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F6" w:rsidRPr="00514388" w:rsidRDefault="00EF14F6" w:rsidP="00514388">
      <w:pPr>
        <w:spacing w:after="0" w:line="24" w:lineRule="atLeast"/>
        <w:jc w:val="both"/>
        <w:rPr>
          <w:rFonts w:ascii="Times New Roman" w:hAnsi="Times New Roman" w:cs="Times New Roman"/>
          <w:sz w:val="28"/>
          <w:szCs w:val="28"/>
        </w:rPr>
      </w:pPr>
      <w:r w:rsidRPr="00514388">
        <w:rPr>
          <w:rFonts w:ascii="Times New Roman" w:hAnsi="Times New Roman" w:cs="Times New Roman"/>
          <w:sz w:val="28"/>
          <w:szCs w:val="28"/>
        </w:rPr>
        <w:t>УДК 338.14</w:t>
      </w:r>
    </w:p>
    <w:p w:rsidR="00F329C3" w:rsidRDefault="00F329C3" w:rsidP="00514388">
      <w:pPr>
        <w:spacing w:after="0" w:line="24" w:lineRule="atLeast"/>
        <w:jc w:val="center"/>
        <w:rPr>
          <w:rFonts w:ascii="Times New Roman" w:hAnsi="Times New Roman" w:cs="Times New Roman"/>
          <w:b/>
          <w:sz w:val="28"/>
          <w:szCs w:val="28"/>
        </w:rPr>
      </w:pPr>
    </w:p>
    <w:p w:rsidR="00F329C3" w:rsidRDefault="00F329C3" w:rsidP="00F329C3">
      <w:pPr>
        <w:spacing w:after="0" w:line="24" w:lineRule="atLeast"/>
        <w:jc w:val="both"/>
        <w:rPr>
          <w:rFonts w:ascii="Times New Roman" w:hAnsi="Times New Roman" w:cs="Times New Roman"/>
          <w:b/>
          <w:sz w:val="28"/>
          <w:szCs w:val="28"/>
        </w:rPr>
      </w:pPr>
      <w:r>
        <w:rPr>
          <w:rFonts w:ascii="Times New Roman" w:hAnsi="Times New Roman" w:cs="Times New Roman"/>
          <w:b/>
          <w:sz w:val="28"/>
          <w:szCs w:val="28"/>
        </w:rPr>
        <w:t>Чернышук Е</w:t>
      </w:r>
      <w:r w:rsidR="00073726">
        <w:rPr>
          <w:rFonts w:ascii="Times New Roman" w:hAnsi="Times New Roman" w:cs="Times New Roman"/>
          <w:b/>
          <w:sz w:val="28"/>
          <w:szCs w:val="28"/>
        </w:rPr>
        <w:t>катерина Евгеньевна</w:t>
      </w:r>
    </w:p>
    <w:p w:rsidR="00F329C3" w:rsidRDefault="00F329C3" w:rsidP="00F329C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Аспирант </w:t>
      </w:r>
    </w:p>
    <w:p w:rsidR="00073726" w:rsidRDefault="00073726" w:rsidP="00073726">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073726" w:rsidRDefault="00073726" w:rsidP="00073726">
      <w:pPr>
        <w:spacing w:after="0" w:line="24" w:lineRule="atLeast"/>
        <w:jc w:val="both"/>
        <w:rPr>
          <w:rFonts w:ascii="Times New Roman" w:hAnsi="Times New Roman" w:cs="Times New Roman"/>
          <w:sz w:val="28"/>
          <w:szCs w:val="28"/>
        </w:rPr>
      </w:pPr>
      <w:r w:rsidRPr="00073726">
        <w:rPr>
          <w:rFonts w:ascii="Times New Roman" w:hAnsi="Times New Roman" w:cs="Times New Roman"/>
          <w:b/>
          <w:sz w:val="28"/>
          <w:szCs w:val="28"/>
        </w:rPr>
        <w:t>Головинов Олег Николаевич</w:t>
      </w:r>
    </w:p>
    <w:p w:rsidR="00073726" w:rsidRPr="00073726" w:rsidRDefault="00073726" w:rsidP="00073726">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Профессор, д.э.н.</w:t>
      </w:r>
    </w:p>
    <w:p w:rsidR="00F329C3" w:rsidRDefault="00F329C3" w:rsidP="00F329C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Российская Федерация, Донецкая Народная Республика, Донецк</w:t>
      </w:r>
    </w:p>
    <w:p w:rsidR="00F329C3" w:rsidRDefault="00F329C3" w:rsidP="00F329C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ГОУ ВПО «Донецкий национальный университет»</w:t>
      </w:r>
    </w:p>
    <w:p w:rsidR="00F329C3" w:rsidRDefault="00F329C3" w:rsidP="00F329C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Ул. Университетская 24, 283001 </w:t>
      </w:r>
    </w:p>
    <w:p w:rsidR="00F329C3" w:rsidRDefault="00073726" w:rsidP="00F329C3">
      <w:pPr>
        <w:spacing w:after="0" w:line="24" w:lineRule="atLeast"/>
        <w:jc w:val="both"/>
        <w:rPr>
          <w:rFonts w:ascii="Times New Roman" w:hAnsi="Times New Roman" w:cs="Times New Roman"/>
          <w:sz w:val="28"/>
          <w:szCs w:val="28"/>
          <w:lang w:val="en-US"/>
        </w:rPr>
      </w:pPr>
      <w:r w:rsidRPr="00073726">
        <w:rPr>
          <w:rFonts w:ascii="Times New Roman" w:hAnsi="Times New Roman" w:cs="Times New Roman"/>
          <w:sz w:val="28"/>
          <w:szCs w:val="28"/>
          <w:lang w:val="en-US"/>
        </w:rPr>
        <w:t xml:space="preserve">e-mail: </w:t>
      </w:r>
      <w:hyperlink r:id="rId7" w:history="1">
        <w:r w:rsidRPr="005C501B">
          <w:rPr>
            <w:rStyle w:val="a4"/>
            <w:rFonts w:ascii="Times New Roman" w:hAnsi="Times New Roman" w:cs="Times New Roman"/>
            <w:sz w:val="28"/>
            <w:szCs w:val="28"/>
            <w:lang w:val="en-US"/>
          </w:rPr>
          <w:t>ketrin20145@yandex.ru</w:t>
        </w:r>
      </w:hyperlink>
      <w:r>
        <w:rPr>
          <w:rFonts w:ascii="Times New Roman" w:hAnsi="Times New Roman" w:cs="Times New Roman"/>
          <w:sz w:val="28"/>
          <w:szCs w:val="28"/>
          <w:lang w:val="en-US"/>
        </w:rPr>
        <w:t xml:space="preserve"> </w:t>
      </w:r>
    </w:p>
    <w:p w:rsidR="00073726" w:rsidRDefault="00073726" w:rsidP="00F329C3">
      <w:pPr>
        <w:spacing w:after="0" w:line="24" w:lineRule="atLeast"/>
        <w:jc w:val="both"/>
        <w:rPr>
          <w:rFonts w:ascii="Times New Roman" w:hAnsi="Times New Roman" w:cs="Times New Roman"/>
          <w:sz w:val="28"/>
          <w:szCs w:val="28"/>
        </w:rPr>
      </w:pPr>
      <w:r w:rsidRPr="00073726">
        <w:rPr>
          <w:rFonts w:ascii="Times New Roman" w:hAnsi="Times New Roman" w:cs="Times New Roman"/>
          <w:sz w:val="28"/>
          <w:szCs w:val="28"/>
        </w:rPr>
        <w:t>+7 (949) 345-85-21</w:t>
      </w:r>
    </w:p>
    <w:p w:rsidR="00073726" w:rsidRPr="00073726" w:rsidRDefault="00073726" w:rsidP="00F329C3">
      <w:pPr>
        <w:spacing w:after="0" w:line="24" w:lineRule="atLeast"/>
        <w:jc w:val="both"/>
        <w:rPr>
          <w:rFonts w:ascii="Times New Roman" w:hAnsi="Times New Roman" w:cs="Times New Roman"/>
          <w:sz w:val="28"/>
          <w:szCs w:val="28"/>
        </w:rPr>
      </w:pPr>
    </w:p>
    <w:p w:rsidR="00073726" w:rsidRDefault="00F329C3" w:rsidP="00F329C3">
      <w:pPr>
        <w:spacing w:after="0" w:line="24" w:lineRule="atLeast"/>
        <w:ind w:firstLine="709"/>
        <w:jc w:val="both"/>
        <w:rPr>
          <w:rFonts w:ascii="Times New Roman" w:hAnsi="Times New Roman" w:cs="Times New Roman"/>
          <w:i/>
        </w:rPr>
      </w:pPr>
      <w:r w:rsidRPr="00073726">
        <w:rPr>
          <w:rFonts w:ascii="Times New Roman" w:hAnsi="Times New Roman" w:cs="Times New Roman"/>
          <w:b/>
        </w:rPr>
        <w:t>Аннотация</w:t>
      </w:r>
      <w:r w:rsidRPr="00F329C3">
        <w:rPr>
          <w:rFonts w:ascii="Times New Roman" w:hAnsi="Times New Roman" w:cs="Times New Roman"/>
          <w:i/>
        </w:rPr>
        <w:t xml:space="preserve">. </w:t>
      </w:r>
    </w:p>
    <w:p w:rsidR="00F329C3" w:rsidRPr="00F329C3" w:rsidRDefault="00F329C3" w:rsidP="00F329C3">
      <w:pPr>
        <w:spacing w:after="0" w:line="24" w:lineRule="atLeast"/>
        <w:ind w:firstLine="709"/>
        <w:jc w:val="both"/>
        <w:rPr>
          <w:rFonts w:ascii="Times New Roman" w:hAnsi="Times New Roman" w:cs="Times New Roman"/>
        </w:rPr>
      </w:pPr>
      <w:r w:rsidRPr="00F329C3">
        <w:rPr>
          <w:rFonts w:ascii="Times New Roman" w:hAnsi="Times New Roman" w:cs="Times New Roman"/>
        </w:rPr>
        <w:t>В данной работе рассматривается резистентность экономики Российской Федерации по основным отраслям. Выявлены основные проблемные аспекты и ключевые тренды, которые должны скомпенсировать негативное влияние изменившихся внешних условий.</w:t>
      </w:r>
    </w:p>
    <w:p w:rsidR="00073726" w:rsidRDefault="00073726" w:rsidP="00F329C3">
      <w:pPr>
        <w:spacing w:after="0" w:line="24" w:lineRule="atLeast"/>
        <w:ind w:firstLine="709"/>
        <w:jc w:val="both"/>
        <w:rPr>
          <w:rFonts w:ascii="Times New Roman" w:hAnsi="Times New Roman" w:cs="Times New Roman"/>
          <w:b/>
        </w:rPr>
      </w:pPr>
      <w:r>
        <w:rPr>
          <w:rFonts w:ascii="Times New Roman" w:hAnsi="Times New Roman" w:cs="Times New Roman"/>
          <w:b/>
        </w:rPr>
        <w:t>Ключевые слова</w:t>
      </w:r>
    </w:p>
    <w:p w:rsidR="00F329C3" w:rsidRPr="00F329C3" w:rsidRDefault="00073726" w:rsidP="00F329C3">
      <w:pPr>
        <w:spacing w:after="0" w:line="24" w:lineRule="atLeast"/>
        <w:ind w:firstLine="709"/>
        <w:jc w:val="both"/>
        <w:rPr>
          <w:rFonts w:ascii="Times New Roman" w:hAnsi="Times New Roman" w:cs="Times New Roman"/>
        </w:rPr>
      </w:pPr>
      <w:r>
        <w:rPr>
          <w:rFonts w:ascii="Times New Roman" w:hAnsi="Times New Roman" w:cs="Times New Roman"/>
        </w:rPr>
        <w:t>Р</w:t>
      </w:r>
      <w:r w:rsidR="00F329C3" w:rsidRPr="00F329C3">
        <w:rPr>
          <w:rFonts w:ascii="Times New Roman" w:hAnsi="Times New Roman" w:cs="Times New Roman"/>
        </w:rPr>
        <w:t>езистентность, санкции, импортозависимость, импортозамещение.</w:t>
      </w:r>
    </w:p>
    <w:p w:rsidR="00F329C3" w:rsidRPr="00F329C3" w:rsidRDefault="00F329C3" w:rsidP="00F329C3">
      <w:pPr>
        <w:spacing w:after="0" w:line="24" w:lineRule="atLeast"/>
        <w:ind w:firstLine="709"/>
        <w:jc w:val="both"/>
        <w:rPr>
          <w:rFonts w:ascii="Times New Roman" w:hAnsi="Times New Roman" w:cs="Times New Roman"/>
          <w:sz w:val="28"/>
          <w:szCs w:val="28"/>
        </w:rPr>
      </w:pPr>
    </w:p>
    <w:p w:rsidR="007825DA" w:rsidRPr="00514388" w:rsidRDefault="004E3017" w:rsidP="00514388">
      <w:pPr>
        <w:spacing w:after="0" w:line="24" w:lineRule="atLeast"/>
        <w:jc w:val="center"/>
        <w:rPr>
          <w:rFonts w:ascii="Times New Roman" w:hAnsi="Times New Roman" w:cs="Times New Roman"/>
          <w:b/>
          <w:sz w:val="28"/>
          <w:szCs w:val="28"/>
        </w:rPr>
      </w:pPr>
      <w:r w:rsidRPr="00514388">
        <w:rPr>
          <w:rFonts w:ascii="Times New Roman" w:hAnsi="Times New Roman" w:cs="Times New Roman"/>
          <w:b/>
          <w:sz w:val="28"/>
          <w:szCs w:val="28"/>
        </w:rPr>
        <w:t xml:space="preserve">РЕЗИСТЕНТНОСТЬ БАЗОВЫХ ОТРАСЛЕЙ РОССИЙСКОЙ ЭКОНОМИКИ К САНКЦИОННОМУ ДАВЛЕНИЮ СО СТОРОНЫ «НЕДРУЖЕСТВЕННЫХ» СТРАН </w:t>
      </w:r>
    </w:p>
    <w:p w:rsidR="004E3017" w:rsidRDefault="004E3017" w:rsidP="00514388">
      <w:pPr>
        <w:spacing w:after="0" w:line="24" w:lineRule="atLeast"/>
        <w:rPr>
          <w:rFonts w:ascii="Times New Roman" w:hAnsi="Times New Roman" w:cs="Times New Roman"/>
          <w:b/>
          <w:i/>
          <w:sz w:val="28"/>
          <w:szCs w:val="28"/>
        </w:rPr>
      </w:pPr>
    </w:p>
    <w:p w:rsidR="00073726" w:rsidRDefault="00073726" w:rsidP="00073726">
      <w:pPr>
        <w:spacing w:after="0" w:line="24" w:lineRule="atLeast"/>
        <w:rPr>
          <w:rFonts w:ascii="Times New Roman" w:hAnsi="Times New Roman" w:cs="Times New Roman"/>
          <w:b/>
          <w:sz w:val="28"/>
          <w:szCs w:val="28"/>
          <w:lang w:val="en-US"/>
        </w:rPr>
      </w:pPr>
      <w:r w:rsidRPr="00073726">
        <w:rPr>
          <w:rFonts w:ascii="Times New Roman" w:hAnsi="Times New Roman" w:cs="Times New Roman"/>
          <w:b/>
          <w:sz w:val="28"/>
          <w:szCs w:val="28"/>
          <w:lang w:val="en-US"/>
        </w:rPr>
        <w:t>Chernyshuk Ekaterina Evgenievna</w:t>
      </w:r>
    </w:p>
    <w:p w:rsidR="00073726" w:rsidRDefault="00073726" w:rsidP="00073726">
      <w:pPr>
        <w:spacing w:after="0" w:line="24"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Postgraduate student </w:t>
      </w:r>
    </w:p>
    <w:p w:rsidR="00073726" w:rsidRPr="00073726" w:rsidRDefault="00073726" w:rsidP="00073726">
      <w:pPr>
        <w:spacing w:after="0" w:line="24" w:lineRule="atLeast"/>
        <w:rPr>
          <w:rFonts w:ascii="Times New Roman" w:hAnsi="Times New Roman" w:cs="Times New Roman"/>
          <w:sz w:val="28"/>
          <w:szCs w:val="28"/>
          <w:lang w:val="en-US"/>
        </w:rPr>
      </w:pPr>
      <w:r w:rsidRPr="00073726">
        <w:rPr>
          <w:rFonts w:ascii="Times New Roman" w:hAnsi="Times New Roman" w:cs="Times New Roman"/>
          <w:sz w:val="28"/>
          <w:szCs w:val="28"/>
          <w:lang w:val="en-US"/>
        </w:rPr>
        <w:t>Scientific adviser:</w:t>
      </w:r>
    </w:p>
    <w:p w:rsidR="00073726" w:rsidRPr="00073726" w:rsidRDefault="00073726" w:rsidP="00073726">
      <w:pPr>
        <w:spacing w:after="0" w:line="24" w:lineRule="atLeast"/>
        <w:rPr>
          <w:rFonts w:ascii="Times New Roman" w:hAnsi="Times New Roman" w:cs="Times New Roman"/>
          <w:b/>
          <w:sz w:val="28"/>
          <w:szCs w:val="28"/>
          <w:lang w:val="en-US"/>
        </w:rPr>
      </w:pPr>
      <w:r w:rsidRPr="00073726">
        <w:rPr>
          <w:rFonts w:ascii="Times New Roman" w:hAnsi="Times New Roman" w:cs="Times New Roman"/>
          <w:b/>
          <w:sz w:val="28"/>
          <w:szCs w:val="28"/>
          <w:lang w:val="en-US"/>
        </w:rPr>
        <w:t>Golovinov Oleg Nikolaevich</w:t>
      </w:r>
    </w:p>
    <w:p w:rsidR="00073726" w:rsidRPr="00073726" w:rsidRDefault="00073726" w:rsidP="00073726">
      <w:pPr>
        <w:spacing w:after="0" w:line="24" w:lineRule="atLeast"/>
        <w:rPr>
          <w:rFonts w:ascii="Times New Roman" w:hAnsi="Times New Roman" w:cs="Times New Roman"/>
          <w:sz w:val="28"/>
          <w:szCs w:val="28"/>
          <w:lang w:val="en-US"/>
        </w:rPr>
      </w:pPr>
      <w:r w:rsidRPr="00073726">
        <w:rPr>
          <w:rFonts w:ascii="Times New Roman" w:hAnsi="Times New Roman" w:cs="Times New Roman"/>
          <w:sz w:val="28"/>
          <w:szCs w:val="28"/>
          <w:lang w:val="en-US"/>
        </w:rPr>
        <w:t>Professor, Doctor of Economics</w:t>
      </w:r>
    </w:p>
    <w:p w:rsidR="00073726" w:rsidRPr="00073726" w:rsidRDefault="00073726" w:rsidP="00073726">
      <w:pPr>
        <w:spacing w:after="0" w:line="24" w:lineRule="atLeast"/>
        <w:rPr>
          <w:rFonts w:ascii="Times New Roman" w:hAnsi="Times New Roman" w:cs="Times New Roman"/>
          <w:sz w:val="28"/>
          <w:szCs w:val="28"/>
          <w:lang w:val="en-US"/>
        </w:rPr>
      </w:pPr>
      <w:r w:rsidRPr="00073726">
        <w:rPr>
          <w:rFonts w:ascii="Times New Roman" w:hAnsi="Times New Roman" w:cs="Times New Roman"/>
          <w:sz w:val="28"/>
          <w:szCs w:val="28"/>
          <w:lang w:val="en-US"/>
        </w:rPr>
        <w:t>Russian Federation, Donetsk People's Republic, Donetsk</w:t>
      </w:r>
    </w:p>
    <w:p w:rsidR="00073726" w:rsidRPr="00073726" w:rsidRDefault="00073726" w:rsidP="00073726">
      <w:pPr>
        <w:spacing w:after="0" w:line="24" w:lineRule="atLeast"/>
        <w:rPr>
          <w:rFonts w:ascii="Times New Roman" w:hAnsi="Times New Roman" w:cs="Times New Roman"/>
          <w:sz w:val="28"/>
          <w:szCs w:val="28"/>
          <w:lang w:val="en-US"/>
        </w:rPr>
      </w:pPr>
      <w:r w:rsidRPr="00073726">
        <w:rPr>
          <w:rFonts w:ascii="Times New Roman" w:hAnsi="Times New Roman" w:cs="Times New Roman"/>
          <w:sz w:val="28"/>
          <w:szCs w:val="28"/>
          <w:lang w:val="en-US"/>
        </w:rPr>
        <w:t>SEI HPE "Donetsk National University"</w:t>
      </w:r>
    </w:p>
    <w:p w:rsidR="00073726" w:rsidRPr="00073726" w:rsidRDefault="00073726" w:rsidP="00073726">
      <w:pPr>
        <w:spacing w:after="0" w:line="24" w:lineRule="atLeast"/>
        <w:rPr>
          <w:rFonts w:ascii="Times New Roman" w:hAnsi="Times New Roman" w:cs="Times New Roman"/>
          <w:sz w:val="28"/>
          <w:szCs w:val="28"/>
          <w:lang w:val="en-US"/>
        </w:rPr>
      </w:pPr>
      <w:r w:rsidRPr="00073726">
        <w:rPr>
          <w:rFonts w:ascii="Times New Roman" w:hAnsi="Times New Roman" w:cs="Times New Roman"/>
          <w:sz w:val="28"/>
          <w:szCs w:val="28"/>
          <w:lang w:val="en-US"/>
        </w:rPr>
        <w:t>st. Universitetskaya 24, 283001</w:t>
      </w:r>
    </w:p>
    <w:p w:rsidR="00073726" w:rsidRDefault="00073726" w:rsidP="00073726">
      <w:pPr>
        <w:spacing w:after="0" w:line="24" w:lineRule="atLeast"/>
        <w:jc w:val="both"/>
        <w:rPr>
          <w:rFonts w:ascii="Times New Roman" w:hAnsi="Times New Roman" w:cs="Times New Roman"/>
          <w:sz w:val="28"/>
          <w:szCs w:val="28"/>
          <w:lang w:val="en-US"/>
        </w:rPr>
      </w:pPr>
      <w:r w:rsidRPr="00073726">
        <w:rPr>
          <w:rFonts w:ascii="Times New Roman" w:hAnsi="Times New Roman" w:cs="Times New Roman"/>
          <w:sz w:val="28"/>
          <w:szCs w:val="28"/>
          <w:lang w:val="en-US"/>
        </w:rPr>
        <w:t xml:space="preserve">e-mail: </w:t>
      </w:r>
      <w:hyperlink r:id="rId8" w:history="1">
        <w:r w:rsidRPr="005C501B">
          <w:rPr>
            <w:rStyle w:val="a4"/>
            <w:rFonts w:ascii="Times New Roman" w:hAnsi="Times New Roman" w:cs="Times New Roman"/>
            <w:sz w:val="28"/>
            <w:szCs w:val="28"/>
            <w:lang w:val="en-US"/>
          </w:rPr>
          <w:t>ketrin20145@yandex.ru</w:t>
        </w:r>
      </w:hyperlink>
      <w:r>
        <w:rPr>
          <w:rFonts w:ascii="Times New Roman" w:hAnsi="Times New Roman" w:cs="Times New Roman"/>
          <w:sz w:val="28"/>
          <w:szCs w:val="28"/>
          <w:lang w:val="en-US"/>
        </w:rPr>
        <w:t xml:space="preserve"> </w:t>
      </w:r>
    </w:p>
    <w:p w:rsidR="00073726" w:rsidRPr="00073726" w:rsidRDefault="00073726" w:rsidP="00073726">
      <w:pPr>
        <w:spacing w:after="0" w:line="24" w:lineRule="atLeast"/>
        <w:jc w:val="both"/>
        <w:rPr>
          <w:rFonts w:ascii="Times New Roman" w:hAnsi="Times New Roman" w:cs="Times New Roman"/>
          <w:sz w:val="28"/>
          <w:szCs w:val="28"/>
        </w:rPr>
      </w:pPr>
      <w:r w:rsidRPr="00073726">
        <w:rPr>
          <w:rFonts w:ascii="Times New Roman" w:hAnsi="Times New Roman" w:cs="Times New Roman"/>
          <w:sz w:val="28"/>
          <w:szCs w:val="28"/>
        </w:rPr>
        <w:t>+7 (949) 345-85-21</w:t>
      </w:r>
    </w:p>
    <w:p w:rsidR="005E6F2E" w:rsidRDefault="005E6F2E" w:rsidP="00514388">
      <w:pPr>
        <w:spacing w:after="0" w:line="24" w:lineRule="atLeast"/>
        <w:jc w:val="both"/>
        <w:rPr>
          <w:rFonts w:ascii="Times New Roman" w:hAnsi="Times New Roman" w:cs="Times New Roman"/>
          <w:sz w:val="28"/>
          <w:szCs w:val="28"/>
        </w:rPr>
      </w:pPr>
    </w:p>
    <w:p w:rsidR="00073726" w:rsidRPr="00073726" w:rsidRDefault="00073726" w:rsidP="00073726">
      <w:pPr>
        <w:spacing w:after="0" w:line="24" w:lineRule="atLeast"/>
        <w:ind w:firstLine="709"/>
        <w:jc w:val="both"/>
        <w:rPr>
          <w:rFonts w:ascii="Times New Roman" w:hAnsi="Times New Roman" w:cs="Times New Roman"/>
          <w:szCs w:val="28"/>
          <w:lang w:val="en-US"/>
        </w:rPr>
      </w:pPr>
      <w:r w:rsidRPr="00073726">
        <w:rPr>
          <w:rFonts w:ascii="Times New Roman" w:hAnsi="Times New Roman" w:cs="Times New Roman"/>
          <w:b/>
          <w:szCs w:val="28"/>
          <w:lang w:val="en-US"/>
        </w:rPr>
        <w:t>Annotation.</w:t>
      </w:r>
      <w:r w:rsidRPr="00073726">
        <w:rPr>
          <w:rFonts w:ascii="Times New Roman" w:hAnsi="Times New Roman" w:cs="Times New Roman"/>
          <w:szCs w:val="28"/>
          <w:lang w:val="en-US"/>
        </w:rPr>
        <w:t xml:space="preserve"> </w:t>
      </w:r>
    </w:p>
    <w:p w:rsidR="00073726" w:rsidRPr="00073726" w:rsidRDefault="00073726" w:rsidP="00073726">
      <w:pPr>
        <w:spacing w:after="0" w:line="24" w:lineRule="atLeast"/>
        <w:ind w:firstLine="709"/>
        <w:jc w:val="both"/>
        <w:rPr>
          <w:rFonts w:ascii="Times New Roman" w:hAnsi="Times New Roman" w:cs="Times New Roman"/>
          <w:szCs w:val="28"/>
          <w:lang w:val="en-US"/>
        </w:rPr>
      </w:pPr>
      <w:r w:rsidRPr="00073726">
        <w:rPr>
          <w:rFonts w:ascii="Times New Roman" w:hAnsi="Times New Roman" w:cs="Times New Roman"/>
          <w:szCs w:val="28"/>
          <w:lang w:val="en-US"/>
        </w:rPr>
        <w:t>This paper examines the resistance of the economy of the Russian Federation in the main sectors. The main problematic aspects and key trends that should compensate for the negative impact of the changed external conditions are identified.</w:t>
      </w:r>
    </w:p>
    <w:p w:rsidR="00073726" w:rsidRPr="00073726" w:rsidRDefault="00073726" w:rsidP="00073726">
      <w:pPr>
        <w:spacing w:after="0" w:line="24" w:lineRule="atLeast"/>
        <w:ind w:firstLine="709"/>
        <w:jc w:val="both"/>
        <w:rPr>
          <w:rFonts w:ascii="Times New Roman" w:hAnsi="Times New Roman" w:cs="Times New Roman"/>
          <w:szCs w:val="28"/>
          <w:lang w:val="en-US"/>
        </w:rPr>
      </w:pPr>
      <w:r w:rsidRPr="00073726">
        <w:rPr>
          <w:rFonts w:ascii="Times New Roman" w:hAnsi="Times New Roman" w:cs="Times New Roman"/>
          <w:b/>
          <w:szCs w:val="28"/>
          <w:lang w:val="en-US"/>
        </w:rPr>
        <w:t>Keywords</w:t>
      </w:r>
    </w:p>
    <w:p w:rsidR="00073726" w:rsidRPr="00073726" w:rsidRDefault="00073726" w:rsidP="00073726">
      <w:pPr>
        <w:spacing w:after="0" w:line="24" w:lineRule="atLeast"/>
        <w:ind w:firstLine="709"/>
        <w:jc w:val="both"/>
        <w:rPr>
          <w:rFonts w:ascii="Times New Roman" w:hAnsi="Times New Roman" w:cs="Times New Roman"/>
          <w:szCs w:val="28"/>
          <w:lang w:val="en-US"/>
        </w:rPr>
      </w:pPr>
      <w:r w:rsidRPr="00073726">
        <w:rPr>
          <w:rFonts w:ascii="Times New Roman" w:hAnsi="Times New Roman" w:cs="Times New Roman"/>
          <w:szCs w:val="28"/>
          <w:lang w:val="en-US"/>
        </w:rPr>
        <w:t>R</w:t>
      </w:r>
      <w:r w:rsidRPr="00073726">
        <w:rPr>
          <w:rFonts w:ascii="Times New Roman" w:hAnsi="Times New Roman" w:cs="Times New Roman"/>
          <w:szCs w:val="28"/>
          <w:lang w:val="en-US"/>
        </w:rPr>
        <w:t>esistance, sanctions, import dependence, import substitution.</w:t>
      </w:r>
    </w:p>
    <w:p w:rsidR="00073726" w:rsidRPr="00514388" w:rsidRDefault="00073726" w:rsidP="00073726">
      <w:pPr>
        <w:spacing w:after="0" w:line="24" w:lineRule="atLeast"/>
        <w:jc w:val="both"/>
        <w:rPr>
          <w:rFonts w:ascii="Times New Roman" w:hAnsi="Times New Roman" w:cs="Times New Roman"/>
          <w:sz w:val="28"/>
          <w:szCs w:val="28"/>
          <w:lang w:val="en-US"/>
        </w:rPr>
      </w:pPr>
      <w:r w:rsidRPr="00514388">
        <w:rPr>
          <w:rFonts w:ascii="Times New Roman" w:hAnsi="Times New Roman" w:cs="Times New Roman"/>
          <w:sz w:val="28"/>
          <w:szCs w:val="28"/>
          <w:lang w:val="en-US"/>
        </w:rPr>
        <w:t xml:space="preserve"> </w:t>
      </w:r>
    </w:p>
    <w:p w:rsidR="00073726" w:rsidRPr="00514388" w:rsidRDefault="00073726" w:rsidP="00073726">
      <w:pPr>
        <w:spacing w:after="0" w:line="24" w:lineRule="atLeast"/>
        <w:jc w:val="center"/>
        <w:rPr>
          <w:rFonts w:ascii="Times New Roman" w:hAnsi="Times New Roman" w:cs="Times New Roman"/>
          <w:b/>
          <w:sz w:val="28"/>
          <w:szCs w:val="28"/>
          <w:lang w:val="en-US"/>
        </w:rPr>
      </w:pPr>
      <w:r w:rsidRPr="00514388">
        <w:rPr>
          <w:rFonts w:ascii="Times New Roman" w:hAnsi="Times New Roman" w:cs="Times New Roman"/>
          <w:b/>
          <w:sz w:val="28"/>
          <w:szCs w:val="28"/>
          <w:lang w:val="en-US"/>
        </w:rPr>
        <w:t>RESISTANCE OF THE BASIC BRANCHES OF THE RUSSIAN ECONOMY TO SANCTIONS PRESSURE FROM "UNFRIENDLY" COUNTRIES</w:t>
      </w:r>
    </w:p>
    <w:p w:rsidR="00073726" w:rsidRPr="00073726" w:rsidRDefault="00073726" w:rsidP="00514388">
      <w:pPr>
        <w:spacing w:after="0" w:line="24" w:lineRule="atLeast"/>
        <w:jc w:val="both"/>
        <w:rPr>
          <w:rFonts w:ascii="Times New Roman" w:hAnsi="Times New Roman" w:cs="Times New Roman"/>
          <w:sz w:val="28"/>
          <w:szCs w:val="28"/>
          <w:lang w:val="en-US"/>
        </w:rPr>
      </w:pPr>
    </w:p>
    <w:p w:rsidR="007825DA" w:rsidRPr="00514388" w:rsidRDefault="00BD5357"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b/>
          <w:sz w:val="28"/>
          <w:szCs w:val="28"/>
        </w:rPr>
        <w:lastRenderedPageBreak/>
        <w:t>Вступление.</w:t>
      </w:r>
      <w:r w:rsidRPr="00514388">
        <w:rPr>
          <w:rFonts w:ascii="Times New Roman" w:hAnsi="Times New Roman" w:cs="Times New Roman"/>
          <w:sz w:val="28"/>
          <w:szCs w:val="28"/>
        </w:rPr>
        <w:t xml:space="preserve"> </w:t>
      </w:r>
      <w:r w:rsidR="007825DA" w:rsidRPr="00514388">
        <w:rPr>
          <w:rFonts w:ascii="Times New Roman" w:hAnsi="Times New Roman" w:cs="Times New Roman"/>
          <w:sz w:val="28"/>
          <w:szCs w:val="28"/>
        </w:rPr>
        <w:t xml:space="preserve">В 2022 г. на Российскую Федерацию (далее – РФ) было наложено большое количество санкций. Только в прошедшем году введено 9 пакетов. Таким образом РФ стала мировым лидером по количеству введённых санкций, количество которых превысило 10 000. </w:t>
      </w:r>
    </w:p>
    <w:p w:rsidR="00BD5357" w:rsidRPr="00514388" w:rsidRDefault="007825DA"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 Все</w:t>
      </w:r>
      <w:r w:rsidR="0062309A" w:rsidRPr="00514388">
        <w:rPr>
          <w:rFonts w:ascii="Times New Roman" w:hAnsi="Times New Roman" w:cs="Times New Roman"/>
          <w:sz w:val="28"/>
          <w:szCs w:val="28"/>
        </w:rPr>
        <w:t>го насчитывается около 50 стран</w:t>
      </w:r>
      <w:r w:rsidRPr="00514388">
        <w:rPr>
          <w:rFonts w:ascii="Times New Roman" w:hAnsi="Times New Roman" w:cs="Times New Roman"/>
          <w:sz w:val="28"/>
          <w:szCs w:val="28"/>
        </w:rPr>
        <w:t>, которые ввели антироссийские санкции</w:t>
      </w:r>
      <w:r w:rsidR="0062309A" w:rsidRPr="00514388">
        <w:rPr>
          <w:rFonts w:ascii="Times New Roman" w:hAnsi="Times New Roman" w:cs="Times New Roman"/>
          <w:sz w:val="28"/>
          <w:szCs w:val="28"/>
        </w:rPr>
        <w:t>, которые законодательно называются «недружественными». Это привело экономику РФ к рецессии</w:t>
      </w:r>
      <w:r w:rsidR="00BD5357" w:rsidRPr="00514388">
        <w:rPr>
          <w:rFonts w:ascii="Times New Roman" w:hAnsi="Times New Roman" w:cs="Times New Roman"/>
          <w:sz w:val="28"/>
          <w:szCs w:val="28"/>
        </w:rPr>
        <w:t xml:space="preserve">. </w:t>
      </w:r>
      <w:r w:rsidR="0062309A" w:rsidRPr="00514388">
        <w:rPr>
          <w:rFonts w:ascii="Times New Roman" w:hAnsi="Times New Roman" w:cs="Times New Roman"/>
          <w:sz w:val="28"/>
          <w:szCs w:val="28"/>
        </w:rPr>
        <w:t xml:space="preserve">Спад ВВП 2,5-3%, что является </w:t>
      </w:r>
      <w:r w:rsidR="00BD5357" w:rsidRPr="00514388">
        <w:rPr>
          <w:rFonts w:ascii="Times New Roman" w:hAnsi="Times New Roman" w:cs="Times New Roman"/>
          <w:sz w:val="28"/>
          <w:szCs w:val="28"/>
        </w:rPr>
        <w:t>довольно</w:t>
      </w:r>
      <w:r w:rsidR="0062309A" w:rsidRPr="00514388">
        <w:rPr>
          <w:rFonts w:ascii="Times New Roman" w:hAnsi="Times New Roman" w:cs="Times New Roman"/>
          <w:sz w:val="28"/>
          <w:szCs w:val="28"/>
        </w:rPr>
        <w:t xml:space="preserve"> существенным показателем при растущей инфляции, однако в разы меньше, чем было предсказано аналитиками (10-12%) [</w:t>
      </w:r>
      <w:r w:rsidR="007F0BFF" w:rsidRPr="00514388">
        <w:rPr>
          <w:rFonts w:ascii="Times New Roman" w:hAnsi="Times New Roman" w:cs="Times New Roman"/>
          <w:sz w:val="28"/>
          <w:szCs w:val="28"/>
        </w:rPr>
        <w:t>1</w:t>
      </w:r>
      <w:r w:rsidR="0062309A" w:rsidRPr="00514388">
        <w:rPr>
          <w:rFonts w:ascii="Times New Roman" w:hAnsi="Times New Roman" w:cs="Times New Roman"/>
          <w:sz w:val="28"/>
          <w:szCs w:val="28"/>
        </w:rPr>
        <w:t xml:space="preserve">]. </w:t>
      </w:r>
    </w:p>
    <w:p w:rsidR="00BD5357" w:rsidRPr="00514388" w:rsidRDefault="00BD5357"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b/>
          <w:sz w:val="28"/>
          <w:szCs w:val="28"/>
        </w:rPr>
        <w:t xml:space="preserve">Цель </w:t>
      </w:r>
      <w:r w:rsidRPr="00514388">
        <w:rPr>
          <w:rFonts w:ascii="Times New Roman" w:hAnsi="Times New Roman" w:cs="Times New Roman"/>
          <w:sz w:val="28"/>
          <w:szCs w:val="28"/>
        </w:rPr>
        <w:t xml:space="preserve">данной работы заключается в анализе готовности различных отраслей экономки РФ к влиянию негативных внешних условий. </w:t>
      </w:r>
    </w:p>
    <w:p w:rsidR="00BD5357" w:rsidRPr="00514388" w:rsidRDefault="00BD5357"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b/>
          <w:sz w:val="28"/>
          <w:szCs w:val="28"/>
        </w:rPr>
        <w:t xml:space="preserve">Основная часть. </w:t>
      </w:r>
      <w:r w:rsidRPr="00514388">
        <w:rPr>
          <w:rFonts w:ascii="Times New Roman" w:hAnsi="Times New Roman" w:cs="Times New Roman"/>
          <w:sz w:val="28"/>
          <w:szCs w:val="28"/>
        </w:rPr>
        <w:t>В работе рассмотрены следующие от</w:t>
      </w:r>
      <w:r w:rsidR="00A9749A" w:rsidRPr="00514388">
        <w:rPr>
          <w:rFonts w:ascii="Times New Roman" w:hAnsi="Times New Roman" w:cs="Times New Roman"/>
          <w:sz w:val="28"/>
          <w:szCs w:val="28"/>
        </w:rPr>
        <w:t xml:space="preserve">расли экономики: электроэнергия, чёрная и цветная металлургия, розничная торговля, добыча угля, нефти и газа, железнодорожные и морские перевозки, авиаперевозки, жилищное строительство, телекоммуникации и связь, сельское хозяйство и пищевая промышленность. </w:t>
      </w:r>
      <w:r w:rsidR="00440414" w:rsidRPr="00514388">
        <w:rPr>
          <w:rFonts w:ascii="Times New Roman" w:hAnsi="Times New Roman" w:cs="Times New Roman"/>
          <w:sz w:val="28"/>
          <w:szCs w:val="28"/>
        </w:rPr>
        <w:t xml:space="preserve">В своём аналитическом исследование российское кредитное рейтинговое агентство выделило </w:t>
      </w:r>
      <w:r w:rsidR="002432AC" w:rsidRPr="00514388">
        <w:rPr>
          <w:rFonts w:ascii="Times New Roman" w:hAnsi="Times New Roman" w:cs="Times New Roman"/>
          <w:sz w:val="28"/>
          <w:szCs w:val="28"/>
        </w:rPr>
        <w:t>критерии</w:t>
      </w:r>
      <w:r w:rsidR="00440414" w:rsidRPr="00514388">
        <w:rPr>
          <w:rFonts w:ascii="Times New Roman" w:hAnsi="Times New Roman" w:cs="Times New Roman"/>
          <w:sz w:val="28"/>
          <w:szCs w:val="28"/>
        </w:rPr>
        <w:t xml:space="preserve"> резистентности базовых отраслей</w:t>
      </w:r>
      <w:r w:rsidR="002432AC" w:rsidRPr="00514388">
        <w:rPr>
          <w:rFonts w:ascii="Times New Roman" w:hAnsi="Times New Roman" w:cs="Times New Roman"/>
          <w:sz w:val="28"/>
          <w:szCs w:val="28"/>
        </w:rPr>
        <w:t xml:space="preserve">: </w:t>
      </w:r>
    </w:p>
    <w:p w:rsidR="002432AC" w:rsidRPr="00514388" w:rsidRDefault="002432AC" w:rsidP="00514388">
      <w:pPr>
        <w:pStyle w:val="a3"/>
        <w:numPr>
          <w:ilvl w:val="0"/>
          <w:numId w:val="4"/>
        </w:numPr>
        <w:spacing w:after="0" w:line="24" w:lineRule="atLeast"/>
        <w:jc w:val="both"/>
        <w:rPr>
          <w:rFonts w:ascii="Times New Roman" w:hAnsi="Times New Roman" w:cs="Times New Roman"/>
          <w:sz w:val="28"/>
          <w:szCs w:val="28"/>
        </w:rPr>
      </w:pPr>
      <w:r w:rsidRPr="00514388">
        <w:rPr>
          <w:rFonts w:ascii="Times New Roman" w:hAnsi="Times New Roman" w:cs="Times New Roman"/>
          <w:sz w:val="28"/>
          <w:szCs w:val="28"/>
        </w:rPr>
        <w:t>степень зависимости импорта;</w:t>
      </w:r>
    </w:p>
    <w:p w:rsidR="002432AC" w:rsidRPr="00514388" w:rsidRDefault="002432AC" w:rsidP="00514388">
      <w:pPr>
        <w:pStyle w:val="a3"/>
        <w:numPr>
          <w:ilvl w:val="0"/>
          <w:numId w:val="4"/>
        </w:numPr>
        <w:spacing w:after="0" w:line="24" w:lineRule="atLeast"/>
        <w:jc w:val="both"/>
        <w:rPr>
          <w:rFonts w:ascii="Times New Roman" w:hAnsi="Times New Roman" w:cs="Times New Roman"/>
          <w:sz w:val="28"/>
          <w:szCs w:val="28"/>
        </w:rPr>
      </w:pPr>
      <w:r w:rsidRPr="00514388">
        <w:rPr>
          <w:rFonts w:ascii="Times New Roman" w:hAnsi="Times New Roman" w:cs="Times New Roman"/>
          <w:sz w:val="28"/>
          <w:szCs w:val="28"/>
        </w:rPr>
        <w:t>способность сохранить и заново выстроить логистические цепочки;</w:t>
      </w:r>
    </w:p>
    <w:p w:rsidR="002432AC" w:rsidRPr="00514388" w:rsidRDefault="002432AC" w:rsidP="00514388">
      <w:pPr>
        <w:pStyle w:val="a3"/>
        <w:numPr>
          <w:ilvl w:val="0"/>
          <w:numId w:val="4"/>
        </w:numPr>
        <w:spacing w:after="0" w:line="24" w:lineRule="atLeast"/>
        <w:jc w:val="both"/>
        <w:rPr>
          <w:rFonts w:ascii="Times New Roman" w:hAnsi="Times New Roman" w:cs="Times New Roman"/>
          <w:sz w:val="28"/>
          <w:szCs w:val="28"/>
        </w:rPr>
      </w:pPr>
      <w:r w:rsidRPr="00514388">
        <w:rPr>
          <w:rFonts w:ascii="Times New Roman" w:hAnsi="Times New Roman" w:cs="Times New Roman"/>
          <w:sz w:val="28"/>
          <w:szCs w:val="28"/>
        </w:rPr>
        <w:t>возможность привлечения фондирования;</w:t>
      </w:r>
    </w:p>
    <w:p w:rsidR="002432AC" w:rsidRPr="00514388" w:rsidRDefault="002432AC" w:rsidP="00514388">
      <w:pPr>
        <w:pStyle w:val="a3"/>
        <w:numPr>
          <w:ilvl w:val="0"/>
          <w:numId w:val="4"/>
        </w:numPr>
        <w:spacing w:after="0" w:line="24" w:lineRule="atLeast"/>
        <w:jc w:val="both"/>
        <w:rPr>
          <w:rFonts w:ascii="Times New Roman" w:hAnsi="Times New Roman" w:cs="Times New Roman"/>
          <w:sz w:val="28"/>
          <w:szCs w:val="28"/>
        </w:rPr>
      </w:pPr>
      <w:r w:rsidRPr="00514388">
        <w:rPr>
          <w:rFonts w:ascii="Times New Roman" w:hAnsi="Times New Roman" w:cs="Times New Roman"/>
          <w:sz w:val="28"/>
          <w:szCs w:val="28"/>
        </w:rPr>
        <w:t>сохранение рынков сбыта;</w:t>
      </w:r>
    </w:p>
    <w:p w:rsidR="002432AC" w:rsidRPr="00514388" w:rsidRDefault="002432AC" w:rsidP="00514388">
      <w:pPr>
        <w:pStyle w:val="a3"/>
        <w:numPr>
          <w:ilvl w:val="0"/>
          <w:numId w:val="4"/>
        </w:numPr>
        <w:spacing w:after="0" w:line="24" w:lineRule="atLeast"/>
        <w:jc w:val="both"/>
        <w:rPr>
          <w:rFonts w:ascii="Times New Roman" w:hAnsi="Times New Roman" w:cs="Times New Roman"/>
          <w:sz w:val="28"/>
          <w:szCs w:val="28"/>
        </w:rPr>
      </w:pPr>
      <w:r w:rsidRPr="00514388">
        <w:rPr>
          <w:rFonts w:ascii="Times New Roman" w:hAnsi="Times New Roman" w:cs="Times New Roman"/>
          <w:sz w:val="28"/>
          <w:szCs w:val="28"/>
        </w:rPr>
        <w:t xml:space="preserve">влияние государства. </w:t>
      </w:r>
    </w:p>
    <w:p w:rsidR="00BD5357" w:rsidRPr="00514388" w:rsidRDefault="00BD5357"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Электроэнергетика является одной из самых импортозависимых отраслей, в части импортного оборудования. Несмотря на тенденцию импортозамещения, доля импорта газовых турбин составляет 60%, а паровых – 20%. Риски нарушения логических цепей остаются не высокими, так как основным топливом, для производства электроэнергии является природный газ, а все энергоносители поставляются российскими поставщиками. Почти вся произведённая энергия потребляется внутри страны, а доля экспорта составляет лишь 2% от общего объёма.  </w:t>
      </w:r>
    </w:p>
    <w:p w:rsidR="00BD5357" w:rsidRPr="00514388" w:rsidRDefault="002432AC"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Российские металлургические</w:t>
      </w:r>
      <w:r w:rsidR="00C11A18" w:rsidRPr="00514388">
        <w:rPr>
          <w:rFonts w:ascii="Times New Roman" w:hAnsi="Times New Roman" w:cs="Times New Roman"/>
          <w:sz w:val="28"/>
          <w:szCs w:val="28"/>
        </w:rPr>
        <w:t xml:space="preserve"> (чёрная и цветная)</w:t>
      </w:r>
      <w:r w:rsidRPr="00514388">
        <w:rPr>
          <w:rFonts w:ascii="Times New Roman" w:hAnsi="Times New Roman" w:cs="Times New Roman"/>
          <w:sz w:val="28"/>
          <w:szCs w:val="28"/>
        </w:rPr>
        <w:t xml:space="preserve"> предприятия в течении последних нескольких лет работают над сокращением импортных деталей и оборудования, однако зависимость от иностранных поставок всё ещё является значительной. Наблюдается тенденция замены европейск</w:t>
      </w:r>
      <w:r w:rsidR="004844C1" w:rsidRPr="00514388">
        <w:rPr>
          <w:rFonts w:ascii="Times New Roman" w:hAnsi="Times New Roman" w:cs="Times New Roman"/>
          <w:sz w:val="28"/>
          <w:szCs w:val="28"/>
        </w:rPr>
        <w:t xml:space="preserve">их поставок на азиатские. В чёрной металлургии влияние на себестоимость продукции также оказывают подорожавшие импортные составляющие: ферросплавы, легирующие материалы, химикаты, материалы для полимерных покрытий и т. д </w:t>
      </w:r>
    </w:p>
    <w:p w:rsidR="00F07EF7" w:rsidRPr="00514388" w:rsidRDefault="004844C1"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Значительно снизился экспорт российских металлургов. На это повлияли</w:t>
      </w:r>
      <w:r w:rsidR="00F07EF7" w:rsidRPr="00514388">
        <w:rPr>
          <w:rFonts w:ascii="Times New Roman" w:hAnsi="Times New Roman" w:cs="Times New Roman"/>
          <w:sz w:val="28"/>
          <w:szCs w:val="28"/>
        </w:rPr>
        <w:t xml:space="preserve">: </w:t>
      </w:r>
    </w:p>
    <w:p w:rsidR="00F07EF7" w:rsidRPr="00514388" w:rsidRDefault="00F07EF7" w:rsidP="00514388">
      <w:pPr>
        <w:pStyle w:val="a3"/>
        <w:numPr>
          <w:ilvl w:val="0"/>
          <w:numId w:val="6"/>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 </w:t>
      </w:r>
      <w:r w:rsidR="004844C1" w:rsidRPr="00514388">
        <w:rPr>
          <w:rFonts w:ascii="Times New Roman" w:hAnsi="Times New Roman" w:cs="Times New Roman"/>
          <w:sz w:val="28"/>
          <w:szCs w:val="28"/>
        </w:rPr>
        <w:t>трудности с организацией морских поставок, что привело к вынужденной смена условий поставок с FOB на CFR и росту затрат</w:t>
      </w:r>
      <w:r w:rsidRPr="00514388">
        <w:rPr>
          <w:rFonts w:ascii="Times New Roman" w:hAnsi="Times New Roman" w:cs="Times New Roman"/>
          <w:sz w:val="28"/>
          <w:szCs w:val="28"/>
        </w:rPr>
        <w:t>;</w:t>
      </w:r>
    </w:p>
    <w:p w:rsidR="00F07EF7" w:rsidRPr="00514388" w:rsidRDefault="00F07EF7" w:rsidP="00514388">
      <w:pPr>
        <w:pStyle w:val="a3"/>
        <w:numPr>
          <w:ilvl w:val="0"/>
          <w:numId w:val="6"/>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 бойкот и санкции со стороны иностранных представителей;</w:t>
      </w:r>
    </w:p>
    <w:p w:rsidR="00F07EF7" w:rsidRPr="00514388" w:rsidRDefault="00F07EF7" w:rsidP="00514388">
      <w:pPr>
        <w:pStyle w:val="a3"/>
        <w:numPr>
          <w:ilvl w:val="0"/>
          <w:numId w:val="6"/>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lastRenderedPageBreak/>
        <w:t xml:space="preserve"> проблемы в расчётах, из-за санкций, наложенных на финансовый сектор [2].</w:t>
      </w:r>
    </w:p>
    <w:p w:rsidR="00F07EF7" w:rsidRPr="00514388" w:rsidRDefault="00F07EF7" w:rsidP="00514388">
      <w:pPr>
        <w:pStyle w:val="a3"/>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Введённые торговые ограничения в большей степени коснулись именно чёрной металлургии. </w:t>
      </w:r>
      <w:r w:rsidR="004844C1" w:rsidRPr="00514388">
        <w:rPr>
          <w:rFonts w:ascii="Times New Roman" w:hAnsi="Times New Roman" w:cs="Times New Roman"/>
          <w:sz w:val="28"/>
          <w:szCs w:val="28"/>
        </w:rPr>
        <w:t>Ситуацию могло бы поправить переориентация на отечественный рынок, однако это в свою очередь несёт угрозу переизбытка предложения на российском рынке и, как следствие, сокращения объёмов производства. В целом сокращение спроса на сталь, по мнению ассоциации «Русская Сталь», может дойти в текущем году до 30% на фоне повышения процентных ставок, падения инвестиционной активности, перебоев с поставками импортных материалов и комплектующих</w:t>
      </w:r>
      <w:r w:rsidR="008D6B67" w:rsidRPr="00514388">
        <w:rPr>
          <w:rFonts w:ascii="Times New Roman" w:hAnsi="Times New Roman" w:cs="Times New Roman"/>
          <w:sz w:val="28"/>
          <w:szCs w:val="28"/>
        </w:rPr>
        <w:t xml:space="preserve"> [3]</w:t>
      </w:r>
      <w:r w:rsidR="004844C1" w:rsidRPr="00514388">
        <w:rPr>
          <w:rFonts w:ascii="Times New Roman" w:hAnsi="Times New Roman" w:cs="Times New Roman"/>
          <w:sz w:val="28"/>
          <w:szCs w:val="28"/>
        </w:rPr>
        <w:t>.</w:t>
      </w:r>
      <w:r w:rsidR="00230841" w:rsidRPr="00514388">
        <w:rPr>
          <w:rFonts w:ascii="Times New Roman" w:hAnsi="Times New Roman" w:cs="Times New Roman"/>
          <w:sz w:val="28"/>
          <w:szCs w:val="28"/>
        </w:rPr>
        <w:t xml:space="preserve"> </w:t>
      </w:r>
    </w:p>
    <w:p w:rsidR="00F07EF7" w:rsidRPr="00514388" w:rsidRDefault="00F07EF7"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Энергопереход и высокая зависимость многих отраслей мировой экономики от российских цветных металлов обеспечит долгосрочный рост спроса на цветные металлы, особенно на те, которые требуются для производства аккумуляторов. </w:t>
      </w:r>
    </w:p>
    <w:p w:rsidR="008D6B67" w:rsidRPr="00514388" w:rsidRDefault="00F07EF7"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Ввиду низкой долговой нагрузки подавляющего большинства предприятий чёрной металлургии доступность фондирования для них остаётся высокой.</w:t>
      </w:r>
    </w:p>
    <w:p w:rsidR="004844C1" w:rsidRPr="00514388" w:rsidRDefault="00230841"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С начала 2022 года вступили в силу временные экспортные пошлины и повышение налоговой нагрузки на три года</w:t>
      </w:r>
      <w:r w:rsidR="00F07EF7" w:rsidRPr="00514388">
        <w:rPr>
          <w:rFonts w:ascii="Times New Roman" w:hAnsi="Times New Roman" w:cs="Times New Roman"/>
          <w:sz w:val="28"/>
          <w:szCs w:val="28"/>
        </w:rPr>
        <w:t xml:space="preserve"> на производство чёрных металлов</w:t>
      </w:r>
      <w:r w:rsidRPr="00514388">
        <w:rPr>
          <w:rFonts w:ascii="Times New Roman" w:hAnsi="Times New Roman" w:cs="Times New Roman"/>
          <w:sz w:val="28"/>
          <w:szCs w:val="28"/>
        </w:rPr>
        <w:t>: налог на добычу полезных ископаемых</w:t>
      </w:r>
      <w:r w:rsidR="00F07EF7" w:rsidRPr="00514388">
        <w:rPr>
          <w:rFonts w:ascii="Times New Roman" w:hAnsi="Times New Roman" w:cs="Times New Roman"/>
          <w:sz w:val="28"/>
          <w:szCs w:val="28"/>
        </w:rPr>
        <w:t xml:space="preserve"> (далее – НДПИ)</w:t>
      </w:r>
      <w:r w:rsidRPr="00514388">
        <w:rPr>
          <w:rFonts w:ascii="Times New Roman" w:hAnsi="Times New Roman" w:cs="Times New Roman"/>
          <w:sz w:val="28"/>
          <w:szCs w:val="28"/>
        </w:rPr>
        <w:t xml:space="preserve"> теперь привязан к котировкам сырья на мировых рынках, введён акциз на жидкую сталь. В марте правительство РФ утвердило постановление об отсрочке по исполнению обязательств по субсидиям для промышленных компаний, попавших под санкции. Это позволит снизить нагрузку на производственный цикл, сохранить его устойчивость</w:t>
      </w:r>
      <w:r w:rsidR="00C11A18" w:rsidRPr="00514388">
        <w:rPr>
          <w:rFonts w:ascii="Times New Roman" w:hAnsi="Times New Roman" w:cs="Times New Roman"/>
          <w:sz w:val="28"/>
          <w:szCs w:val="28"/>
        </w:rPr>
        <w:t xml:space="preserve"> </w:t>
      </w:r>
      <w:r w:rsidR="00C11A18" w:rsidRPr="00514388">
        <w:rPr>
          <w:rFonts w:ascii="Times New Roman" w:hAnsi="Times New Roman" w:cs="Times New Roman"/>
          <w:sz w:val="28"/>
          <w:szCs w:val="28"/>
          <w:lang w:val="uk-UA"/>
        </w:rPr>
        <w:t>[</w:t>
      </w:r>
      <w:r w:rsidR="00C11A18" w:rsidRPr="00514388">
        <w:rPr>
          <w:rFonts w:ascii="Times New Roman" w:hAnsi="Times New Roman" w:cs="Times New Roman"/>
          <w:sz w:val="28"/>
          <w:szCs w:val="28"/>
        </w:rPr>
        <w:t>4</w:t>
      </w:r>
      <w:r w:rsidR="00C11A18" w:rsidRPr="00514388">
        <w:rPr>
          <w:rFonts w:ascii="Times New Roman" w:hAnsi="Times New Roman" w:cs="Times New Roman"/>
          <w:sz w:val="28"/>
          <w:szCs w:val="28"/>
          <w:lang w:val="uk-UA"/>
        </w:rPr>
        <w:t>]</w:t>
      </w:r>
      <w:r w:rsidRPr="00514388">
        <w:rPr>
          <w:rFonts w:ascii="Times New Roman" w:hAnsi="Times New Roman" w:cs="Times New Roman"/>
          <w:sz w:val="28"/>
          <w:szCs w:val="28"/>
        </w:rPr>
        <w:t xml:space="preserve">. </w:t>
      </w:r>
    </w:p>
    <w:p w:rsidR="00F07EF7" w:rsidRPr="00514388" w:rsidRDefault="00F07EF7"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Противоположная ситуация скалывается для предприятий цветной металлургии -  действуют программы субсидирования льготных кредитов для системообразующих предприятий, проекты поддержания внутреннего спроса на металлопродукцию, обнуление НДПИ на добычу молибдена и снижение НДПИ на добычу вольфрама.</w:t>
      </w:r>
    </w:p>
    <w:p w:rsidR="004844C1" w:rsidRPr="00514388" w:rsidRDefault="00220AB0"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Разрыв торговых связей отрицательно скажется на ассортименте товаров, а также станет одним из основных факторов роста цен. Опережающий рост цен на импортную продукцию сделает её недоступной для большинства потребителей, и многие из таких товаров будут замещены более дешёвыми аналогами. </w:t>
      </w:r>
    </w:p>
    <w:p w:rsidR="00220AB0" w:rsidRPr="00514388" w:rsidRDefault="00220AB0"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В последствии санкции могут отразить и на самом процессе розничной торговли, так как большая часть российской розницы работает на импортном оборудовании. Ситуацию может поправить переориентация на азиатский рынок.</w:t>
      </w:r>
    </w:p>
    <w:p w:rsidR="004844C1" w:rsidRPr="00514388" w:rsidRDefault="00220AB0"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В 2022 году определяющими факторами развития розничной торговли стали цифровизация сектора и снижение покупательной способности населения. К ним добавятся сокращение ассортимента реализуемых товаров вследствие ухода с рынка ряда иностранных компаний, а также нарушение логистических и платёжных связей, что повлекло за собой дальнейшее удорожание импортной продукции. Снижение реальных доходов населения </w:t>
      </w:r>
      <w:r w:rsidRPr="00514388">
        <w:rPr>
          <w:rFonts w:ascii="Times New Roman" w:hAnsi="Times New Roman" w:cs="Times New Roman"/>
          <w:sz w:val="28"/>
          <w:szCs w:val="28"/>
        </w:rPr>
        <w:lastRenderedPageBreak/>
        <w:t xml:space="preserve">сместит потребительские предпочтения в сторону более дешёвого сегмента рынка. Выросли продажи в дискаунтерах и маркетплейсах. </w:t>
      </w:r>
    </w:p>
    <w:p w:rsidR="00220AB0" w:rsidRPr="00514388" w:rsidRDefault="00220AB0"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Самой импортозависимой </w:t>
      </w:r>
      <w:r w:rsidR="00436937" w:rsidRPr="00514388">
        <w:rPr>
          <w:rFonts w:ascii="Times New Roman" w:hAnsi="Times New Roman" w:cs="Times New Roman"/>
          <w:sz w:val="28"/>
          <w:szCs w:val="28"/>
        </w:rPr>
        <w:t>отраслью</w:t>
      </w:r>
      <w:r w:rsidRPr="00514388">
        <w:rPr>
          <w:rFonts w:ascii="Times New Roman" w:hAnsi="Times New Roman" w:cs="Times New Roman"/>
          <w:sz w:val="28"/>
          <w:szCs w:val="28"/>
        </w:rPr>
        <w:t xml:space="preserve"> явл</w:t>
      </w:r>
      <w:r w:rsidR="00436937" w:rsidRPr="00514388">
        <w:rPr>
          <w:rFonts w:ascii="Times New Roman" w:hAnsi="Times New Roman" w:cs="Times New Roman"/>
          <w:sz w:val="28"/>
          <w:szCs w:val="28"/>
        </w:rPr>
        <w:t>яется добыча угля, нефти и газа в части горно-шахтного оборудования: доля импорта варьируется от 50% до 90%</w:t>
      </w:r>
      <w:r w:rsidR="002750D0" w:rsidRPr="00514388">
        <w:rPr>
          <w:rFonts w:ascii="Times New Roman" w:hAnsi="Times New Roman" w:cs="Times New Roman"/>
          <w:sz w:val="28"/>
          <w:szCs w:val="28"/>
        </w:rPr>
        <w:t>. Основными рисками для нефтяных компаний могут стать сокращение инвестиций иностранных партнёров в совместно реализуемые проекты. В</w:t>
      </w:r>
      <w:r w:rsidR="00436937" w:rsidRPr="00514388">
        <w:rPr>
          <w:rFonts w:ascii="Times New Roman" w:hAnsi="Times New Roman" w:cs="Times New Roman"/>
          <w:sz w:val="28"/>
          <w:szCs w:val="28"/>
        </w:rPr>
        <w:t>ведённые западными странами ограничения вынудили переориентировать рынок сбыта с Европы и Америки на восток. Однако и на восточном рынке имеется ряд трудностей, которые мешают нарастить выручку:</w:t>
      </w:r>
      <w:r w:rsidR="002750D0" w:rsidRPr="00514388">
        <w:rPr>
          <w:rFonts w:ascii="Times New Roman" w:hAnsi="Times New Roman" w:cs="Times New Roman"/>
          <w:sz w:val="28"/>
          <w:szCs w:val="28"/>
        </w:rPr>
        <w:t xml:space="preserve"> </w:t>
      </w:r>
      <w:r w:rsidR="00436937" w:rsidRPr="00514388">
        <w:rPr>
          <w:rFonts w:ascii="Times New Roman" w:hAnsi="Times New Roman" w:cs="Times New Roman"/>
          <w:sz w:val="28"/>
          <w:szCs w:val="28"/>
        </w:rPr>
        <w:t>приоритетность использования собственных ресурсов странами востока</w:t>
      </w:r>
      <w:r w:rsidR="002750D0" w:rsidRPr="00514388">
        <w:rPr>
          <w:rFonts w:ascii="Times New Roman" w:hAnsi="Times New Roman" w:cs="Times New Roman"/>
          <w:sz w:val="28"/>
          <w:szCs w:val="28"/>
        </w:rPr>
        <w:t xml:space="preserve"> и</w:t>
      </w:r>
      <w:r w:rsidR="00436937" w:rsidRPr="00514388">
        <w:rPr>
          <w:rFonts w:ascii="Times New Roman" w:hAnsi="Times New Roman" w:cs="Times New Roman"/>
          <w:sz w:val="28"/>
          <w:szCs w:val="28"/>
        </w:rPr>
        <w:t xml:space="preserve"> требование зарубежных покупателей скидок на </w:t>
      </w:r>
      <w:r w:rsidR="002750D0" w:rsidRPr="00514388">
        <w:rPr>
          <w:rFonts w:ascii="Times New Roman" w:hAnsi="Times New Roman" w:cs="Times New Roman"/>
          <w:sz w:val="28"/>
          <w:szCs w:val="28"/>
        </w:rPr>
        <w:t xml:space="preserve">уголь и нефть. </w:t>
      </w:r>
    </w:p>
    <w:p w:rsidR="0079737D" w:rsidRPr="00514388" w:rsidRDefault="0079737D"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Реализация запрета для ряда иностранных компаний на предоставление нефтесервисных услуг в меньшей степени окажет влияние на деятельность отечественных нефтяных компаний, учитывая, что более 80% нефтесервисного рынка занимают российские компании.</w:t>
      </w:r>
    </w:p>
    <w:p w:rsidR="0079737D" w:rsidRPr="00514388" w:rsidRDefault="0079737D"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На начало 2022 года Евросоюз импортировал около 90% потребляемого газа, 40% — из России. Замещение российского газа за счёт поставок СПГ будет затруднено из-за дефицита сжиженного газа на мировом рынке (многие контракты на его поставку имеют долгосрочный характер) и необходимостью увеличения регазификационных мощностей в Европе. Вместе с тем увеличение пропускной способности действующих трубопроводов из Азербайджана, Алжира, Норвегии займёт несколько лет. При этом введённый ЕС запрет на ввоз угля из России дополнительно осложняет отказ и от импорта российского газа. Блок планирует полностью прекратить закупки российских энергоносителей к 2030 году. Российским компаниям необходимо будет к этому сроку переориентировать поставки газа, прежде всего на восточное направление — за счёт строительства новых газопроводов («Сила Сибири — 2») и развития поставок СПГ. Уже в январе–апреле 2022 года «Газпром» сократил экспорт газа в страны дальнего зарубежья на 26,9% по сравнению с аналогичным периодом прошлого года </w:t>
      </w:r>
      <w:r w:rsidRPr="00514388">
        <w:rPr>
          <w:rFonts w:ascii="Times New Roman" w:hAnsi="Times New Roman" w:cs="Times New Roman"/>
          <w:sz w:val="28"/>
          <w:szCs w:val="28"/>
          <w:lang w:val="uk-UA"/>
        </w:rPr>
        <w:t>[</w:t>
      </w:r>
      <w:r w:rsidRPr="00514388">
        <w:rPr>
          <w:rFonts w:ascii="Times New Roman" w:hAnsi="Times New Roman" w:cs="Times New Roman"/>
          <w:sz w:val="28"/>
          <w:szCs w:val="28"/>
        </w:rPr>
        <w:t>2</w:t>
      </w:r>
      <w:r w:rsidRPr="00514388">
        <w:rPr>
          <w:rFonts w:ascii="Times New Roman" w:hAnsi="Times New Roman" w:cs="Times New Roman"/>
          <w:sz w:val="28"/>
          <w:szCs w:val="28"/>
          <w:lang w:val="uk-UA"/>
        </w:rPr>
        <w:t>]</w:t>
      </w:r>
      <w:r w:rsidRPr="00514388">
        <w:rPr>
          <w:rFonts w:ascii="Times New Roman" w:hAnsi="Times New Roman" w:cs="Times New Roman"/>
          <w:sz w:val="28"/>
          <w:szCs w:val="28"/>
        </w:rPr>
        <w:t>.</w:t>
      </w:r>
    </w:p>
    <w:p w:rsidR="00220AB0" w:rsidRPr="00514388" w:rsidRDefault="0079737D"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Критическое количество проблем возникает при организации авиаперевозок. На данный момент данная отрасль находится в наиболее критичном состоянии. Оно сохраниться до тех, пор пока, существенная масса товарных потоков не переориентируется на азиатский рынок. Актуальные проблемы:</w:t>
      </w:r>
    </w:p>
    <w:p w:rsidR="0079737D" w:rsidRPr="00514388" w:rsidRDefault="00EF7170" w:rsidP="00514388">
      <w:pPr>
        <w:pStyle w:val="a3"/>
        <w:numPr>
          <w:ilvl w:val="0"/>
          <w:numId w:val="6"/>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о</w:t>
      </w:r>
      <w:r w:rsidR="0079737D" w:rsidRPr="00514388">
        <w:rPr>
          <w:rFonts w:ascii="Times New Roman" w:hAnsi="Times New Roman" w:cs="Times New Roman"/>
          <w:sz w:val="28"/>
          <w:szCs w:val="28"/>
        </w:rPr>
        <w:t>граничения на выполнение полётов авиаперевозчиками по основным воздушным направлениям;</w:t>
      </w:r>
    </w:p>
    <w:p w:rsidR="00EF7170" w:rsidRPr="00514388" w:rsidRDefault="0079737D" w:rsidP="00514388">
      <w:pPr>
        <w:pStyle w:val="a3"/>
        <w:numPr>
          <w:ilvl w:val="0"/>
          <w:numId w:val="6"/>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дефицита запасных деталей и отсутствия возможности регулярного сервисного обслуживания парка у авторизованных компаний</w:t>
      </w:r>
      <w:r w:rsidR="00EF7170" w:rsidRPr="00514388">
        <w:rPr>
          <w:rFonts w:ascii="Times New Roman" w:hAnsi="Times New Roman" w:cs="Times New Roman"/>
          <w:sz w:val="28"/>
          <w:szCs w:val="28"/>
        </w:rPr>
        <w:t>;</w:t>
      </w:r>
    </w:p>
    <w:p w:rsidR="00EF7170" w:rsidRPr="00514388" w:rsidRDefault="00EF7170" w:rsidP="00514388">
      <w:pPr>
        <w:pStyle w:val="a3"/>
        <w:numPr>
          <w:ilvl w:val="0"/>
          <w:numId w:val="6"/>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сокращение пассажирских перевозок всеми видами транспорта (в том числе из-за снижения покупательной способности);</w:t>
      </w:r>
    </w:p>
    <w:p w:rsidR="0079737D" w:rsidRPr="00514388" w:rsidRDefault="0079737D" w:rsidP="00514388">
      <w:pPr>
        <w:pStyle w:val="a3"/>
        <w:numPr>
          <w:ilvl w:val="0"/>
          <w:numId w:val="6"/>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 </w:t>
      </w:r>
      <w:r w:rsidR="00EF7170" w:rsidRPr="00514388">
        <w:rPr>
          <w:rFonts w:ascii="Times New Roman" w:hAnsi="Times New Roman" w:cs="Times New Roman"/>
          <w:sz w:val="28"/>
          <w:szCs w:val="28"/>
        </w:rPr>
        <w:t>риск оттока квалифицированных кадров (пилотов и инженеров) в связи с низкой загрузкой и неспособностью компаний сохранить зарплаты на рыночном уровне.</w:t>
      </w:r>
    </w:p>
    <w:p w:rsidR="009C1759" w:rsidRPr="00514388" w:rsidRDefault="009C1759" w:rsidP="00514388">
      <w:pPr>
        <w:pStyle w:val="a3"/>
        <w:tabs>
          <w:tab w:val="left" w:pos="1134"/>
        </w:tabs>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lastRenderedPageBreak/>
        <w:t xml:space="preserve">Существенного влияния санкции и ограничения не оказали на жилищное строительство. Лишь косвенно, из-за снижение покупательной способности снизился спрос на недвижимость. </w:t>
      </w:r>
    </w:p>
    <w:p w:rsidR="009C1759" w:rsidRPr="00514388" w:rsidRDefault="009C1759" w:rsidP="00514388">
      <w:pPr>
        <w:pStyle w:val="a3"/>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В результате масштабных санкций ряд ключевых производителей телекоммуникационного оборудования, включая Cisco, Ericsson и Nokia, прекратили работу, продажи и поставки оборудования в РФ. Ключевые китайские производители Huawei и ZTE заняли выжидательную позицию. Существует риск выхода части инфраструктуры из строя из-за физического износа или различных экзогенных факторов.</w:t>
      </w:r>
    </w:p>
    <w:p w:rsidR="0079737D" w:rsidRPr="00514388" w:rsidRDefault="009C1759" w:rsidP="00514388">
      <w:pPr>
        <w:pStyle w:val="a3"/>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Снижение скорости мобильного интернета у «большой четвёрки» операторов, по данным агентства TelecomDaily, наблюдается с конца 2021 года из-за роста нагрузки на мобильные сети в связи с увеличением числа абонентов и ростом трафика</w:t>
      </w:r>
      <w:r w:rsidR="00EF14F6" w:rsidRPr="00514388">
        <w:rPr>
          <w:rFonts w:ascii="Times New Roman" w:hAnsi="Times New Roman" w:cs="Times New Roman"/>
          <w:sz w:val="28"/>
          <w:szCs w:val="28"/>
        </w:rPr>
        <w:t xml:space="preserve"> [5]</w:t>
      </w:r>
      <w:r w:rsidRPr="00514388">
        <w:rPr>
          <w:rFonts w:ascii="Times New Roman" w:hAnsi="Times New Roman" w:cs="Times New Roman"/>
          <w:sz w:val="28"/>
          <w:szCs w:val="28"/>
        </w:rPr>
        <w:t>. В текущей ситуации операторы не смогут развивать сети и повышать качество и скорость связи, а модернизация мобильных сетей может быть существенно ограничена или даже остановиться из-за влияния санкций. Ограничение трафика мобильного интернета, в том числе безлимитных тарифов, может дополнительно сдержать износ инфраструктуры.</w:t>
      </w:r>
    </w:p>
    <w:p w:rsidR="00EF14F6" w:rsidRPr="00514388" w:rsidRDefault="00EF14F6" w:rsidP="00514388">
      <w:pPr>
        <w:pStyle w:val="a3"/>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Выручка крупных операторов в 2022 году может вырасти на 2-4% за счёт небольшого повышения тарифов, сокращения объёма дополнительных услуг. Несколько увеличится число абонентов мобильной связи (+1-2%) и широкополосного доступа (далее - ШПД) (+1%), снижение спроса и числа подписчиков ожидается только в секторе платного телевидения (–1-3%). Операторы связи в 2022 году потеряли часть доходов от международного роуминга в связи с ограничением полётов из РФ в ряд стран, что отрицательно скажется на их финансовых результатах. </w:t>
      </w:r>
    </w:p>
    <w:p w:rsidR="00EF14F6" w:rsidRPr="00514388" w:rsidRDefault="00EF14F6" w:rsidP="00514388">
      <w:pPr>
        <w:pStyle w:val="a3"/>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В марте 2022 года Минцифры выдвинуло ряд предложений по поддержке телекоммуникационной отрасли: льготные кредиты под 3% годовых, льготная ставка налога на прибыль и пр. Кроме того, правительство одобрило параллельный импорт оборудования, что повышает вероятность сохранения поставок некоторых ключевых компонентов. Данные меры позволят операторам снизить издержки и сдержать рост тарифов в ближайшие год-два [2].</w:t>
      </w:r>
    </w:p>
    <w:p w:rsidR="00EF14F6" w:rsidRPr="00514388" w:rsidRDefault="00EF14F6" w:rsidP="00514388">
      <w:pPr>
        <w:pStyle w:val="a3"/>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В 2022 году все составляющие себестоимости в сельском хозяйстве продолжили дорожать, а возможность извлечения прибыли ограничивается политикой государства в отношении экспортных пошлин, интервенций и квот на беспошлинный импорт. Тем не менее в отрасли сохраняется запас резистентности, в том числе по фактору государственного влияния.</w:t>
      </w:r>
    </w:p>
    <w:p w:rsidR="00EF14F6" w:rsidRPr="00514388" w:rsidRDefault="00EF14F6" w:rsidP="00514388">
      <w:pPr>
        <w:pStyle w:val="a3"/>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Россия в целом самостоятельно покрывает потребности внутреннего рынка в базовом продовольствии, доля импортных продуктов питания для конечного потребления устойчиво снижается в последние годы. Вместе с тем у российских производителей сохраняется зависимость от импортных компонентов, что повышает себестоимость производственного цикла и ограничивает возможности наращивания масштабов бизнеса.</w:t>
      </w:r>
    </w:p>
    <w:p w:rsidR="00EF14F6" w:rsidRPr="00514388" w:rsidRDefault="00EF14F6" w:rsidP="00514388">
      <w:pPr>
        <w:pStyle w:val="a3"/>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lastRenderedPageBreak/>
        <w:t>Сложная макроэкономическая ситуация и уход многих зарубежных игроков влечёт за собой сокращение продовольственного ассортимента, удорожание продуктов питания и напитков, а также усложнение логистики импортируемых в РФ товаров. Несмотря на дефицит продовольствия в мире и предельность потребностей внутреннего рынка, существуют риски ограничения экспортных поставок продовольствия из России на фоне сложной мировой ситуации [2].</w:t>
      </w:r>
    </w:p>
    <w:p w:rsidR="00D55908" w:rsidRPr="00514388" w:rsidRDefault="00D55908"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В связи со всем перечисленным государство предпринимает ответные меры, направленные на оказание финансовой, юридической и иной помощи отраслям. На сегодняшний день государство реализует восемь целевых программ, направленных на получение кредита на льготных условиях для малого и среднего предпринимательства. Для укрепления отечественной экономики в период кризиса и экономической изоляции правительством осуществляются расширения кредитно-финансовых агентов -системы региональных банков.</w:t>
      </w:r>
    </w:p>
    <w:p w:rsidR="00D55908" w:rsidRPr="00514388" w:rsidRDefault="00D55908"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С 1 января 2023 года налоговые платежи будут оплачиваться компаниями и ИП единовременно и оформляться единым платежом. Данная система будет осуществляться на обязательной основе. Для новообразовавшихся субъектов предпринимательства было принято решение о продлении до 1 января 2024 года ранее утвержденных налоговых каникул с целью повышения заинтересованности населения в предпринимательской деятельности. </w:t>
      </w:r>
    </w:p>
    <w:p w:rsidR="00D55908" w:rsidRPr="00514388" w:rsidRDefault="00D55908"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Правительством РФ было принято решение о запуске экосистемы поддержки бизнеса, деятельность которой распространяется на предпринимателей и граждан, зарегистрированных как самозанятых, а также категории граждан, заинтересованных в предпринимательской деятельности и открытии собственного дела. Данная система представляет собой совокупность государственных органов, страховых и банковских структур, которые будут оказывать комплексную поддержку предприятиям на всех стадиях образования и развития бизнеса [6].</w:t>
      </w:r>
    </w:p>
    <w:p w:rsidR="00D55908" w:rsidRPr="00514388" w:rsidRDefault="00D55908"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В настоящее время из-за нестабильной политической и экономической обстановки в мире, а также введенных санкций против России, государство стремится наладить отечественное производство с помощью привлечения новых предпринимателей МСП. Поэтому в 2022 году были внесены изменения в программах поддержки, позволяющие открывать новые предприятия данного сектора.</w:t>
      </w:r>
    </w:p>
    <w:p w:rsidR="00D55908" w:rsidRPr="00514388" w:rsidRDefault="00D55908"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b/>
          <w:sz w:val="28"/>
          <w:szCs w:val="28"/>
        </w:rPr>
        <w:t xml:space="preserve">Вывод. </w:t>
      </w:r>
      <w:r w:rsidRPr="00514388">
        <w:rPr>
          <w:rFonts w:ascii="Times New Roman" w:hAnsi="Times New Roman" w:cs="Times New Roman"/>
          <w:sz w:val="28"/>
          <w:szCs w:val="28"/>
        </w:rPr>
        <w:t xml:space="preserve">Таким образом были выделены основные проблемные аспекты: </w:t>
      </w:r>
    </w:p>
    <w:p w:rsidR="00D55908" w:rsidRPr="00514388" w:rsidRDefault="00D55908" w:rsidP="00514388">
      <w:pPr>
        <w:pStyle w:val="a3"/>
        <w:numPr>
          <w:ilvl w:val="0"/>
          <w:numId w:val="3"/>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закрытие границ и деловых связей повлияло на эффективность логистические цепочек Отрасли, которые оказались наименее резистентными – чёрная металлургия, железнодорожные и морские перевозки, авиаперевозки и телекоммуникации и связь;</w:t>
      </w:r>
    </w:p>
    <w:p w:rsidR="00D55908" w:rsidRPr="00514388" w:rsidRDefault="00D55908" w:rsidP="00514388">
      <w:pPr>
        <w:pStyle w:val="a3"/>
        <w:numPr>
          <w:ilvl w:val="0"/>
          <w:numId w:val="3"/>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высокая степень импортозависисмость страны в целом. Зависимость отраслей от импортного оборудование и невозможность в краткосрочные сроки его заместить; Наиболее импортозависимыми отраслями оказались электроэнергетика, розничная торговля, добыча угля, авиаперевозки, телекоммуникации и связь;</w:t>
      </w:r>
    </w:p>
    <w:p w:rsidR="00D55908" w:rsidRPr="00514388" w:rsidRDefault="00D55908" w:rsidP="00514388">
      <w:pPr>
        <w:pStyle w:val="a3"/>
        <w:numPr>
          <w:ilvl w:val="0"/>
          <w:numId w:val="3"/>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lastRenderedPageBreak/>
        <w:t>сокращение доступности фондирования. Данный фактор затронул больше всего отрасль авиаперевозок;</w:t>
      </w:r>
    </w:p>
    <w:p w:rsidR="00D55908" w:rsidRPr="00514388" w:rsidRDefault="00D55908" w:rsidP="00514388">
      <w:pPr>
        <w:pStyle w:val="a3"/>
        <w:numPr>
          <w:ilvl w:val="0"/>
          <w:numId w:val="3"/>
        </w:numPr>
        <w:spacing w:after="0" w:line="24" w:lineRule="atLeast"/>
        <w:ind w:left="0" w:firstLine="567"/>
        <w:jc w:val="both"/>
        <w:rPr>
          <w:rFonts w:ascii="Times New Roman" w:hAnsi="Times New Roman" w:cs="Times New Roman"/>
          <w:sz w:val="28"/>
          <w:szCs w:val="28"/>
        </w:rPr>
      </w:pPr>
      <w:r w:rsidRPr="00514388">
        <w:rPr>
          <w:rFonts w:ascii="Times New Roman" w:hAnsi="Times New Roman" w:cs="Times New Roman"/>
          <w:sz w:val="28"/>
          <w:szCs w:val="28"/>
        </w:rPr>
        <w:t xml:space="preserve">низкая резистентность экспортно-ориентированных отраслей. </w:t>
      </w:r>
    </w:p>
    <w:p w:rsidR="003D5BBB" w:rsidRPr="00514388" w:rsidRDefault="00D55908" w:rsidP="00514388">
      <w:pPr>
        <w:spacing w:after="0" w:line="24" w:lineRule="atLeast"/>
        <w:ind w:firstLine="567"/>
        <w:jc w:val="both"/>
        <w:rPr>
          <w:rFonts w:ascii="Times New Roman" w:hAnsi="Times New Roman" w:cs="Times New Roman"/>
          <w:sz w:val="28"/>
          <w:szCs w:val="28"/>
        </w:rPr>
      </w:pPr>
      <w:r w:rsidRPr="00514388">
        <w:rPr>
          <w:rFonts w:ascii="Times New Roman" w:hAnsi="Times New Roman" w:cs="Times New Roman"/>
          <w:sz w:val="28"/>
          <w:szCs w:val="28"/>
        </w:rPr>
        <w:t>Правительство РФ, дабы компенсировать негативное влияние санкций «недружественных» государств разработало систему мер, которые способству</w:t>
      </w:r>
      <w:r w:rsidR="003D5BBB" w:rsidRPr="00514388">
        <w:rPr>
          <w:rFonts w:ascii="Times New Roman" w:hAnsi="Times New Roman" w:cs="Times New Roman"/>
          <w:sz w:val="28"/>
          <w:szCs w:val="28"/>
        </w:rPr>
        <w:t>ют поддержку отраслей. К ним можно отнести: обнуление ставки НДС, отсрочка в уплате налогов, налоговые каникулы, кредитные льготы, субсидии и т.п. Целью данных мер является</w:t>
      </w:r>
      <w:r w:rsidR="003D5BBB" w:rsidRPr="00514388">
        <w:rPr>
          <w:rFonts w:ascii="Arial" w:hAnsi="Arial" w:cs="Arial"/>
          <w:color w:val="0A0A0A"/>
          <w:sz w:val="28"/>
          <w:szCs w:val="28"/>
          <w:shd w:val="clear" w:color="auto" w:fill="FFFFFF"/>
        </w:rPr>
        <w:t xml:space="preserve"> </w:t>
      </w:r>
      <w:r w:rsidR="003D5BBB" w:rsidRPr="00514388">
        <w:rPr>
          <w:rFonts w:ascii="Times New Roman" w:hAnsi="Times New Roman" w:cs="Times New Roman"/>
          <w:color w:val="0A0A0A"/>
          <w:sz w:val="28"/>
          <w:szCs w:val="28"/>
          <w:shd w:val="clear" w:color="auto" w:fill="FFFFFF"/>
        </w:rPr>
        <w:t>— поддержка бизнеса, работающего в различных отраслях, а также продолжение работы предприятий и сохранение рабочих мест в условиях санкционных ограничений.</w:t>
      </w:r>
    </w:p>
    <w:p w:rsidR="00D55908" w:rsidRPr="00514388" w:rsidRDefault="00D55908" w:rsidP="00514388">
      <w:pPr>
        <w:spacing w:after="0" w:line="24" w:lineRule="atLeast"/>
        <w:ind w:firstLine="567"/>
        <w:jc w:val="both"/>
        <w:rPr>
          <w:rFonts w:ascii="Times New Roman" w:hAnsi="Times New Roman" w:cs="Times New Roman"/>
          <w:sz w:val="28"/>
          <w:szCs w:val="28"/>
        </w:rPr>
      </w:pPr>
    </w:p>
    <w:p w:rsidR="007F0BFF" w:rsidRPr="00073726" w:rsidRDefault="00073726" w:rsidP="00514388">
      <w:pPr>
        <w:spacing w:after="0" w:line="24" w:lineRule="atLeast"/>
        <w:ind w:firstLine="567"/>
        <w:jc w:val="center"/>
        <w:rPr>
          <w:rFonts w:ascii="Times New Roman" w:hAnsi="Times New Roman" w:cs="Times New Roman"/>
          <w:i/>
        </w:rPr>
      </w:pPr>
      <w:r w:rsidRPr="00073726">
        <w:rPr>
          <w:rFonts w:ascii="Times New Roman" w:hAnsi="Times New Roman" w:cs="Times New Roman"/>
          <w:i/>
        </w:rPr>
        <w:t>Список источников</w:t>
      </w:r>
    </w:p>
    <w:p w:rsidR="007F0BFF" w:rsidRPr="00073726" w:rsidRDefault="003D5BBB" w:rsidP="00514388">
      <w:pPr>
        <w:pStyle w:val="a3"/>
        <w:numPr>
          <w:ilvl w:val="0"/>
          <w:numId w:val="2"/>
        </w:numPr>
        <w:spacing w:after="0" w:line="24" w:lineRule="atLeast"/>
        <w:ind w:left="0" w:firstLine="567"/>
        <w:jc w:val="both"/>
        <w:rPr>
          <w:rFonts w:ascii="Times New Roman" w:hAnsi="Times New Roman" w:cs="Times New Roman"/>
        </w:rPr>
      </w:pPr>
      <w:r w:rsidRPr="00073726">
        <w:rPr>
          <w:rFonts w:ascii="Times New Roman" w:hAnsi="Times New Roman" w:cs="Times New Roman"/>
        </w:rPr>
        <w:t>Федеральная служба государственной статистики</w:t>
      </w:r>
      <w:r w:rsidR="0064782D">
        <w:rPr>
          <w:rFonts w:ascii="Times New Roman" w:hAnsi="Times New Roman" w:cs="Times New Roman"/>
        </w:rPr>
        <w:t xml:space="preserve"> // </w:t>
      </w:r>
      <w:r w:rsidR="0064782D">
        <w:rPr>
          <w:rFonts w:ascii="Times New Roman" w:hAnsi="Times New Roman" w:cs="Times New Roman"/>
          <w:lang w:val="en-US"/>
        </w:rPr>
        <w:t>URL</w:t>
      </w:r>
      <w:r w:rsidR="0064782D" w:rsidRPr="0064782D">
        <w:rPr>
          <w:rFonts w:ascii="Times New Roman" w:hAnsi="Times New Roman" w:cs="Times New Roman"/>
        </w:rPr>
        <w:t>:</w:t>
      </w:r>
      <w:r w:rsidR="00843296" w:rsidRPr="00073726">
        <w:rPr>
          <w:rFonts w:ascii="Times New Roman" w:hAnsi="Times New Roman" w:cs="Times New Roman"/>
        </w:rPr>
        <w:t xml:space="preserve"> </w:t>
      </w:r>
      <w:hyperlink r:id="rId9" w:history="1">
        <w:r w:rsidR="00752336" w:rsidRPr="00073726">
          <w:rPr>
            <w:rStyle w:val="a4"/>
            <w:rFonts w:ascii="Times New Roman" w:hAnsi="Times New Roman" w:cs="Times New Roman"/>
          </w:rPr>
          <w:t>https://rosstat.gov.ru/</w:t>
        </w:r>
      </w:hyperlink>
      <w:r w:rsidR="00843296" w:rsidRPr="00073726">
        <w:rPr>
          <w:rStyle w:val="a4"/>
          <w:rFonts w:ascii="Times New Roman" w:hAnsi="Times New Roman" w:cs="Times New Roman"/>
        </w:rPr>
        <w:t xml:space="preserve">  </w:t>
      </w:r>
      <w:r w:rsidR="00843296" w:rsidRPr="00073726">
        <w:rPr>
          <w:rStyle w:val="a4"/>
          <w:rFonts w:ascii="Times New Roman" w:hAnsi="Times New Roman" w:cs="Times New Roman"/>
          <w:color w:val="auto"/>
          <w:u w:val="none"/>
        </w:rPr>
        <w:t>(Дата обращения: 01.02.2020 г.).</w:t>
      </w:r>
    </w:p>
    <w:p w:rsidR="00752336" w:rsidRPr="00073726" w:rsidRDefault="00843296" w:rsidP="00514388">
      <w:pPr>
        <w:pStyle w:val="a3"/>
        <w:numPr>
          <w:ilvl w:val="0"/>
          <w:numId w:val="2"/>
        </w:numPr>
        <w:spacing w:after="0" w:line="24" w:lineRule="atLeast"/>
        <w:ind w:left="0" w:firstLine="567"/>
        <w:jc w:val="both"/>
        <w:rPr>
          <w:rFonts w:ascii="Times New Roman" w:hAnsi="Times New Roman" w:cs="Times New Roman"/>
        </w:rPr>
      </w:pPr>
      <w:r w:rsidRPr="00073726">
        <w:rPr>
          <w:rFonts w:ascii="Times New Roman" w:hAnsi="Times New Roman" w:cs="Times New Roman"/>
        </w:rPr>
        <w:t xml:space="preserve">Байхуметова Л. Испытание на прочность / Л. Байхуметова, А. Диваков, Д. Орехов, А. Пискунов, А. Проклов, Н. Тайкетаев // </w:t>
      </w:r>
      <w:r w:rsidR="0064782D">
        <w:rPr>
          <w:rFonts w:ascii="Times New Roman" w:hAnsi="Times New Roman" w:cs="Times New Roman"/>
          <w:lang w:val="en-US"/>
        </w:rPr>
        <w:t>URL</w:t>
      </w:r>
      <w:r w:rsidR="0064782D" w:rsidRPr="0064782D">
        <w:rPr>
          <w:rFonts w:ascii="Times New Roman" w:hAnsi="Times New Roman" w:cs="Times New Roman"/>
        </w:rPr>
        <w:t>:</w:t>
      </w:r>
      <w:r w:rsidR="0064782D" w:rsidRPr="00073726">
        <w:rPr>
          <w:rFonts w:ascii="Times New Roman" w:hAnsi="Times New Roman" w:cs="Times New Roman"/>
        </w:rPr>
        <w:t xml:space="preserve"> </w:t>
      </w:r>
      <w:hyperlink r:id="rId10" w:history="1">
        <w:r w:rsidR="00752336" w:rsidRPr="00073726">
          <w:rPr>
            <w:rStyle w:val="a4"/>
            <w:rFonts w:ascii="Times New Roman" w:hAnsi="Times New Roman" w:cs="Times New Roman"/>
          </w:rPr>
          <w:t>https://ratings.ru/files/research/corps/NCR_Resilience_150622.pdf</w:t>
        </w:r>
      </w:hyperlink>
      <w:r w:rsidRPr="00073726">
        <w:rPr>
          <w:rStyle w:val="a4"/>
          <w:rFonts w:ascii="Times New Roman" w:hAnsi="Times New Roman" w:cs="Times New Roman"/>
        </w:rPr>
        <w:t xml:space="preserve"> </w:t>
      </w:r>
      <w:r w:rsidRPr="00073726">
        <w:rPr>
          <w:rStyle w:val="a4"/>
          <w:rFonts w:ascii="Times New Roman" w:hAnsi="Times New Roman" w:cs="Times New Roman"/>
          <w:color w:val="auto"/>
          <w:u w:val="none"/>
        </w:rPr>
        <w:t>(Дата обращения: 01.02.2020 г.).</w:t>
      </w:r>
    </w:p>
    <w:p w:rsidR="00843296" w:rsidRPr="00073726" w:rsidRDefault="0064782D" w:rsidP="00514388">
      <w:pPr>
        <w:pStyle w:val="a3"/>
        <w:numPr>
          <w:ilvl w:val="0"/>
          <w:numId w:val="2"/>
        </w:numPr>
        <w:spacing w:after="0" w:line="24" w:lineRule="atLeast"/>
        <w:ind w:left="0" w:firstLine="567"/>
        <w:jc w:val="both"/>
        <w:rPr>
          <w:rFonts w:ascii="Times New Roman" w:hAnsi="Times New Roman" w:cs="Times New Roman"/>
        </w:rPr>
      </w:pPr>
      <w:r>
        <w:rPr>
          <w:rFonts w:ascii="Times New Roman" w:hAnsi="Times New Roman" w:cs="Times New Roman"/>
        </w:rPr>
        <w:t>Ассоциация «Русская сталь»</w:t>
      </w:r>
      <w:r w:rsidRPr="0064782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URL</w:t>
      </w:r>
      <w:r w:rsidRPr="0064782D">
        <w:rPr>
          <w:rFonts w:ascii="Times New Roman" w:hAnsi="Times New Roman" w:cs="Times New Roman"/>
        </w:rPr>
        <w:t>:</w:t>
      </w:r>
      <w:r w:rsidRPr="00073726">
        <w:rPr>
          <w:rFonts w:ascii="Times New Roman" w:hAnsi="Times New Roman" w:cs="Times New Roman"/>
        </w:rPr>
        <w:t xml:space="preserve"> </w:t>
      </w:r>
      <w:r w:rsidR="00843296" w:rsidRPr="00073726">
        <w:rPr>
          <w:rFonts w:ascii="Times New Roman" w:hAnsi="Times New Roman" w:cs="Times New Roman"/>
        </w:rPr>
        <w:t xml:space="preserve"> </w:t>
      </w:r>
      <w:hyperlink r:id="rId11" w:history="1">
        <w:r w:rsidR="004844C1" w:rsidRPr="00073726">
          <w:rPr>
            <w:rStyle w:val="a4"/>
            <w:rFonts w:ascii="Times New Roman" w:hAnsi="Times New Roman" w:cs="Times New Roman"/>
          </w:rPr>
          <w:t>https://russtal.ru/</w:t>
        </w:r>
      </w:hyperlink>
      <w:r w:rsidR="004844C1" w:rsidRPr="00073726">
        <w:rPr>
          <w:rFonts w:ascii="Times New Roman" w:hAnsi="Times New Roman" w:cs="Times New Roman"/>
        </w:rPr>
        <w:t xml:space="preserve"> </w:t>
      </w:r>
      <w:r w:rsidR="00843296" w:rsidRPr="00073726">
        <w:rPr>
          <w:rStyle w:val="a4"/>
          <w:rFonts w:ascii="Times New Roman" w:hAnsi="Times New Roman" w:cs="Times New Roman"/>
          <w:color w:val="auto"/>
          <w:u w:val="none"/>
        </w:rPr>
        <w:t>(Дата обращения: 01.02.2020 г.).</w:t>
      </w:r>
    </w:p>
    <w:p w:rsidR="00C11A18" w:rsidRPr="00073726" w:rsidRDefault="00C11A18" w:rsidP="00514388">
      <w:pPr>
        <w:pStyle w:val="a3"/>
        <w:numPr>
          <w:ilvl w:val="0"/>
          <w:numId w:val="2"/>
        </w:numPr>
        <w:spacing w:after="0" w:line="24" w:lineRule="atLeast"/>
        <w:ind w:left="0" w:firstLine="567"/>
        <w:jc w:val="both"/>
        <w:rPr>
          <w:rFonts w:ascii="Times New Roman" w:hAnsi="Times New Roman" w:cs="Times New Roman"/>
        </w:rPr>
      </w:pPr>
      <w:r w:rsidRPr="00073726">
        <w:rPr>
          <w:rFonts w:ascii="Times New Roman" w:hAnsi="Times New Roman" w:cs="Times New Roman"/>
        </w:rPr>
        <w:t>Постановление Правительства Российской Федерации от 9 марта 2022 года №308 «О поддержки российских организаций и индивидуальных предпринимателей, в наибольшей степени пострадавших от введения ограничительных мер со с</w:t>
      </w:r>
      <w:r w:rsidR="00D55908" w:rsidRPr="00073726">
        <w:rPr>
          <w:rFonts w:ascii="Times New Roman" w:hAnsi="Times New Roman" w:cs="Times New Roman"/>
        </w:rPr>
        <w:t>тороны иностранных государств»</w:t>
      </w:r>
      <w:r w:rsidR="0064782D">
        <w:rPr>
          <w:rFonts w:ascii="Times New Roman" w:hAnsi="Times New Roman" w:cs="Times New Roman"/>
        </w:rPr>
        <w:t xml:space="preserve"> /</w:t>
      </w:r>
      <w:r w:rsidRPr="00073726">
        <w:rPr>
          <w:rFonts w:ascii="Times New Roman" w:eastAsia="Times New Roman" w:hAnsi="Times New Roman" w:cs="Times New Roman"/>
          <w:lang w:eastAsia="ru-RU"/>
        </w:rPr>
        <w:t xml:space="preserve"> </w:t>
      </w:r>
      <w:r w:rsidRPr="00073726">
        <w:rPr>
          <w:rFonts w:ascii="Times New Roman" w:hAnsi="Times New Roman" w:cs="Times New Roman"/>
        </w:rPr>
        <w:t>Министерство промышленности и энергетикой Ростовской области</w:t>
      </w:r>
      <w:r w:rsidR="0064782D">
        <w:rPr>
          <w:rFonts w:ascii="Times New Roman" w:eastAsia="Times New Roman" w:hAnsi="Times New Roman" w:cs="Times New Roman"/>
          <w:lang w:eastAsia="ru-RU"/>
        </w:rPr>
        <w:t xml:space="preserve"> // </w:t>
      </w:r>
      <w:r w:rsidR="0064782D">
        <w:rPr>
          <w:rFonts w:ascii="Times New Roman" w:hAnsi="Times New Roman" w:cs="Times New Roman"/>
          <w:lang w:val="en-US"/>
        </w:rPr>
        <w:t>URL</w:t>
      </w:r>
      <w:r w:rsidR="0064782D" w:rsidRPr="0064782D">
        <w:rPr>
          <w:rFonts w:ascii="Times New Roman" w:hAnsi="Times New Roman" w:cs="Times New Roman"/>
        </w:rPr>
        <w:t>:</w:t>
      </w:r>
      <w:r w:rsidR="0064782D" w:rsidRPr="00073726">
        <w:rPr>
          <w:rFonts w:ascii="Times New Roman" w:hAnsi="Times New Roman" w:cs="Times New Roman"/>
        </w:rPr>
        <w:t xml:space="preserve"> </w:t>
      </w:r>
      <w:r w:rsidRPr="00073726">
        <w:rPr>
          <w:rFonts w:ascii="Times New Roman" w:hAnsi="Times New Roman" w:cs="Times New Roman"/>
        </w:rPr>
        <w:t xml:space="preserve"> </w:t>
      </w:r>
      <w:hyperlink r:id="rId12" w:history="1">
        <w:r w:rsidRPr="00073726">
          <w:rPr>
            <w:rStyle w:val="a4"/>
            <w:rFonts w:ascii="Times New Roman" w:hAnsi="Times New Roman" w:cs="Times New Roman"/>
          </w:rPr>
          <w:t>https://minprom.donland.ru/presscenter/news/99557/</w:t>
        </w:r>
      </w:hyperlink>
      <w:r w:rsidRPr="00073726">
        <w:rPr>
          <w:rFonts w:ascii="Times New Roman" w:hAnsi="Times New Roman" w:cs="Times New Roman"/>
        </w:rPr>
        <w:t xml:space="preserve">  (Дата обращения: 01.02.2020 г.).</w:t>
      </w:r>
    </w:p>
    <w:p w:rsidR="009C1759" w:rsidRPr="00073726" w:rsidRDefault="00843296" w:rsidP="00514388">
      <w:pPr>
        <w:pStyle w:val="a3"/>
        <w:numPr>
          <w:ilvl w:val="0"/>
          <w:numId w:val="2"/>
        </w:numPr>
        <w:spacing w:after="0" w:line="24" w:lineRule="atLeast"/>
        <w:ind w:left="0" w:firstLine="567"/>
        <w:jc w:val="both"/>
        <w:rPr>
          <w:rFonts w:ascii="Times New Roman" w:hAnsi="Times New Roman" w:cs="Times New Roman"/>
        </w:rPr>
      </w:pPr>
      <w:r w:rsidRPr="00073726">
        <w:rPr>
          <w:rFonts w:ascii="Times New Roman" w:hAnsi="Times New Roman" w:cs="Times New Roman"/>
          <w:bCs/>
        </w:rPr>
        <w:t>TelecomDaily</w:t>
      </w:r>
      <w:r w:rsidRPr="00073726">
        <w:rPr>
          <w:rFonts w:ascii="Times New Roman" w:hAnsi="Times New Roman" w:cs="Times New Roman"/>
          <w:b/>
          <w:bCs/>
        </w:rPr>
        <w:t xml:space="preserve"> | </w:t>
      </w:r>
      <w:r w:rsidRPr="00073726">
        <w:rPr>
          <w:rFonts w:ascii="Times New Roman" w:hAnsi="Times New Roman" w:cs="Times New Roman"/>
          <w:bCs/>
        </w:rPr>
        <w:t xml:space="preserve">самые оперативные новости </w:t>
      </w:r>
      <w:r w:rsidRPr="00073726">
        <w:rPr>
          <w:rFonts w:ascii="Times New Roman" w:hAnsi="Times New Roman" w:cs="Times New Roman"/>
          <w:bCs/>
          <w:lang w:val="en-US"/>
        </w:rPr>
        <w:t>IT</w:t>
      </w:r>
      <w:r w:rsidRPr="00073726">
        <w:rPr>
          <w:rFonts w:ascii="Times New Roman" w:hAnsi="Times New Roman" w:cs="Times New Roman"/>
          <w:bCs/>
        </w:rPr>
        <w:t xml:space="preserve"> и технологий</w:t>
      </w:r>
      <w:r w:rsidR="0064782D" w:rsidRPr="0064782D">
        <w:rPr>
          <w:rFonts w:ascii="Times New Roman" w:hAnsi="Times New Roman" w:cs="Times New Roman"/>
          <w:bCs/>
        </w:rPr>
        <w:t xml:space="preserve"> </w:t>
      </w:r>
      <w:r w:rsidR="0064782D">
        <w:rPr>
          <w:rFonts w:ascii="Times New Roman" w:hAnsi="Times New Roman" w:cs="Times New Roman"/>
        </w:rPr>
        <w:t xml:space="preserve">// </w:t>
      </w:r>
      <w:r w:rsidR="0064782D">
        <w:rPr>
          <w:rFonts w:ascii="Times New Roman" w:hAnsi="Times New Roman" w:cs="Times New Roman"/>
          <w:lang w:val="en-US"/>
        </w:rPr>
        <w:t>URL</w:t>
      </w:r>
      <w:r w:rsidR="0064782D" w:rsidRPr="0064782D">
        <w:rPr>
          <w:rFonts w:ascii="Times New Roman" w:hAnsi="Times New Roman" w:cs="Times New Roman"/>
        </w:rPr>
        <w:t>:</w:t>
      </w:r>
      <w:r w:rsidR="0064782D" w:rsidRPr="00073726">
        <w:rPr>
          <w:rFonts w:ascii="Times New Roman" w:hAnsi="Times New Roman" w:cs="Times New Roman"/>
        </w:rPr>
        <w:t xml:space="preserve"> </w:t>
      </w:r>
      <w:r w:rsidRPr="00073726">
        <w:rPr>
          <w:rFonts w:ascii="Times New Roman" w:hAnsi="Times New Roman" w:cs="Times New Roman"/>
          <w:b/>
          <w:bCs/>
        </w:rPr>
        <w:t xml:space="preserve"> </w:t>
      </w:r>
      <w:hyperlink r:id="rId13" w:history="1">
        <w:r w:rsidR="009C1759" w:rsidRPr="00073726">
          <w:rPr>
            <w:rStyle w:val="a4"/>
            <w:rFonts w:ascii="Times New Roman" w:hAnsi="Times New Roman" w:cs="Times New Roman"/>
          </w:rPr>
          <w:t>https://telecomdaily.ru/</w:t>
        </w:r>
      </w:hyperlink>
      <w:r w:rsidR="009C1759" w:rsidRPr="00073726">
        <w:rPr>
          <w:rFonts w:ascii="Times New Roman" w:hAnsi="Times New Roman" w:cs="Times New Roman"/>
        </w:rPr>
        <w:t xml:space="preserve"> </w:t>
      </w:r>
      <w:r w:rsidRPr="00073726">
        <w:rPr>
          <w:rStyle w:val="a4"/>
          <w:rFonts w:ascii="Times New Roman" w:hAnsi="Times New Roman" w:cs="Times New Roman"/>
          <w:color w:val="auto"/>
          <w:u w:val="none"/>
        </w:rPr>
        <w:t>(Дата обращения: 02.02.2020 г.).</w:t>
      </w:r>
    </w:p>
    <w:p w:rsidR="00D55908" w:rsidRPr="00073726" w:rsidRDefault="00D55908" w:rsidP="00514388">
      <w:pPr>
        <w:pStyle w:val="a3"/>
        <w:numPr>
          <w:ilvl w:val="0"/>
          <w:numId w:val="2"/>
        </w:numPr>
        <w:spacing w:after="0" w:line="24" w:lineRule="atLeast"/>
        <w:ind w:left="0" w:firstLine="567"/>
        <w:jc w:val="both"/>
        <w:rPr>
          <w:rFonts w:ascii="Times New Roman" w:hAnsi="Times New Roman" w:cs="Times New Roman"/>
        </w:rPr>
      </w:pPr>
      <w:r w:rsidRPr="00073726">
        <w:rPr>
          <w:rFonts w:ascii="Times New Roman" w:hAnsi="Times New Roman" w:cs="Times New Roman"/>
        </w:rPr>
        <w:t>Левшукова О.А., Захарова Д.П., Клевцова Д.В. Основные направления государственной поддержки малого и средне</w:t>
      </w:r>
      <w:r w:rsidR="0064782D">
        <w:rPr>
          <w:rFonts w:ascii="Times New Roman" w:hAnsi="Times New Roman" w:cs="Times New Roman"/>
        </w:rPr>
        <w:t>го бизнеса в РФ на 2022 год» /</w:t>
      </w:r>
      <w:r w:rsidRPr="00073726">
        <w:rPr>
          <w:rFonts w:ascii="Times New Roman" w:eastAsia="Times New Roman" w:hAnsi="Times New Roman" w:cs="Times New Roman"/>
          <w:lang w:eastAsia="ru-RU"/>
        </w:rPr>
        <w:t xml:space="preserve"> </w:t>
      </w:r>
      <w:r w:rsidRPr="00073726">
        <w:rPr>
          <w:rFonts w:ascii="Times New Roman" w:hAnsi="Times New Roman" w:cs="Times New Roman"/>
        </w:rPr>
        <w:t>Вестник</w:t>
      </w:r>
      <w:r w:rsidR="0064782D">
        <w:rPr>
          <w:rFonts w:ascii="Times New Roman" w:hAnsi="Times New Roman" w:cs="Times New Roman"/>
        </w:rPr>
        <w:t xml:space="preserve"> Академии знаний. 2022. №3 (50) //</w:t>
      </w:r>
      <w:r w:rsidR="0064782D" w:rsidRPr="0064782D">
        <w:rPr>
          <w:rFonts w:ascii="Times New Roman" w:hAnsi="Times New Roman" w:cs="Times New Roman"/>
          <w:lang w:val="en-US"/>
        </w:rPr>
        <w:t xml:space="preserve"> </w:t>
      </w:r>
      <w:r w:rsidR="0064782D">
        <w:rPr>
          <w:rFonts w:ascii="Times New Roman" w:hAnsi="Times New Roman" w:cs="Times New Roman"/>
          <w:lang w:val="en-US"/>
        </w:rPr>
        <w:t>URL</w:t>
      </w:r>
      <w:r w:rsidR="0064782D" w:rsidRPr="0064782D">
        <w:rPr>
          <w:rFonts w:ascii="Times New Roman" w:hAnsi="Times New Roman" w:cs="Times New Roman"/>
        </w:rPr>
        <w:t>:</w:t>
      </w:r>
      <w:r w:rsidR="0064782D" w:rsidRPr="00073726">
        <w:rPr>
          <w:rFonts w:ascii="Times New Roman" w:hAnsi="Times New Roman" w:cs="Times New Roman"/>
        </w:rPr>
        <w:t xml:space="preserve"> </w:t>
      </w:r>
      <w:bookmarkStart w:id="0" w:name="_GoBack"/>
      <w:bookmarkEnd w:id="0"/>
      <w:r w:rsidRPr="00073726">
        <w:rPr>
          <w:rFonts w:ascii="Times New Roman" w:hAnsi="Times New Roman" w:cs="Times New Roman"/>
        </w:rPr>
        <w:t xml:space="preserve"> </w:t>
      </w:r>
      <w:hyperlink r:id="rId14" w:history="1">
        <w:r w:rsidR="003D5BBB" w:rsidRPr="00073726">
          <w:rPr>
            <w:rStyle w:val="a4"/>
            <w:rFonts w:ascii="Times New Roman" w:hAnsi="Times New Roman" w:cs="Times New Roman"/>
          </w:rPr>
          <w:t>https://cyberleninka.ru/article/n/osnovnye-napravleniya-gosudarstvennoy-podderzhki-malogo-i-srednego-biznesa-v-rf-na-2022-god</w:t>
        </w:r>
      </w:hyperlink>
      <w:r w:rsidR="003D5BBB" w:rsidRPr="00073726">
        <w:rPr>
          <w:rFonts w:ascii="Times New Roman" w:hAnsi="Times New Roman" w:cs="Times New Roman"/>
        </w:rPr>
        <w:t xml:space="preserve"> </w:t>
      </w:r>
      <w:r w:rsidRPr="00073726">
        <w:rPr>
          <w:rFonts w:ascii="Times New Roman" w:hAnsi="Times New Roman" w:cs="Times New Roman"/>
        </w:rPr>
        <w:t>(дата обращения: 02.02.2023).</w:t>
      </w:r>
    </w:p>
    <w:p w:rsidR="001C1091" w:rsidRPr="00514388" w:rsidRDefault="001C1091" w:rsidP="00514388">
      <w:pPr>
        <w:spacing w:after="0" w:line="24" w:lineRule="atLeast"/>
        <w:jc w:val="center"/>
        <w:rPr>
          <w:rFonts w:ascii="Times New Roman" w:hAnsi="Times New Roman" w:cs="Times New Roman"/>
          <w:b/>
          <w:sz w:val="28"/>
          <w:szCs w:val="28"/>
        </w:rPr>
      </w:pPr>
    </w:p>
    <w:p w:rsidR="001C1091" w:rsidRPr="0064782D" w:rsidRDefault="001C1091" w:rsidP="00514388">
      <w:pPr>
        <w:spacing w:after="0" w:line="24" w:lineRule="atLeast"/>
        <w:jc w:val="both"/>
        <w:rPr>
          <w:rFonts w:ascii="Times New Roman" w:hAnsi="Times New Roman" w:cs="Times New Roman"/>
          <w:sz w:val="28"/>
          <w:szCs w:val="28"/>
        </w:rPr>
      </w:pPr>
    </w:p>
    <w:p w:rsidR="001C1091" w:rsidRPr="0064782D" w:rsidRDefault="001C1091" w:rsidP="00514388">
      <w:pPr>
        <w:spacing w:after="0" w:line="24" w:lineRule="atLeast"/>
        <w:jc w:val="both"/>
        <w:rPr>
          <w:rFonts w:ascii="Times New Roman" w:hAnsi="Times New Roman" w:cs="Times New Roman"/>
          <w:sz w:val="28"/>
          <w:szCs w:val="28"/>
        </w:rPr>
      </w:pPr>
    </w:p>
    <w:sectPr w:rsidR="001C1091" w:rsidRPr="0064782D" w:rsidSect="0051438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8B" w:rsidRDefault="00DC208B" w:rsidP="00371E42">
      <w:pPr>
        <w:spacing w:after="0" w:line="240" w:lineRule="auto"/>
      </w:pPr>
      <w:r>
        <w:separator/>
      </w:r>
    </w:p>
  </w:endnote>
  <w:endnote w:type="continuationSeparator" w:id="0">
    <w:p w:rsidR="00DC208B" w:rsidRDefault="00DC208B" w:rsidP="0037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8B" w:rsidRDefault="00DC208B" w:rsidP="00371E42">
      <w:pPr>
        <w:spacing w:after="0" w:line="240" w:lineRule="auto"/>
      </w:pPr>
      <w:r>
        <w:separator/>
      </w:r>
    </w:p>
  </w:footnote>
  <w:footnote w:type="continuationSeparator" w:id="0">
    <w:p w:rsidR="00DC208B" w:rsidRDefault="00DC208B" w:rsidP="00371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169A"/>
    <w:multiLevelType w:val="hybridMultilevel"/>
    <w:tmpl w:val="4F10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90245"/>
    <w:multiLevelType w:val="hybridMultilevel"/>
    <w:tmpl w:val="3F644BD2"/>
    <w:lvl w:ilvl="0" w:tplc="52B209BC">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15:restartNumberingAfterBreak="0">
    <w:nsid w:val="3D250312"/>
    <w:multiLevelType w:val="hybridMultilevel"/>
    <w:tmpl w:val="0D84D506"/>
    <w:lvl w:ilvl="0" w:tplc="381E3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47E27E2"/>
    <w:multiLevelType w:val="hybridMultilevel"/>
    <w:tmpl w:val="8F96D13C"/>
    <w:lvl w:ilvl="0" w:tplc="085649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8E105AA"/>
    <w:multiLevelType w:val="hybridMultilevel"/>
    <w:tmpl w:val="0C9C1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B5A1C"/>
    <w:multiLevelType w:val="hybridMultilevel"/>
    <w:tmpl w:val="3B905A2C"/>
    <w:lvl w:ilvl="0" w:tplc="52B209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A475685"/>
    <w:multiLevelType w:val="hybridMultilevel"/>
    <w:tmpl w:val="16C60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C9"/>
    <w:rsid w:val="00073726"/>
    <w:rsid w:val="0013300D"/>
    <w:rsid w:val="001C1091"/>
    <w:rsid w:val="001C665E"/>
    <w:rsid w:val="00220AB0"/>
    <w:rsid w:val="00230841"/>
    <w:rsid w:val="002432AC"/>
    <w:rsid w:val="002750D0"/>
    <w:rsid w:val="00362B31"/>
    <w:rsid w:val="00371E42"/>
    <w:rsid w:val="003D5BBB"/>
    <w:rsid w:val="003F6E1A"/>
    <w:rsid w:val="00436937"/>
    <w:rsid w:val="00440414"/>
    <w:rsid w:val="004844C1"/>
    <w:rsid w:val="004E3017"/>
    <w:rsid w:val="00502302"/>
    <w:rsid w:val="00514388"/>
    <w:rsid w:val="005E6F2E"/>
    <w:rsid w:val="0062309A"/>
    <w:rsid w:val="0064782D"/>
    <w:rsid w:val="00752336"/>
    <w:rsid w:val="007825DA"/>
    <w:rsid w:val="0079737D"/>
    <w:rsid w:val="007F0BFF"/>
    <w:rsid w:val="00843296"/>
    <w:rsid w:val="00856344"/>
    <w:rsid w:val="00871E32"/>
    <w:rsid w:val="008D6B67"/>
    <w:rsid w:val="009C1759"/>
    <w:rsid w:val="00A9749A"/>
    <w:rsid w:val="00BD5357"/>
    <w:rsid w:val="00C11A18"/>
    <w:rsid w:val="00D55908"/>
    <w:rsid w:val="00DC208B"/>
    <w:rsid w:val="00EF14F6"/>
    <w:rsid w:val="00EF7170"/>
    <w:rsid w:val="00F07EF7"/>
    <w:rsid w:val="00F159FC"/>
    <w:rsid w:val="00F329C3"/>
    <w:rsid w:val="00F37824"/>
    <w:rsid w:val="00F906C9"/>
    <w:rsid w:val="00FD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ED28"/>
  <w15:chartTrackingRefBased/>
  <w15:docId w15:val="{32ADD128-E4D6-47EA-B196-7CB2E068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09A"/>
    <w:pPr>
      <w:ind w:left="720"/>
      <w:contextualSpacing/>
    </w:pPr>
  </w:style>
  <w:style w:type="character" w:styleId="a4">
    <w:name w:val="Hyperlink"/>
    <w:basedOn w:val="a0"/>
    <w:uiPriority w:val="99"/>
    <w:unhideWhenUsed/>
    <w:rsid w:val="00752336"/>
    <w:rPr>
      <w:color w:val="0563C1" w:themeColor="hyperlink"/>
      <w:u w:val="single"/>
    </w:rPr>
  </w:style>
  <w:style w:type="paragraph" w:styleId="a5">
    <w:name w:val="header"/>
    <w:basedOn w:val="a"/>
    <w:link w:val="a6"/>
    <w:uiPriority w:val="99"/>
    <w:unhideWhenUsed/>
    <w:rsid w:val="00371E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1E42"/>
  </w:style>
  <w:style w:type="paragraph" w:styleId="a7">
    <w:name w:val="footer"/>
    <w:basedOn w:val="a"/>
    <w:link w:val="a8"/>
    <w:uiPriority w:val="99"/>
    <w:unhideWhenUsed/>
    <w:rsid w:val="00371E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344832">
      <w:bodyDiv w:val="1"/>
      <w:marLeft w:val="0"/>
      <w:marRight w:val="0"/>
      <w:marTop w:val="0"/>
      <w:marBottom w:val="0"/>
      <w:divBdr>
        <w:top w:val="none" w:sz="0" w:space="0" w:color="auto"/>
        <w:left w:val="none" w:sz="0" w:space="0" w:color="auto"/>
        <w:bottom w:val="none" w:sz="0" w:space="0" w:color="auto"/>
        <w:right w:val="none" w:sz="0" w:space="0" w:color="auto"/>
      </w:divBdr>
    </w:div>
    <w:div w:id="20689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rin20145@yandex.ru" TargetMode="External"/><Relationship Id="rId13" Type="http://schemas.openxmlformats.org/officeDocument/2006/relationships/hyperlink" Target="https://telecomdaily.ru/" TargetMode="External"/><Relationship Id="rId3" Type="http://schemas.openxmlformats.org/officeDocument/2006/relationships/settings" Target="settings.xml"/><Relationship Id="rId7" Type="http://schemas.openxmlformats.org/officeDocument/2006/relationships/hyperlink" Target="mailto:ketrin20145@yandex.ru" TargetMode="External"/><Relationship Id="rId12" Type="http://schemas.openxmlformats.org/officeDocument/2006/relationships/hyperlink" Target="https://minprom.donland.ru/presscenter/news/995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ta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atings.ru/files/research/corps/NCR_Resilience_150622.pdf" TargetMode="External"/><Relationship Id="rId4" Type="http://schemas.openxmlformats.org/officeDocument/2006/relationships/webSettings" Target="webSettings.xml"/><Relationship Id="rId9" Type="http://schemas.openxmlformats.org/officeDocument/2006/relationships/hyperlink" Target="https://rosstat.gov.ru/" TargetMode="External"/><Relationship Id="rId14" Type="http://schemas.openxmlformats.org/officeDocument/2006/relationships/hyperlink" Target="https://cyberleninka.ru/article/n/osnovnye-napravleniya-gosudarstvennoy-podderzhki-malogo-i-srednego-biznesa-v-rf-na-2022-g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2608</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2023-02-02T13:43:00Z</dcterms:created>
  <dcterms:modified xsi:type="dcterms:W3CDTF">2023-02-16T16:46:00Z</dcterms:modified>
</cp:coreProperties>
</file>