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17C" w:rsidRPr="001A217C" w:rsidRDefault="001A217C" w:rsidP="001A217C">
      <w:pPr>
        <w:rPr>
          <w:rFonts w:ascii="Times New Roman" w:hAnsi="Times New Roman" w:cs="Times New Roman"/>
          <w:sz w:val="28"/>
        </w:rPr>
      </w:pPr>
      <w:r w:rsidRPr="001A217C">
        <w:rPr>
          <w:rFonts w:ascii="Times New Roman" w:hAnsi="Times New Roman" w:cs="Times New Roman"/>
          <w:sz w:val="28"/>
        </w:rPr>
        <w:t xml:space="preserve">УДК: </w:t>
      </w:r>
      <w:r w:rsidR="00505CF4">
        <w:rPr>
          <w:rFonts w:ascii="Times New Roman" w:hAnsi="Times New Roman" w:cs="Times New Roman"/>
          <w:sz w:val="28"/>
        </w:rPr>
        <w:t>334.723</w:t>
      </w:r>
      <w:bookmarkStart w:id="0" w:name="_GoBack"/>
      <w:bookmarkEnd w:id="0"/>
    </w:p>
    <w:p w:rsidR="001A217C" w:rsidRPr="005A7830" w:rsidRDefault="005A7830" w:rsidP="001A217C">
      <w:pPr>
        <w:rPr>
          <w:rFonts w:ascii="Times New Roman" w:hAnsi="Times New Roman" w:cs="Times New Roman"/>
          <w:b/>
          <w:sz w:val="28"/>
        </w:rPr>
      </w:pPr>
      <w:r w:rsidRPr="005A7830">
        <w:rPr>
          <w:rFonts w:ascii="Times New Roman" w:hAnsi="Times New Roman" w:cs="Times New Roman"/>
          <w:b/>
          <w:sz w:val="28"/>
        </w:rPr>
        <w:t>Коваленко Е. А.</w:t>
      </w:r>
    </w:p>
    <w:p w:rsidR="001A217C" w:rsidRPr="001A217C" w:rsidRDefault="005A7830" w:rsidP="001A217C">
      <w:pPr>
        <w:rPr>
          <w:rFonts w:ascii="Times New Roman" w:hAnsi="Times New Roman" w:cs="Times New Roman"/>
          <w:sz w:val="28"/>
        </w:rPr>
      </w:pPr>
      <w:r>
        <w:rPr>
          <w:rFonts w:ascii="Times New Roman" w:hAnsi="Times New Roman" w:cs="Times New Roman"/>
          <w:sz w:val="28"/>
        </w:rPr>
        <w:t>Студент</w:t>
      </w:r>
    </w:p>
    <w:p w:rsidR="001A217C" w:rsidRPr="001A217C" w:rsidRDefault="001A217C" w:rsidP="001A217C">
      <w:pPr>
        <w:rPr>
          <w:rFonts w:ascii="Times New Roman" w:hAnsi="Times New Roman" w:cs="Times New Roman"/>
          <w:sz w:val="28"/>
        </w:rPr>
      </w:pPr>
      <w:r w:rsidRPr="001A217C">
        <w:rPr>
          <w:rFonts w:ascii="Times New Roman" w:hAnsi="Times New Roman" w:cs="Times New Roman"/>
          <w:sz w:val="28"/>
        </w:rPr>
        <w:t>Российская Федерация, Санкт-Петербург</w:t>
      </w:r>
    </w:p>
    <w:p w:rsidR="001A217C" w:rsidRPr="001A217C" w:rsidRDefault="005A7830" w:rsidP="001A217C">
      <w:pPr>
        <w:rPr>
          <w:rFonts w:ascii="Times New Roman" w:hAnsi="Times New Roman" w:cs="Times New Roman"/>
          <w:sz w:val="28"/>
        </w:rPr>
      </w:pPr>
      <w:r>
        <w:rPr>
          <w:rFonts w:ascii="Times New Roman" w:hAnsi="Times New Roman" w:cs="Times New Roman"/>
          <w:sz w:val="28"/>
        </w:rPr>
        <w:t>Санкт-Петербургский государственный экономический университет</w:t>
      </w:r>
    </w:p>
    <w:p w:rsidR="001A217C" w:rsidRPr="005A7830" w:rsidRDefault="001A217C" w:rsidP="001A217C">
      <w:pPr>
        <w:rPr>
          <w:rFonts w:ascii="Times New Roman" w:hAnsi="Times New Roman" w:cs="Times New Roman"/>
          <w:b/>
          <w:sz w:val="24"/>
        </w:rPr>
      </w:pPr>
      <w:r w:rsidRPr="005A7830">
        <w:rPr>
          <w:rFonts w:ascii="Times New Roman" w:hAnsi="Times New Roman" w:cs="Times New Roman"/>
          <w:b/>
          <w:sz w:val="24"/>
        </w:rPr>
        <w:t>Аннотация</w:t>
      </w:r>
    </w:p>
    <w:p w:rsidR="001A217C" w:rsidRPr="00A211DF" w:rsidRDefault="005A7830" w:rsidP="001A217C">
      <w:pPr>
        <w:rPr>
          <w:rFonts w:ascii="Times New Roman" w:hAnsi="Times New Roman" w:cs="Times New Roman"/>
          <w:sz w:val="24"/>
        </w:rPr>
      </w:pPr>
      <w:r>
        <w:rPr>
          <w:rFonts w:ascii="Times New Roman" w:hAnsi="Times New Roman" w:cs="Times New Roman"/>
          <w:sz w:val="24"/>
        </w:rPr>
        <w:t xml:space="preserve">В </w:t>
      </w:r>
      <w:r w:rsidR="001528D9">
        <w:rPr>
          <w:rFonts w:ascii="Times New Roman" w:hAnsi="Times New Roman" w:cs="Times New Roman"/>
          <w:sz w:val="24"/>
        </w:rPr>
        <w:t xml:space="preserve">работе </w:t>
      </w:r>
      <w:r>
        <w:rPr>
          <w:rFonts w:ascii="Times New Roman" w:hAnsi="Times New Roman" w:cs="Times New Roman"/>
          <w:sz w:val="24"/>
        </w:rPr>
        <w:t>рассматриваются</w:t>
      </w:r>
      <w:r w:rsidRPr="005A7830">
        <w:rPr>
          <w:rFonts w:ascii="Times New Roman" w:hAnsi="Times New Roman" w:cs="Times New Roman"/>
          <w:sz w:val="24"/>
        </w:rPr>
        <w:t xml:space="preserve"> </w:t>
      </w:r>
      <w:r>
        <w:rPr>
          <w:rFonts w:ascii="Times New Roman" w:hAnsi="Times New Roman" w:cs="Times New Roman"/>
          <w:sz w:val="24"/>
          <w:lang w:val="en-US"/>
        </w:rPr>
        <w:t>ESG</w:t>
      </w:r>
      <w:r>
        <w:rPr>
          <w:rFonts w:ascii="Times New Roman" w:hAnsi="Times New Roman" w:cs="Times New Roman"/>
          <w:sz w:val="24"/>
        </w:rPr>
        <w:t>-принципы, как современная тенденци</w:t>
      </w:r>
      <w:r w:rsidR="008D7879">
        <w:rPr>
          <w:rFonts w:ascii="Times New Roman" w:hAnsi="Times New Roman" w:cs="Times New Roman"/>
          <w:sz w:val="24"/>
        </w:rPr>
        <w:t xml:space="preserve">я при реализации проектов. В нынешнее время развитие инфраструктурных проектов все чаще происходит при использовании инструмента ГЧП. Приводятся понятие и смысл данных проектов. </w:t>
      </w:r>
      <w:r w:rsidR="007C2A18">
        <w:rPr>
          <w:rFonts w:ascii="Times New Roman" w:hAnsi="Times New Roman" w:cs="Times New Roman"/>
          <w:sz w:val="24"/>
        </w:rPr>
        <w:t>Обозначается р</w:t>
      </w:r>
      <w:r w:rsidR="008D7879">
        <w:rPr>
          <w:rFonts w:ascii="Times New Roman" w:hAnsi="Times New Roman" w:cs="Times New Roman"/>
          <w:sz w:val="24"/>
        </w:rPr>
        <w:t xml:space="preserve">оль </w:t>
      </w:r>
      <w:r w:rsidR="008D7879">
        <w:rPr>
          <w:rFonts w:ascii="Times New Roman" w:hAnsi="Times New Roman" w:cs="Times New Roman"/>
          <w:sz w:val="24"/>
          <w:lang w:val="en-US"/>
        </w:rPr>
        <w:t>ESG</w:t>
      </w:r>
      <w:r w:rsidR="008D7879">
        <w:rPr>
          <w:rFonts w:ascii="Times New Roman" w:hAnsi="Times New Roman" w:cs="Times New Roman"/>
          <w:sz w:val="24"/>
        </w:rPr>
        <w:t>-принципов, какие преимущества они дают при реализации проектов ГЧП.</w:t>
      </w:r>
      <w:r w:rsidR="00A211DF">
        <w:rPr>
          <w:rFonts w:ascii="Times New Roman" w:hAnsi="Times New Roman" w:cs="Times New Roman"/>
          <w:sz w:val="24"/>
        </w:rPr>
        <w:t xml:space="preserve"> </w:t>
      </w:r>
      <w:r w:rsidR="007C2A18">
        <w:rPr>
          <w:rFonts w:ascii="Times New Roman" w:hAnsi="Times New Roman" w:cs="Times New Roman"/>
          <w:sz w:val="24"/>
        </w:rPr>
        <w:t>Описывается р</w:t>
      </w:r>
      <w:r w:rsidR="00A211DF">
        <w:rPr>
          <w:rFonts w:ascii="Times New Roman" w:hAnsi="Times New Roman" w:cs="Times New Roman"/>
          <w:sz w:val="24"/>
        </w:rPr>
        <w:t>оссийский и зарубежный опыт</w:t>
      </w:r>
      <w:r w:rsidR="00A55F3E">
        <w:rPr>
          <w:rFonts w:ascii="Times New Roman" w:hAnsi="Times New Roman" w:cs="Times New Roman"/>
          <w:sz w:val="24"/>
        </w:rPr>
        <w:t xml:space="preserve"> преследования</w:t>
      </w:r>
      <w:r w:rsidR="00A211DF" w:rsidRPr="00A211DF">
        <w:rPr>
          <w:rFonts w:ascii="Times New Roman" w:hAnsi="Times New Roman" w:cs="Times New Roman"/>
          <w:sz w:val="24"/>
        </w:rPr>
        <w:t xml:space="preserve"> </w:t>
      </w:r>
      <w:r w:rsidR="00A211DF" w:rsidRPr="00A211DF">
        <w:rPr>
          <w:rFonts w:ascii="Times New Roman" w:hAnsi="Times New Roman" w:cs="Times New Roman"/>
          <w:sz w:val="24"/>
          <w:lang w:val="en-US"/>
        </w:rPr>
        <w:t>ESG</w:t>
      </w:r>
      <w:r w:rsidR="00A211DF" w:rsidRPr="00A211DF">
        <w:rPr>
          <w:rFonts w:ascii="Times New Roman" w:hAnsi="Times New Roman" w:cs="Times New Roman"/>
          <w:sz w:val="24"/>
        </w:rPr>
        <w:t>-принципов при реализации ГЧП проектов.</w:t>
      </w:r>
      <w:r w:rsidR="00A55F3E">
        <w:rPr>
          <w:rFonts w:ascii="Times New Roman" w:hAnsi="Times New Roman" w:cs="Times New Roman"/>
          <w:sz w:val="24"/>
        </w:rPr>
        <w:t xml:space="preserve"> </w:t>
      </w:r>
      <w:r w:rsidR="007C2A18">
        <w:rPr>
          <w:rFonts w:ascii="Times New Roman" w:hAnsi="Times New Roman" w:cs="Times New Roman"/>
          <w:sz w:val="24"/>
        </w:rPr>
        <w:t>А также объясняются риски, которые могут возникнуть вследствие игнорирования учета экологических факторов при возведении инфраструктурных проектов ГЧП.</w:t>
      </w:r>
    </w:p>
    <w:p w:rsidR="00A211DF" w:rsidRDefault="001A217C" w:rsidP="001A217C">
      <w:pPr>
        <w:rPr>
          <w:rFonts w:ascii="Times New Roman" w:hAnsi="Times New Roman" w:cs="Times New Roman"/>
          <w:b/>
          <w:sz w:val="24"/>
        </w:rPr>
      </w:pPr>
      <w:r w:rsidRPr="00A211DF">
        <w:rPr>
          <w:rFonts w:ascii="Times New Roman" w:hAnsi="Times New Roman" w:cs="Times New Roman"/>
          <w:b/>
          <w:sz w:val="24"/>
        </w:rPr>
        <w:t>Ключевые слова</w:t>
      </w:r>
    </w:p>
    <w:p w:rsidR="001A217C" w:rsidRPr="00A211DF" w:rsidRDefault="00A211DF" w:rsidP="001A217C">
      <w:pPr>
        <w:rPr>
          <w:rFonts w:ascii="Times New Roman" w:hAnsi="Times New Roman" w:cs="Times New Roman"/>
          <w:b/>
          <w:sz w:val="24"/>
        </w:rPr>
      </w:pPr>
      <w:r w:rsidRPr="00A211DF">
        <w:rPr>
          <w:rFonts w:ascii="Times New Roman" w:hAnsi="Times New Roman" w:cs="Times New Roman"/>
          <w:sz w:val="24"/>
          <w:lang w:val="en-US"/>
        </w:rPr>
        <w:t>ESG</w:t>
      </w:r>
      <w:r w:rsidRPr="00A211DF">
        <w:rPr>
          <w:rFonts w:ascii="Times New Roman" w:hAnsi="Times New Roman" w:cs="Times New Roman"/>
          <w:sz w:val="24"/>
        </w:rPr>
        <w:t>-принципы</w:t>
      </w:r>
      <w:r>
        <w:rPr>
          <w:rFonts w:ascii="Times New Roman" w:hAnsi="Times New Roman" w:cs="Times New Roman"/>
          <w:sz w:val="24"/>
        </w:rPr>
        <w:t>, ГЧП проекты, инфраструктурные проекты</w:t>
      </w:r>
      <w:r w:rsidR="00D71CD0">
        <w:rPr>
          <w:rFonts w:ascii="Times New Roman" w:hAnsi="Times New Roman" w:cs="Times New Roman"/>
          <w:sz w:val="24"/>
        </w:rPr>
        <w:t xml:space="preserve">, </w:t>
      </w:r>
      <w:proofErr w:type="spellStart"/>
      <w:r w:rsidR="00D71CD0">
        <w:rPr>
          <w:rFonts w:ascii="Times New Roman" w:hAnsi="Times New Roman" w:cs="Times New Roman"/>
          <w:sz w:val="24"/>
        </w:rPr>
        <w:t>экстерналия</w:t>
      </w:r>
      <w:proofErr w:type="spellEnd"/>
      <w:r w:rsidR="00C351D0">
        <w:rPr>
          <w:rFonts w:ascii="Times New Roman" w:hAnsi="Times New Roman" w:cs="Times New Roman"/>
          <w:sz w:val="24"/>
        </w:rPr>
        <w:t>, риски.</w:t>
      </w:r>
    </w:p>
    <w:p w:rsidR="001A217C" w:rsidRPr="00A211DF" w:rsidRDefault="00A211DF" w:rsidP="00A211DF">
      <w:pPr>
        <w:jc w:val="center"/>
        <w:rPr>
          <w:rFonts w:ascii="Times New Roman" w:hAnsi="Times New Roman" w:cs="Times New Roman"/>
          <w:b/>
          <w:sz w:val="28"/>
        </w:rPr>
      </w:pPr>
      <w:r w:rsidRPr="00A211DF">
        <w:rPr>
          <w:rFonts w:ascii="Times New Roman" w:hAnsi="Times New Roman" w:cs="Times New Roman"/>
          <w:b/>
          <w:sz w:val="28"/>
        </w:rPr>
        <w:t>Влияние ESG-принципов на развитие инфраструктурных проектов ГЧП</w:t>
      </w:r>
    </w:p>
    <w:p w:rsidR="00A211DF" w:rsidRPr="00A211DF" w:rsidRDefault="00A211DF" w:rsidP="001A217C">
      <w:pPr>
        <w:rPr>
          <w:rFonts w:ascii="Times New Roman" w:hAnsi="Times New Roman" w:cs="Times New Roman"/>
          <w:b/>
          <w:sz w:val="28"/>
          <w:lang w:val="en-US"/>
        </w:rPr>
      </w:pPr>
      <w:r w:rsidRPr="00A211DF">
        <w:rPr>
          <w:rFonts w:ascii="Times New Roman" w:hAnsi="Times New Roman" w:cs="Times New Roman"/>
          <w:b/>
          <w:sz w:val="28"/>
          <w:lang w:val="en-US"/>
        </w:rPr>
        <w:t>Kovalenko E. A.</w:t>
      </w:r>
    </w:p>
    <w:p w:rsidR="001A217C" w:rsidRPr="001A217C" w:rsidRDefault="00A211DF" w:rsidP="001A217C">
      <w:pPr>
        <w:rPr>
          <w:rFonts w:ascii="Times New Roman" w:hAnsi="Times New Roman" w:cs="Times New Roman"/>
          <w:sz w:val="28"/>
          <w:lang w:val="en-US"/>
        </w:rPr>
      </w:pPr>
      <w:r>
        <w:rPr>
          <w:rFonts w:ascii="Times New Roman" w:hAnsi="Times New Roman" w:cs="Times New Roman"/>
          <w:sz w:val="28"/>
          <w:lang w:val="en-US"/>
        </w:rPr>
        <w:t>Student</w:t>
      </w:r>
    </w:p>
    <w:p w:rsidR="001A217C" w:rsidRPr="001A217C" w:rsidRDefault="001A217C" w:rsidP="001A217C">
      <w:pPr>
        <w:rPr>
          <w:rFonts w:ascii="Times New Roman" w:hAnsi="Times New Roman" w:cs="Times New Roman"/>
          <w:sz w:val="28"/>
          <w:lang w:val="en-US"/>
        </w:rPr>
      </w:pPr>
      <w:r w:rsidRPr="001A217C">
        <w:rPr>
          <w:rFonts w:ascii="Times New Roman" w:hAnsi="Times New Roman" w:cs="Times New Roman"/>
          <w:sz w:val="28"/>
          <w:lang w:val="en-US"/>
        </w:rPr>
        <w:t>Russian Federation, Saint-Petersburg</w:t>
      </w:r>
    </w:p>
    <w:p w:rsidR="00A211DF" w:rsidRDefault="00A211DF" w:rsidP="001A217C">
      <w:pPr>
        <w:rPr>
          <w:rFonts w:ascii="Times New Roman" w:hAnsi="Times New Roman" w:cs="Times New Roman"/>
          <w:sz w:val="28"/>
          <w:lang w:val="en-US"/>
        </w:rPr>
      </w:pPr>
      <w:r w:rsidRPr="00A211DF">
        <w:rPr>
          <w:rFonts w:ascii="Times New Roman" w:hAnsi="Times New Roman" w:cs="Times New Roman"/>
          <w:sz w:val="28"/>
          <w:lang w:val="en-US"/>
        </w:rPr>
        <w:t>St. Petersburg State University of Economics</w:t>
      </w:r>
    </w:p>
    <w:p w:rsidR="001A217C" w:rsidRDefault="001A217C" w:rsidP="001A217C">
      <w:pPr>
        <w:rPr>
          <w:rFonts w:ascii="Times New Roman" w:hAnsi="Times New Roman" w:cs="Times New Roman"/>
          <w:b/>
          <w:sz w:val="24"/>
          <w:lang w:val="en-US"/>
        </w:rPr>
      </w:pPr>
      <w:r w:rsidRPr="00A211DF">
        <w:rPr>
          <w:rFonts w:ascii="Times New Roman" w:hAnsi="Times New Roman" w:cs="Times New Roman"/>
          <w:b/>
          <w:sz w:val="24"/>
          <w:lang w:val="en-US"/>
        </w:rPr>
        <w:t>Abstract</w:t>
      </w:r>
    </w:p>
    <w:p w:rsidR="005960DE" w:rsidRPr="005960DE" w:rsidRDefault="005960DE" w:rsidP="001A217C">
      <w:pPr>
        <w:rPr>
          <w:rFonts w:ascii="Times New Roman" w:hAnsi="Times New Roman" w:cs="Times New Roman"/>
          <w:sz w:val="24"/>
          <w:lang w:val="en-US"/>
        </w:rPr>
      </w:pPr>
      <w:r w:rsidRPr="005960DE">
        <w:rPr>
          <w:rFonts w:ascii="Times New Roman" w:hAnsi="Times New Roman" w:cs="Times New Roman"/>
          <w:sz w:val="24"/>
          <w:lang w:val="en-US"/>
        </w:rPr>
        <w:t>The paper considers ESG principles as a modern trend in the implementation of projects. Nowadays, the development of infrastructure projects is increasingly taking place using the PPP tool. The concept and meaning of these projects are given. The role of ESG principles is indicated, what advantages they give in the implementation of PPP projects. The Russian and foreign experience of pursuing ESG principles in the implementation of PPP projects is described. It also explains the risks that may arise as a result of ignoring environmental factors in the construction of PPP infrastructure projects.</w:t>
      </w:r>
    </w:p>
    <w:p w:rsidR="001A217C" w:rsidRDefault="001A217C" w:rsidP="001A217C">
      <w:pPr>
        <w:rPr>
          <w:rFonts w:ascii="Times New Roman" w:hAnsi="Times New Roman" w:cs="Times New Roman"/>
          <w:b/>
          <w:sz w:val="24"/>
          <w:lang w:val="en-US"/>
        </w:rPr>
      </w:pPr>
      <w:r w:rsidRPr="00A211DF">
        <w:rPr>
          <w:rFonts w:ascii="Times New Roman" w:hAnsi="Times New Roman" w:cs="Times New Roman"/>
          <w:b/>
          <w:sz w:val="24"/>
          <w:lang w:val="en-US"/>
        </w:rPr>
        <w:t>Keywords</w:t>
      </w:r>
    </w:p>
    <w:p w:rsidR="00A211DF" w:rsidRPr="001528D9" w:rsidRDefault="00A211DF" w:rsidP="001A217C">
      <w:pPr>
        <w:rPr>
          <w:rFonts w:ascii="Times New Roman" w:hAnsi="Times New Roman" w:cs="Times New Roman"/>
          <w:sz w:val="24"/>
          <w:lang w:val="en-US"/>
        </w:rPr>
      </w:pPr>
      <w:r w:rsidRPr="00A211DF">
        <w:rPr>
          <w:rFonts w:ascii="Times New Roman" w:hAnsi="Times New Roman" w:cs="Times New Roman"/>
          <w:sz w:val="24"/>
          <w:lang w:val="en-US"/>
        </w:rPr>
        <w:t>ESG principles, PPP projects, infrastructure projects</w:t>
      </w:r>
      <w:r w:rsidR="00D71CD0" w:rsidRPr="00D71CD0">
        <w:rPr>
          <w:lang w:val="en-US"/>
        </w:rPr>
        <w:t xml:space="preserve">, </w:t>
      </w:r>
      <w:r w:rsidR="00D71CD0" w:rsidRPr="00D71CD0">
        <w:rPr>
          <w:rFonts w:ascii="Times New Roman" w:hAnsi="Times New Roman" w:cs="Times New Roman"/>
          <w:sz w:val="24"/>
          <w:lang w:val="en-US"/>
        </w:rPr>
        <w:t>externality</w:t>
      </w:r>
      <w:r w:rsidR="00C351D0">
        <w:rPr>
          <w:rFonts w:ascii="Times New Roman" w:hAnsi="Times New Roman" w:cs="Times New Roman"/>
          <w:sz w:val="24"/>
          <w:lang w:val="en-US"/>
        </w:rPr>
        <w:t>,</w:t>
      </w:r>
      <w:r w:rsidR="005960DE" w:rsidRPr="005960DE">
        <w:rPr>
          <w:rFonts w:ascii="Times New Roman" w:hAnsi="Times New Roman" w:cs="Times New Roman"/>
          <w:sz w:val="24"/>
          <w:lang w:val="en-US"/>
        </w:rPr>
        <w:t xml:space="preserve"> </w:t>
      </w:r>
      <w:r w:rsidR="00C351D0">
        <w:rPr>
          <w:rFonts w:ascii="Times New Roman" w:hAnsi="Times New Roman" w:cs="Times New Roman"/>
          <w:sz w:val="24"/>
          <w:lang w:val="en-US"/>
        </w:rPr>
        <w:t>risks.</w:t>
      </w:r>
    </w:p>
    <w:p w:rsidR="00A211DF" w:rsidRPr="00A211DF" w:rsidRDefault="00A211DF" w:rsidP="00A211DF">
      <w:pPr>
        <w:spacing w:line="288" w:lineRule="auto"/>
        <w:ind w:firstLine="709"/>
        <w:jc w:val="center"/>
        <w:rPr>
          <w:rFonts w:ascii="Times New Roman" w:hAnsi="Times New Roman" w:cs="Times New Roman"/>
          <w:b/>
          <w:sz w:val="28"/>
          <w:lang w:val="en-US"/>
        </w:rPr>
      </w:pPr>
      <w:r w:rsidRPr="00A211DF">
        <w:rPr>
          <w:rFonts w:ascii="Times New Roman" w:hAnsi="Times New Roman" w:cs="Times New Roman"/>
          <w:b/>
          <w:sz w:val="28"/>
          <w:lang w:val="en-US"/>
        </w:rPr>
        <w:t>The impact of ESG principles on the development of PPP infrastructure projects</w:t>
      </w:r>
    </w:p>
    <w:p w:rsidR="00DD3355" w:rsidRPr="00505CF4" w:rsidRDefault="003D349A" w:rsidP="00281289">
      <w:pPr>
        <w:spacing w:line="288" w:lineRule="auto"/>
        <w:ind w:firstLine="709"/>
        <w:jc w:val="both"/>
        <w:rPr>
          <w:rFonts w:ascii="Times New Roman" w:hAnsi="Times New Roman" w:cs="Times New Roman"/>
          <w:sz w:val="28"/>
        </w:rPr>
      </w:pPr>
      <w:r>
        <w:rPr>
          <w:rFonts w:ascii="Times New Roman" w:hAnsi="Times New Roman" w:cs="Times New Roman"/>
          <w:sz w:val="28"/>
        </w:rPr>
        <w:t xml:space="preserve">В последние годы тренд на социальную ответственность и экологичность неукоснительно растёт, и его значимость повышается и распространяется среди </w:t>
      </w:r>
      <w:r>
        <w:rPr>
          <w:rFonts w:ascii="Times New Roman" w:hAnsi="Times New Roman" w:cs="Times New Roman"/>
          <w:sz w:val="28"/>
        </w:rPr>
        <w:lastRenderedPageBreak/>
        <w:t>компаний.</w:t>
      </w:r>
      <w:r w:rsidR="00DD3355">
        <w:rPr>
          <w:rFonts w:ascii="Times New Roman" w:hAnsi="Times New Roman" w:cs="Times New Roman"/>
          <w:sz w:val="28"/>
        </w:rPr>
        <w:t xml:space="preserve"> Актуальность данного вопроса заключается в </w:t>
      </w:r>
      <w:r w:rsidR="000233E6">
        <w:rPr>
          <w:rFonts w:ascii="Times New Roman" w:hAnsi="Times New Roman" w:cs="Times New Roman"/>
          <w:sz w:val="28"/>
        </w:rPr>
        <w:t xml:space="preserve">том, что в нынешнее время </w:t>
      </w:r>
      <w:r w:rsidR="005B79B8">
        <w:rPr>
          <w:rFonts w:ascii="Times New Roman" w:hAnsi="Times New Roman" w:cs="Times New Roman"/>
          <w:sz w:val="28"/>
        </w:rPr>
        <w:t>за качеством реализации инвестиционных проектов, особенно инфраструктурных тщательно следят, а конкретно предъявляют требования. Речь не только об экономической эффективности,</w:t>
      </w:r>
      <w:r w:rsidR="00DD3355" w:rsidRPr="00DD3355">
        <w:rPr>
          <w:rFonts w:ascii="Times New Roman" w:hAnsi="Times New Roman" w:cs="Times New Roman"/>
          <w:bCs/>
          <w:sz w:val="28"/>
        </w:rPr>
        <w:t xml:space="preserve"> но также оценивается их влияние на окружающую среду, социальную сферу, а также качество корпоративного управления, которые являются составляющими концепции устойчивого развития – ESG.</w:t>
      </w:r>
      <w:r w:rsidR="00D71986">
        <w:rPr>
          <w:rFonts w:ascii="Times New Roman" w:hAnsi="Times New Roman" w:cs="Times New Roman"/>
          <w:bCs/>
          <w:sz w:val="28"/>
        </w:rPr>
        <w:t xml:space="preserve"> </w:t>
      </w:r>
      <w:r w:rsidR="007D510F">
        <w:rPr>
          <w:rFonts w:ascii="Times New Roman" w:hAnsi="Times New Roman" w:cs="Times New Roman"/>
          <w:bCs/>
          <w:sz w:val="28"/>
        </w:rPr>
        <w:t xml:space="preserve">В своей работе я выдвину гипотезу утверждающую, что </w:t>
      </w:r>
      <w:r w:rsidR="007D510F">
        <w:rPr>
          <w:rFonts w:ascii="Times New Roman" w:hAnsi="Times New Roman" w:cs="Times New Roman"/>
          <w:bCs/>
          <w:sz w:val="28"/>
          <w:lang w:val="en-US"/>
        </w:rPr>
        <w:t>ESG</w:t>
      </w:r>
      <w:r w:rsidR="007D510F" w:rsidRPr="007D510F">
        <w:rPr>
          <w:rFonts w:ascii="Times New Roman" w:hAnsi="Times New Roman" w:cs="Times New Roman"/>
          <w:bCs/>
          <w:sz w:val="28"/>
        </w:rPr>
        <w:t>-</w:t>
      </w:r>
      <w:r w:rsidR="007D510F">
        <w:rPr>
          <w:rFonts w:ascii="Times New Roman" w:hAnsi="Times New Roman" w:cs="Times New Roman"/>
          <w:bCs/>
          <w:sz w:val="28"/>
        </w:rPr>
        <w:t>принципы</w:t>
      </w:r>
      <w:r w:rsidR="003D1F13">
        <w:rPr>
          <w:rFonts w:ascii="Times New Roman" w:hAnsi="Times New Roman" w:cs="Times New Roman"/>
          <w:bCs/>
          <w:sz w:val="28"/>
        </w:rPr>
        <w:t>, использующиеся в деятельности</w:t>
      </w:r>
      <w:r w:rsidR="007D510F">
        <w:rPr>
          <w:rFonts w:ascii="Times New Roman" w:hAnsi="Times New Roman" w:cs="Times New Roman"/>
          <w:bCs/>
          <w:sz w:val="28"/>
        </w:rPr>
        <w:t xml:space="preserve"> напрямую влияют на успех реализации ГЧП-проекта</w:t>
      </w:r>
      <w:r w:rsidR="0070357D">
        <w:rPr>
          <w:rFonts w:ascii="Times New Roman" w:hAnsi="Times New Roman" w:cs="Times New Roman"/>
          <w:bCs/>
          <w:sz w:val="28"/>
        </w:rPr>
        <w:t>.</w:t>
      </w:r>
      <w:r w:rsidR="006236AC" w:rsidRPr="006236AC">
        <w:rPr>
          <w:rFonts w:ascii="Times New Roman" w:hAnsi="Times New Roman" w:cs="Times New Roman"/>
          <w:bCs/>
          <w:sz w:val="28"/>
        </w:rPr>
        <w:t xml:space="preserve"> </w:t>
      </w:r>
    </w:p>
    <w:p w:rsidR="004E500B" w:rsidRPr="006236AC" w:rsidRDefault="00F16E30" w:rsidP="00281289">
      <w:pPr>
        <w:spacing w:line="288" w:lineRule="auto"/>
        <w:ind w:firstLine="709"/>
        <w:jc w:val="both"/>
        <w:rPr>
          <w:rFonts w:ascii="Times New Roman" w:hAnsi="Times New Roman" w:cs="Times New Roman"/>
          <w:bCs/>
          <w:sz w:val="28"/>
          <w:lang w:val="en-US"/>
        </w:rPr>
      </w:pPr>
      <w:r>
        <w:rPr>
          <w:rFonts w:ascii="Times New Roman" w:hAnsi="Times New Roman" w:cs="Times New Roman"/>
          <w:sz w:val="28"/>
        </w:rPr>
        <w:t>П</w:t>
      </w:r>
      <w:r w:rsidR="00AE1D2D">
        <w:rPr>
          <w:rFonts w:ascii="Times New Roman" w:hAnsi="Times New Roman" w:cs="Times New Roman"/>
          <w:sz w:val="28"/>
        </w:rPr>
        <w:t xml:space="preserve">онятие </w:t>
      </w:r>
      <w:r w:rsidR="00AE1D2D">
        <w:rPr>
          <w:rFonts w:ascii="Times New Roman" w:hAnsi="Times New Roman" w:cs="Times New Roman"/>
          <w:sz w:val="28"/>
          <w:lang w:val="en-US"/>
        </w:rPr>
        <w:t>ESG</w:t>
      </w:r>
      <w:r>
        <w:rPr>
          <w:rFonts w:ascii="Times New Roman" w:hAnsi="Times New Roman" w:cs="Times New Roman"/>
          <w:sz w:val="28"/>
        </w:rPr>
        <w:t xml:space="preserve"> </w:t>
      </w:r>
      <w:r w:rsidR="00C351D0">
        <w:rPr>
          <w:rFonts w:ascii="Times New Roman" w:hAnsi="Times New Roman" w:cs="Times New Roman"/>
          <w:sz w:val="28"/>
        </w:rPr>
        <w:t>с</w:t>
      </w:r>
      <w:r w:rsidR="00AE1D2D">
        <w:rPr>
          <w:rFonts w:ascii="Times New Roman" w:hAnsi="Times New Roman" w:cs="Times New Roman"/>
          <w:sz w:val="28"/>
        </w:rPr>
        <w:t>формировано и раскрыто</w:t>
      </w:r>
      <w:r w:rsidR="00AE1D2D" w:rsidRPr="00AE1D2D">
        <w:rPr>
          <w:rFonts w:ascii="Times New Roman" w:hAnsi="Times New Roman" w:cs="Times New Roman"/>
          <w:sz w:val="28"/>
        </w:rPr>
        <w:t xml:space="preserve"> бывши</w:t>
      </w:r>
      <w:r w:rsidR="00AE1D2D">
        <w:rPr>
          <w:rFonts w:ascii="Times New Roman" w:hAnsi="Times New Roman" w:cs="Times New Roman"/>
          <w:sz w:val="28"/>
        </w:rPr>
        <w:t>м</w:t>
      </w:r>
      <w:r w:rsidR="00AE1D2D" w:rsidRPr="00AE1D2D">
        <w:rPr>
          <w:rFonts w:ascii="Times New Roman" w:hAnsi="Times New Roman" w:cs="Times New Roman"/>
          <w:sz w:val="28"/>
        </w:rPr>
        <w:t xml:space="preserve"> генеральны</w:t>
      </w:r>
      <w:r w:rsidR="00AE1D2D">
        <w:rPr>
          <w:rFonts w:ascii="Times New Roman" w:hAnsi="Times New Roman" w:cs="Times New Roman"/>
          <w:sz w:val="28"/>
        </w:rPr>
        <w:t>м</w:t>
      </w:r>
      <w:r w:rsidR="00AE1D2D" w:rsidRPr="00AE1D2D">
        <w:rPr>
          <w:rFonts w:ascii="Times New Roman" w:hAnsi="Times New Roman" w:cs="Times New Roman"/>
          <w:sz w:val="28"/>
        </w:rPr>
        <w:t xml:space="preserve"> секретар</w:t>
      </w:r>
      <w:r w:rsidR="00AE1D2D">
        <w:rPr>
          <w:rFonts w:ascii="Times New Roman" w:hAnsi="Times New Roman" w:cs="Times New Roman"/>
          <w:sz w:val="28"/>
        </w:rPr>
        <w:t>ем</w:t>
      </w:r>
      <w:r w:rsidR="00AE1D2D" w:rsidRPr="00AE1D2D">
        <w:rPr>
          <w:rFonts w:ascii="Times New Roman" w:hAnsi="Times New Roman" w:cs="Times New Roman"/>
          <w:sz w:val="28"/>
        </w:rPr>
        <w:t xml:space="preserve"> ООН Кофи Анна</w:t>
      </w:r>
      <w:r w:rsidR="00AE1D2D">
        <w:rPr>
          <w:rFonts w:ascii="Times New Roman" w:hAnsi="Times New Roman" w:cs="Times New Roman"/>
          <w:sz w:val="28"/>
        </w:rPr>
        <w:t xml:space="preserve">ном в 2006 году </w:t>
      </w:r>
      <w:r w:rsidR="00AE1D2D" w:rsidRPr="00AE1D2D">
        <w:rPr>
          <w:rFonts w:ascii="Times New Roman" w:hAnsi="Times New Roman" w:cs="Times New Roman"/>
          <w:sz w:val="28"/>
        </w:rPr>
        <w:t>в первую очередь для борьбы с изменением климата.</w:t>
      </w:r>
      <w:r w:rsidR="00AE1D2D">
        <w:rPr>
          <w:rFonts w:ascii="Times New Roman" w:hAnsi="Times New Roman" w:cs="Times New Roman"/>
          <w:sz w:val="28"/>
        </w:rPr>
        <w:t xml:space="preserve"> Теперь почти ни один современный и прогрессивный бизнес не обходится без отражения этих</w:t>
      </w:r>
      <w:r w:rsidR="00AE1D2D" w:rsidRPr="00AE1D2D">
        <w:rPr>
          <w:rFonts w:ascii="Times New Roman" w:hAnsi="Times New Roman" w:cs="Times New Roman"/>
          <w:sz w:val="28"/>
        </w:rPr>
        <w:t xml:space="preserve"> </w:t>
      </w:r>
      <w:r w:rsidR="00AE1D2D">
        <w:rPr>
          <w:rFonts w:ascii="Times New Roman" w:hAnsi="Times New Roman" w:cs="Times New Roman"/>
          <w:sz w:val="28"/>
        </w:rPr>
        <w:t>характеристик в своей деятельности. Данную аббревиатуру можно расшифровать, как:</w:t>
      </w:r>
      <w:r w:rsidR="006236AC">
        <w:rPr>
          <w:rFonts w:ascii="Times New Roman" w:hAnsi="Times New Roman" w:cs="Times New Roman"/>
          <w:sz w:val="28"/>
          <w:lang w:val="en-US"/>
        </w:rPr>
        <w:t xml:space="preserve"> [5]</w:t>
      </w:r>
    </w:p>
    <w:p w:rsidR="00AE1D2D" w:rsidRPr="00AE1D2D" w:rsidRDefault="00AE1D2D" w:rsidP="00281289">
      <w:pPr>
        <w:pStyle w:val="a4"/>
        <w:numPr>
          <w:ilvl w:val="0"/>
          <w:numId w:val="2"/>
        </w:numPr>
        <w:spacing w:line="288" w:lineRule="auto"/>
        <w:ind w:firstLine="709"/>
        <w:jc w:val="both"/>
        <w:rPr>
          <w:rFonts w:ascii="Times New Roman" w:hAnsi="Times New Roman" w:cs="Times New Roman"/>
          <w:sz w:val="28"/>
        </w:rPr>
      </w:pPr>
      <w:proofErr w:type="spellStart"/>
      <w:r w:rsidRPr="00AE1D2D">
        <w:rPr>
          <w:rFonts w:ascii="Times New Roman" w:hAnsi="Times New Roman" w:cs="Times New Roman"/>
          <w:sz w:val="28"/>
        </w:rPr>
        <w:t>Environmental</w:t>
      </w:r>
      <w:proofErr w:type="spellEnd"/>
      <w:r>
        <w:rPr>
          <w:rFonts w:ascii="Times New Roman" w:hAnsi="Times New Roman" w:cs="Times New Roman"/>
          <w:sz w:val="28"/>
        </w:rPr>
        <w:t xml:space="preserve"> (Е)</w:t>
      </w:r>
      <w:r w:rsidRPr="00AE1D2D">
        <w:rPr>
          <w:rFonts w:ascii="Times New Roman" w:hAnsi="Times New Roman" w:cs="Times New Roman"/>
          <w:sz w:val="28"/>
        </w:rPr>
        <w:t xml:space="preserve"> – </w:t>
      </w:r>
      <w:r w:rsidR="00B66621">
        <w:rPr>
          <w:rFonts w:ascii="Times New Roman" w:hAnsi="Times New Roman" w:cs="Times New Roman"/>
          <w:sz w:val="28"/>
        </w:rPr>
        <w:t>забота об окружающей среде</w:t>
      </w:r>
      <w:r w:rsidRPr="00AE1D2D">
        <w:rPr>
          <w:rFonts w:ascii="Times New Roman" w:hAnsi="Times New Roman" w:cs="Times New Roman"/>
          <w:sz w:val="28"/>
        </w:rPr>
        <w:t xml:space="preserve"> </w:t>
      </w:r>
    </w:p>
    <w:p w:rsidR="00AE1D2D" w:rsidRPr="00AE1D2D" w:rsidRDefault="00AE1D2D" w:rsidP="00281289">
      <w:pPr>
        <w:pStyle w:val="a4"/>
        <w:numPr>
          <w:ilvl w:val="0"/>
          <w:numId w:val="2"/>
        </w:numPr>
        <w:spacing w:line="288" w:lineRule="auto"/>
        <w:ind w:firstLine="709"/>
        <w:jc w:val="both"/>
        <w:rPr>
          <w:rFonts w:ascii="Times New Roman" w:hAnsi="Times New Roman" w:cs="Times New Roman"/>
          <w:sz w:val="28"/>
        </w:rPr>
      </w:pPr>
      <w:proofErr w:type="spellStart"/>
      <w:r w:rsidRPr="00AE1D2D">
        <w:rPr>
          <w:rFonts w:ascii="Times New Roman" w:hAnsi="Times New Roman" w:cs="Times New Roman"/>
          <w:sz w:val="28"/>
        </w:rPr>
        <w:t>Social</w:t>
      </w:r>
      <w:proofErr w:type="spellEnd"/>
      <w:r>
        <w:rPr>
          <w:rFonts w:ascii="Times New Roman" w:hAnsi="Times New Roman" w:cs="Times New Roman"/>
          <w:sz w:val="28"/>
        </w:rPr>
        <w:t xml:space="preserve"> (</w:t>
      </w:r>
      <w:r>
        <w:rPr>
          <w:rFonts w:ascii="Times New Roman" w:hAnsi="Times New Roman" w:cs="Times New Roman"/>
          <w:sz w:val="28"/>
          <w:lang w:val="en-US"/>
        </w:rPr>
        <w:t>S</w:t>
      </w:r>
      <w:r w:rsidRPr="00AE1D2D">
        <w:rPr>
          <w:rFonts w:ascii="Times New Roman" w:hAnsi="Times New Roman" w:cs="Times New Roman"/>
          <w:sz w:val="28"/>
        </w:rPr>
        <w:t xml:space="preserve">) – </w:t>
      </w:r>
      <w:r w:rsidR="00B66621">
        <w:rPr>
          <w:rFonts w:ascii="Times New Roman" w:hAnsi="Times New Roman" w:cs="Times New Roman"/>
          <w:sz w:val="28"/>
        </w:rPr>
        <w:t xml:space="preserve">социальная ответственность </w:t>
      </w:r>
    </w:p>
    <w:p w:rsidR="00AE1D2D" w:rsidRPr="00AE1D2D" w:rsidRDefault="00AE1D2D" w:rsidP="00281289">
      <w:pPr>
        <w:pStyle w:val="a4"/>
        <w:numPr>
          <w:ilvl w:val="0"/>
          <w:numId w:val="2"/>
        </w:numPr>
        <w:spacing w:line="288" w:lineRule="auto"/>
        <w:ind w:firstLine="709"/>
        <w:jc w:val="both"/>
        <w:rPr>
          <w:rFonts w:ascii="Times New Roman" w:hAnsi="Times New Roman" w:cs="Times New Roman"/>
          <w:sz w:val="28"/>
        </w:rPr>
      </w:pPr>
      <w:proofErr w:type="spellStart"/>
      <w:r w:rsidRPr="00AE1D2D">
        <w:rPr>
          <w:rFonts w:ascii="Times New Roman" w:hAnsi="Times New Roman" w:cs="Times New Roman"/>
          <w:sz w:val="28"/>
        </w:rPr>
        <w:t>Governance</w:t>
      </w:r>
      <w:proofErr w:type="spellEnd"/>
      <w:r w:rsidRPr="00AE1D2D">
        <w:rPr>
          <w:rFonts w:ascii="Times New Roman" w:hAnsi="Times New Roman" w:cs="Times New Roman"/>
          <w:sz w:val="28"/>
        </w:rPr>
        <w:t xml:space="preserve"> (</w:t>
      </w:r>
      <w:r>
        <w:rPr>
          <w:rFonts w:ascii="Times New Roman" w:hAnsi="Times New Roman" w:cs="Times New Roman"/>
          <w:sz w:val="28"/>
          <w:lang w:val="en-US"/>
        </w:rPr>
        <w:t>G</w:t>
      </w:r>
      <w:r w:rsidRPr="00AE1D2D">
        <w:rPr>
          <w:rFonts w:ascii="Times New Roman" w:hAnsi="Times New Roman" w:cs="Times New Roman"/>
          <w:sz w:val="28"/>
        </w:rPr>
        <w:t>) – качественное корпоративное управление</w:t>
      </w:r>
    </w:p>
    <w:p w:rsidR="00E41601" w:rsidRPr="00505CF4" w:rsidRDefault="00E41601" w:rsidP="00281289">
      <w:pPr>
        <w:spacing w:line="288"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Развивая тему новых мировых тенденций, нельзя не упомянуть набирающий популярность способ развития общественной инфраструктуры, основанный на долгосрочном взаимодействии государства и бизнеса. Данная форма называется государственно-частное партнерство (далее ГЧП). </w:t>
      </w:r>
      <w:r w:rsidRPr="00E41601">
        <w:rPr>
          <w:rFonts w:ascii="Times New Roman" w:eastAsia="Times New Roman" w:hAnsi="Times New Roman" w:cs="Times New Roman"/>
          <w:color w:val="000000"/>
          <w:sz w:val="28"/>
          <w:szCs w:val="28"/>
          <w:lang w:eastAsia="ru-RU"/>
        </w:rPr>
        <w:t xml:space="preserve">Программа государственно-частного партнерства позволяет государственному сектору инвестировать средства в развитие инфраструктуры, несмотря на существующие бюджетные ограничения. </w:t>
      </w:r>
      <w:r>
        <w:rPr>
          <w:rFonts w:ascii="Times New Roman" w:eastAsia="Times New Roman" w:hAnsi="Times New Roman" w:cs="Times New Roman"/>
          <w:color w:val="000000"/>
          <w:sz w:val="28"/>
          <w:szCs w:val="28"/>
          <w:lang w:eastAsia="ru-RU"/>
        </w:rPr>
        <w:t>Инфраст</w:t>
      </w:r>
      <w:r w:rsidR="00CB77E2">
        <w:rPr>
          <w:rFonts w:ascii="Times New Roman" w:eastAsia="Times New Roman" w:hAnsi="Times New Roman" w:cs="Times New Roman"/>
          <w:color w:val="000000"/>
          <w:sz w:val="28"/>
          <w:szCs w:val="28"/>
          <w:lang w:eastAsia="ru-RU"/>
        </w:rPr>
        <w:t xml:space="preserve">руктурные проекты будут продолжать развиваться в ближайшие годы, поэтому важно оценивать данные проекты не только с точки зрения финансовой выгодности, но и со стороны социальной ответственности перед обществом и окружающим миром. </w:t>
      </w:r>
      <w:r w:rsidR="002B24F6">
        <w:rPr>
          <w:rFonts w:ascii="Times New Roman" w:eastAsia="Times New Roman" w:hAnsi="Times New Roman" w:cs="Times New Roman"/>
          <w:color w:val="000000"/>
          <w:sz w:val="28"/>
          <w:szCs w:val="28"/>
          <w:lang w:eastAsia="ru-RU"/>
        </w:rPr>
        <w:t>Кроме того,</w:t>
      </w:r>
      <w:r w:rsidR="002B24F6" w:rsidRPr="002B24F6">
        <w:rPr>
          <w:rFonts w:ascii="Times New Roman" w:eastAsia="Times New Roman" w:hAnsi="Times New Roman" w:cs="Times New Roman"/>
          <w:color w:val="000000"/>
          <w:sz w:val="28"/>
          <w:szCs w:val="28"/>
          <w:lang w:eastAsia="ru-RU"/>
        </w:rPr>
        <w:t xml:space="preserve"> </w:t>
      </w:r>
      <w:r w:rsidR="002B24F6">
        <w:rPr>
          <w:rFonts w:ascii="Times New Roman" w:eastAsia="Times New Roman" w:hAnsi="Times New Roman" w:cs="Times New Roman"/>
          <w:color w:val="000000"/>
          <w:sz w:val="28"/>
          <w:szCs w:val="28"/>
          <w:lang w:eastAsia="ru-RU"/>
        </w:rPr>
        <w:t>наличие частного инвестора</w:t>
      </w:r>
      <w:r w:rsidR="002B24F6" w:rsidRPr="002B24F6">
        <w:rPr>
          <w:rFonts w:ascii="Times New Roman" w:eastAsia="Times New Roman" w:hAnsi="Times New Roman" w:cs="Times New Roman"/>
          <w:color w:val="000000"/>
          <w:sz w:val="28"/>
          <w:szCs w:val="28"/>
          <w:lang w:eastAsia="ru-RU"/>
        </w:rPr>
        <w:t>, котор</w:t>
      </w:r>
      <w:r w:rsidR="002B24F6">
        <w:rPr>
          <w:rFonts w:ascii="Times New Roman" w:eastAsia="Times New Roman" w:hAnsi="Times New Roman" w:cs="Times New Roman"/>
          <w:color w:val="000000"/>
          <w:sz w:val="28"/>
          <w:szCs w:val="28"/>
          <w:lang w:eastAsia="ru-RU"/>
        </w:rPr>
        <w:t>ый</w:t>
      </w:r>
      <w:r w:rsidR="002B24F6" w:rsidRPr="002B24F6">
        <w:rPr>
          <w:rFonts w:ascii="Times New Roman" w:eastAsia="Times New Roman" w:hAnsi="Times New Roman" w:cs="Times New Roman"/>
          <w:color w:val="000000"/>
          <w:sz w:val="28"/>
          <w:szCs w:val="28"/>
          <w:lang w:eastAsia="ru-RU"/>
        </w:rPr>
        <w:t xml:space="preserve"> является непосредственным владельцем существующего проекта, </w:t>
      </w:r>
      <w:r w:rsidR="002B24F6">
        <w:rPr>
          <w:rFonts w:ascii="Times New Roman" w:eastAsia="Times New Roman" w:hAnsi="Times New Roman" w:cs="Times New Roman"/>
          <w:color w:val="000000"/>
          <w:sz w:val="28"/>
          <w:szCs w:val="28"/>
          <w:lang w:eastAsia="ru-RU"/>
        </w:rPr>
        <w:t>обеспечивает рациональное</w:t>
      </w:r>
      <w:r w:rsidR="002B24F6" w:rsidRPr="002B24F6">
        <w:rPr>
          <w:rFonts w:ascii="Times New Roman" w:eastAsia="Times New Roman" w:hAnsi="Times New Roman" w:cs="Times New Roman"/>
          <w:color w:val="000000"/>
          <w:sz w:val="28"/>
          <w:szCs w:val="28"/>
          <w:lang w:eastAsia="ru-RU"/>
        </w:rPr>
        <w:t xml:space="preserve"> распределение средств и</w:t>
      </w:r>
      <w:r w:rsidR="002B24F6">
        <w:rPr>
          <w:rFonts w:ascii="Times New Roman" w:eastAsia="Times New Roman" w:hAnsi="Times New Roman" w:cs="Times New Roman"/>
          <w:color w:val="000000"/>
          <w:sz w:val="28"/>
          <w:szCs w:val="28"/>
          <w:lang w:eastAsia="ru-RU"/>
        </w:rPr>
        <w:t xml:space="preserve"> уделяет больше внимания работе с рисками</w:t>
      </w:r>
      <w:r w:rsidR="002B24F6" w:rsidRPr="002B24F6">
        <w:rPr>
          <w:rFonts w:ascii="Times New Roman" w:eastAsia="Times New Roman" w:hAnsi="Times New Roman" w:cs="Times New Roman"/>
          <w:color w:val="000000"/>
          <w:sz w:val="28"/>
          <w:szCs w:val="28"/>
          <w:lang w:eastAsia="ru-RU"/>
        </w:rPr>
        <w:t xml:space="preserve">. Он, как правило, лучше понимает цели проекта и то, чего должен достичь при его выполнении. </w:t>
      </w:r>
      <w:r w:rsidR="002B24F6">
        <w:rPr>
          <w:rFonts w:ascii="Times New Roman" w:eastAsia="Times New Roman" w:hAnsi="Times New Roman" w:cs="Times New Roman"/>
          <w:color w:val="000000"/>
          <w:sz w:val="28"/>
          <w:szCs w:val="28"/>
          <w:lang w:eastAsia="ru-RU"/>
        </w:rPr>
        <w:t>Таким образом, п</w:t>
      </w:r>
      <w:r w:rsidR="002B24F6" w:rsidRPr="002B24F6">
        <w:rPr>
          <w:rFonts w:ascii="Times New Roman" w:eastAsia="Times New Roman" w:hAnsi="Times New Roman" w:cs="Times New Roman"/>
          <w:color w:val="000000"/>
          <w:sz w:val="28"/>
          <w:szCs w:val="28"/>
          <w:lang w:eastAsia="ru-RU"/>
        </w:rPr>
        <w:t>роисходит контроль проекта на всех этапах реализации. </w:t>
      </w:r>
      <w:r w:rsidR="006236AC" w:rsidRPr="00505CF4">
        <w:rPr>
          <w:rFonts w:ascii="Times New Roman" w:eastAsia="Times New Roman" w:hAnsi="Times New Roman" w:cs="Times New Roman"/>
          <w:color w:val="000000"/>
          <w:sz w:val="28"/>
          <w:szCs w:val="28"/>
          <w:lang w:eastAsia="ru-RU"/>
        </w:rPr>
        <w:t>[7]</w:t>
      </w:r>
    </w:p>
    <w:p w:rsidR="004E500B" w:rsidRPr="006236AC" w:rsidRDefault="00CB77E2" w:rsidP="00281289">
      <w:pPr>
        <w:spacing w:line="288"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Проекты ГЧП основанные на принципах </w:t>
      </w:r>
      <w:r>
        <w:rPr>
          <w:rFonts w:ascii="Times New Roman" w:eastAsia="Times New Roman" w:hAnsi="Times New Roman" w:cs="Times New Roman"/>
          <w:color w:val="000000"/>
          <w:sz w:val="28"/>
          <w:szCs w:val="28"/>
          <w:lang w:val="en-US" w:eastAsia="ru-RU"/>
        </w:rPr>
        <w:t>ESG</w:t>
      </w:r>
      <w:r>
        <w:rPr>
          <w:rFonts w:ascii="Times New Roman" w:eastAsia="Times New Roman" w:hAnsi="Times New Roman" w:cs="Times New Roman"/>
          <w:color w:val="000000"/>
          <w:sz w:val="28"/>
          <w:szCs w:val="28"/>
          <w:lang w:eastAsia="ru-RU"/>
        </w:rPr>
        <w:t xml:space="preserve"> рассматриваются как устойчивые к глобальным изменениям в долгосрочной перспективе. </w:t>
      </w:r>
      <w:r w:rsidR="008D7879">
        <w:rPr>
          <w:rFonts w:ascii="Times New Roman" w:eastAsia="Times New Roman" w:hAnsi="Times New Roman" w:cs="Times New Roman"/>
          <w:color w:val="000000"/>
          <w:sz w:val="28"/>
          <w:szCs w:val="28"/>
          <w:lang w:eastAsia="ru-RU"/>
        </w:rPr>
        <w:t>Поэтому в</w:t>
      </w:r>
      <w:r w:rsidR="00713DB2">
        <w:rPr>
          <w:rFonts w:ascii="Times New Roman" w:eastAsia="Times New Roman" w:hAnsi="Times New Roman" w:cs="Times New Roman"/>
          <w:color w:val="000000"/>
          <w:sz w:val="28"/>
          <w:szCs w:val="28"/>
          <w:lang w:eastAsia="ru-RU"/>
        </w:rPr>
        <w:t>ыделим п</w:t>
      </w:r>
      <w:r w:rsidR="00713DB2" w:rsidRPr="00713DB2">
        <w:rPr>
          <w:rFonts w:ascii="Times New Roman" w:eastAsia="Times New Roman" w:hAnsi="Times New Roman" w:cs="Times New Roman"/>
          <w:color w:val="000000"/>
          <w:sz w:val="28"/>
          <w:szCs w:val="28"/>
          <w:lang w:eastAsia="ru-RU"/>
        </w:rPr>
        <w:t>реимущества, которые дает учет принципов ESG при подготовке и реализации проектов ГЧП.</w:t>
      </w:r>
      <w:r w:rsidR="0071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sidR="00713DB2">
        <w:rPr>
          <w:rFonts w:ascii="Times New Roman" w:eastAsia="Times New Roman" w:hAnsi="Times New Roman" w:cs="Times New Roman"/>
          <w:color w:val="000000"/>
          <w:sz w:val="28"/>
          <w:szCs w:val="28"/>
          <w:lang w:eastAsia="ru-RU"/>
        </w:rPr>
        <w:t xml:space="preserve">первую очередь </w:t>
      </w:r>
      <w:r>
        <w:rPr>
          <w:rFonts w:ascii="Times New Roman" w:eastAsia="Times New Roman" w:hAnsi="Times New Roman" w:cs="Times New Roman"/>
          <w:color w:val="000000"/>
          <w:sz w:val="28"/>
          <w:szCs w:val="28"/>
          <w:lang w:eastAsia="ru-RU"/>
        </w:rPr>
        <w:t xml:space="preserve">важно отметить интересы </w:t>
      </w:r>
      <w:r>
        <w:rPr>
          <w:rFonts w:ascii="Times New Roman" w:eastAsia="Times New Roman" w:hAnsi="Times New Roman" w:cs="Times New Roman"/>
          <w:color w:val="000000"/>
          <w:sz w:val="28"/>
          <w:szCs w:val="28"/>
          <w:lang w:eastAsia="ru-RU"/>
        </w:rPr>
        <w:lastRenderedPageBreak/>
        <w:t>инвесторов, потому что они являются одной из двух главных составляющих формы ГЧП. Данные проекты привлекательны для частного бизнеса</w:t>
      </w:r>
      <w:r w:rsidR="00713DB2">
        <w:rPr>
          <w:rFonts w:ascii="Times New Roman" w:eastAsia="Times New Roman" w:hAnsi="Times New Roman" w:cs="Times New Roman"/>
          <w:color w:val="000000"/>
          <w:sz w:val="28"/>
          <w:szCs w:val="28"/>
          <w:lang w:eastAsia="ru-RU"/>
        </w:rPr>
        <w:t xml:space="preserve">: они создают добавленную стоимость для инвестиций. </w:t>
      </w:r>
      <w:r w:rsidR="00110154">
        <w:rPr>
          <w:rFonts w:ascii="Times New Roman" w:eastAsia="Times New Roman" w:hAnsi="Times New Roman" w:cs="Times New Roman"/>
          <w:color w:val="000000"/>
          <w:sz w:val="28"/>
          <w:szCs w:val="28"/>
          <w:lang w:eastAsia="ru-RU"/>
        </w:rPr>
        <w:t>Также инвесторы могут более точно соотнести доходность с рисками. Ценность проекта значительно снижается, если риски несоразмерны с доходом от него, большая вероятность потерять вложенные деньги. Именно по этой причине инвесторы предпочитают снижать часть рисков, вкладываясь в проекты компаний, которые придерживаются устойчивых стратегий. В современном мире бизнеса экологические риски стали равны финансовым.</w:t>
      </w:r>
      <w:r w:rsidR="00713DB2" w:rsidRPr="00713DB2">
        <w:rPr>
          <w:rFonts w:ascii="Times New Roman" w:eastAsia="Times New Roman" w:hAnsi="Times New Roman" w:cs="Times New Roman"/>
          <w:color w:val="000000"/>
          <w:sz w:val="28"/>
          <w:szCs w:val="28"/>
          <w:lang w:eastAsia="ru-RU"/>
        </w:rPr>
        <w:t xml:space="preserve"> Инвестиции смещаются в прозрачные, углеродно-нейтральные компании и их проекты, цель которых устойчивое ведение бизнеса в долгосрочной перспективе.</w:t>
      </w:r>
      <w:r w:rsidR="00713DB2">
        <w:rPr>
          <w:rFonts w:ascii="Times New Roman" w:eastAsia="Times New Roman" w:hAnsi="Times New Roman" w:cs="Times New Roman"/>
          <w:color w:val="000000"/>
          <w:sz w:val="28"/>
          <w:szCs w:val="28"/>
          <w:lang w:eastAsia="ru-RU"/>
        </w:rPr>
        <w:t xml:space="preserve"> Принципы </w:t>
      </w:r>
      <w:r w:rsidR="00713DB2">
        <w:rPr>
          <w:rFonts w:ascii="Times New Roman" w:eastAsia="Times New Roman" w:hAnsi="Times New Roman" w:cs="Times New Roman"/>
          <w:color w:val="000000"/>
          <w:sz w:val="28"/>
          <w:szCs w:val="28"/>
          <w:lang w:val="en-US" w:eastAsia="ru-RU"/>
        </w:rPr>
        <w:t>ESG</w:t>
      </w:r>
      <w:r w:rsidR="00713DB2">
        <w:rPr>
          <w:rFonts w:ascii="Times New Roman" w:eastAsia="Times New Roman" w:hAnsi="Times New Roman" w:cs="Times New Roman"/>
          <w:color w:val="000000"/>
          <w:sz w:val="28"/>
          <w:szCs w:val="28"/>
          <w:lang w:eastAsia="ru-RU"/>
        </w:rPr>
        <w:t xml:space="preserve"> также повышают лояльность потребителей продукта, созданного посредством ГЧП, и улучшает их отношение к нему</w:t>
      </w:r>
      <w:r w:rsidR="00713DB2" w:rsidRPr="00713DB2">
        <w:rPr>
          <w:rFonts w:ascii="Times New Roman" w:eastAsia="Times New Roman" w:hAnsi="Times New Roman" w:cs="Times New Roman"/>
          <w:color w:val="000000"/>
          <w:sz w:val="28"/>
          <w:szCs w:val="28"/>
          <w:lang w:eastAsia="ru-RU"/>
        </w:rPr>
        <w:t>.</w:t>
      </w:r>
      <w:r w:rsidR="00713DB2" w:rsidRPr="00713DB2">
        <w:rPr>
          <w:rFonts w:ascii="Times New Roman" w:hAnsi="Times New Roman" w:cs="Times New Roman"/>
          <w:bCs/>
          <w:sz w:val="28"/>
        </w:rPr>
        <w:t xml:space="preserve"> </w:t>
      </w:r>
      <w:r w:rsidR="00713DB2" w:rsidRPr="00713DB2">
        <w:rPr>
          <w:rFonts w:ascii="Times New Roman" w:eastAsia="Times New Roman" w:hAnsi="Times New Roman" w:cs="Times New Roman"/>
          <w:bCs/>
          <w:color w:val="000000"/>
          <w:sz w:val="28"/>
          <w:szCs w:val="28"/>
          <w:lang w:eastAsia="ru-RU"/>
        </w:rPr>
        <w:t>Проекты ГЧП, основанные на принципах ESG, помогают государству</w:t>
      </w:r>
      <w:r w:rsidR="00C351D0">
        <w:rPr>
          <w:rFonts w:ascii="Times New Roman" w:eastAsia="Times New Roman" w:hAnsi="Times New Roman" w:cs="Times New Roman"/>
          <w:bCs/>
          <w:color w:val="000000"/>
          <w:sz w:val="28"/>
          <w:szCs w:val="28"/>
          <w:lang w:eastAsia="ru-RU"/>
        </w:rPr>
        <w:t xml:space="preserve"> </w:t>
      </w:r>
      <w:r w:rsidR="00713DB2" w:rsidRPr="00713DB2">
        <w:rPr>
          <w:rFonts w:ascii="Times New Roman" w:eastAsia="Times New Roman" w:hAnsi="Times New Roman" w:cs="Times New Roman"/>
          <w:bCs/>
          <w:color w:val="000000"/>
          <w:sz w:val="28"/>
          <w:szCs w:val="28"/>
          <w:lang w:eastAsia="ru-RU"/>
        </w:rPr>
        <w:t>реализовывать стратегию снижения выбросов парниковых газов в соответствии с Парижским соглашением.</w:t>
      </w:r>
      <w:r w:rsidR="006236AC" w:rsidRPr="006236AC">
        <w:rPr>
          <w:rFonts w:ascii="Times New Roman" w:eastAsia="Times New Roman" w:hAnsi="Times New Roman" w:cs="Times New Roman"/>
          <w:bCs/>
          <w:color w:val="000000"/>
          <w:sz w:val="28"/>
          <w:szCs w:val="28"/>
          <w:lang w:eastAsia="ru-RU"/>
        </w:rPr>
        <w:t xml:space="preserve"> [2]</w:t>
      </w:r>
    </w:p>
    <w:p w:rsidR="00110154" w:rsidRPr="006236AC" w:rsidRDefault="001B153A" w:rsidP="00281289">
      <w:pPr>
        <w:spacing w:line="288" w:lineRule="auto"/>
        <w:ind w:firstLine="709"/>
        <w:jc w:val="both"/>
        <w:rPr>
          <w:rFonts w:ascii="Times New Roman" w:hAnsi="Times New Roman" w:cs="Times New Roman"/>
          <w:bCs/>
          <w:sz w:val="28"/>
        </w:rPr>
      </w:pPr>
      <w:r w:rsidRPr="007E1FCA">
        <w:rPr>
          <w:rFonts w:ascii="Times New Roman" w:hAnsi="Times New Roman" w:cs="Times New Roman"/>
          <w:bCs/>
          <w:sz w:val="28"/>
        </w:rPr>
        <w:t>В продолжении темы</w:t>
      </w:r>
      <w:r w:rsidR="00D71CD0" w:rsidRPr="007E1FCA">
        <w:rPr>
          <w:rFonts w:ascii="Times New Roman" w:hAnsi="Times New Roman" w:cs="Times New Roman"/>
          <w:bCs/>
          <w:sz w:val="28"/>
        </w:rPr>
        <w:t xml:space="preserve"> преимуществ использования ESG-принципов при реализации проектов ГЧП</w:t>
      </w:r>
      <w:r w:rsidR="002024D0" w:rsidRPr="007E1FCA">
        <w:rPr>
          <w:rFonts w:ascii="Times New Roman" w:hAnsi="Times New Roman" w:cs="Times New Roman"/>
          <w:bCs/>
          <w:sz w:val="28"/>
        </w:rPr>
        <w:t xml:space="preserve"> стоит привести примеры, как современная повестка в области устойчивого развития</w:t>
      </w:r>
      <w:r w:rsidR="007E1FCA" w:rsidRPr="007E1FCA">
        <w:rPr>
          <w:rFonts w:ascii="Times New Roman" w:hAnsi="Times New Roman" w:cs="Times New Roman"/>
          <w:bCs/>
          <w:sz w:val="28"/>
        </w:rPr>
        <w:t xml:space="preserve"> влияет на создание новых значимых инфраструктурных проектов. Прецедент, произошедший за рубежом</w:t>
      </w:r>
      <w:r w:rsidR="00110154">
        <w:rPr>
          <w:rFonts w:ascii="Times New Roman" w:hAnsi="Times New Roman" w:cs="Times New Roman"/>
          <w:bCs/>
          <w:sz w:val="28"/>
        </w:rPr>
        <w:t xml:space="preserve"> в лондонском аэропорту Хитроу. В связи с поданным иском экологических организаций строительство третьей взлетно-посадочной полосы было практически отменено. Иск содержал в себе следующее заявление: </w:t>
      </w:r>
      <w:r w:rsidR="00710A67">
        <w:rPr>
          <w:rFonts w:ascii="Times New Roman" w:hAnsi="Times New Roman" w:cs="Times New Roman"/>
          <w:bCs/>
          <w:sz w:val="28"/>
        </w:rPr>
        <w:t xml:space="preserve">при расширении аэропорта нарушаются международные обязательства страны в области изменение глобального климата, которые были приняты в рамках Парижского соглашения. Ситуация хоть и изменила ход событий: в конце 2020 года Верховный суд Великобритании разрешил строительство новой полосы, тем не менее на данном примере хорошо видно насколько значимой становится </w:t>
      </w:r>
      <w:r w:rsidR="00710A67">
        <w:rPr>
          <w:rFonts w:ascii="Times New Roman" w:hAnsi="Times New Roman" w:cs="Times New Roman"/>
          <w:bCs/>
          <w:sz w:val="28"/>
          <w:lang w:val="en-US"/>
        </w:rPr>
        <w:t>ESG</w:t>
      </w:r>
      <w:r w:rsidR="00710A67" w:rsidRPr="00710A67">
        <w:rPr>
          <w:rFonts w:ascii="Times New Roman" w:hAnsi="Times New Roman" w:cs="Times New Roman"/>
          <w:bCs/>
          <w:sz w:val="28"/>
        </w:rPr>
        <w:t>-</w:t>
      </w:r>
      <w:r w:rsidR="00710A67">
        <w:rPr>
          <w:rFonts w:ascii="Times New Roman" w:hAnsi="Times New Roman" w:cs="Times New Roman"/>
          <w:bCs/>
          <w:sz w:val="28"/>
        </w:rPr>
        <w:t>принципы на сегодняшний день.</w:t>
      </w:r>
      <w:r w:rsidR="006236AC" w:rsidRPr="006236AC">
        <w:rPr>
          <w:rFonts w:ascii="Times New Roman" w:hAnsi="Times New Roman" w:cs="Times New Roman"/>
          <w:bCs/>
          <w:sz w:val="28"/>
        </w:rPr>
        <w:t xml:space="preserve"> [2]</w:t>
      </w:r>
    </w:p>
    <w:p w:rsidR="00A55F3E" w:rsidRPr="00DA364B" w:rsidRDefault="00F852A4" w:rsidP="00281289">
      <w:pPr>
        <w:spacing w:line="288" w:lineRule="auto"/>
        <w:ind w:firstLine="709"/>
        <w:jc w:val="both"/>
        <w:rPr>
          <w:rFonts w:ascii="Times New Roman" w:hAnsi="Times New Roman" w:cs="Times New Roman"/>
          <w:bCs/>
          <w:sz w:val="28"/>
        </w:rPr>
      </w:pPr>
      <w:r w:rsidRPr="00A12BC2">
        <w:rPr>
          <w:rFonts w:ascii="Times New Roman" w:hAnsi="Times New Roman" w:cs="Times New Roman"/>
          <w:bCs/>
          <w:sz w:val="28"/>
        </w:rPr>
        <w:t>Касаемо российского опыта</w:t>
      </w:r>
      <w:r w:rsidR="00A12BC2" w:rsidRPr="00A12BC2">
        <w:rPr>
          <w:rFonts w:ascii="Times New Roman" w:hAnsi="Times New Roman" w:cs="Times New Roman"/>
          <w:bCs/>
          <w:sz w:val="28"/>
        </w:rPr>
        <w:t>, стоит отметить, что Минэкономразвития РФ разрабатывает меры налоговой поддержки климатических проектов.</w:t>
      </w:r>
      <w:r w:rsidR="00A12BC2">
        <w:rPr>
          <w:rFonts w:ascii="Times New Roman" w:hAnsi="Times New Roman" w:cs="Times New Roman"/>
          <w:bCs/>
          <w:sz w:val="28"/>
        </w:rPr>
        <w:t xml:space="preserve"> Государство</w:t>
      </w:r>
      <w:r w:rsidR="00B62E17">
        <w:rPr>
          <w:rFonts w:ascii="Times New Roman" w:hAnsi="Times New Roman" w:cs="Times New Roman"/>
          <w:bCs/>
          <w:sz w:val="28"/>
        </w:rPr>
        <w:t xml:space="preserve"> нацелено </w:t>
      </w:r>
      <w:r w:rsidR="00752DA6">
        <w:rPr>
          <w:rFonts w:ascii="Times New Roman" w:hAnsi="Times New Roman" w:cs="Times New Roman"/>
          <w:bCs/>
          <w:sz w:val="28"/>
        </w:rPr>
        <w:t>на поддержание проектов, которые</w:t>
      </w:r>
      <w:r w:rsidR="00D73DFC">
        <w:rPr>
          <w:rFonts w:ascii="Times New Roman" w:hAnsi="Times New Roman" w:cs="Times New Roman"/>
          <w:bCs/>
          <w:sz w:val="28"/>
        </w:rPr>
        <w:t xml:space="preserve"> заинтересованы </w:t>
      </w:r>
      <w:r w:rsidR="006A569D">
        <w:rPr>
          <w:rFonts w:ascii="Times New Roman" w:hAnsi="Times New Roman" w:cs="Times New Roman"/>
          <w:bCs/>
          <w:sz w:val="28"/>
        </w:rPr>
        <w:t>в устойчивом</w:t>
      </w:r>
      <w:r w:rsidR="00752DA6">
        <w:rPr>
          <w:rFonts w:ascii="Times New Roman" w:hAnsi="Times New Roman" w:cs="Times New Roman"/>
          <w:bCs/>
          <w:sz w:val="28"/>
        </w:rPr>
        <w:t xml:space="preserve"> развити</w:t>
      </w:r>
      <w:r w:rsidR="00D73DFC">
        <w:rPr>
          <w:rFonts w:ascii="Times New Roman" w:hAnsi="Times New Roman" w:cs="Times New Roman"/>
          <w:bCs/>
          <w:sz w:val="28"/>
        </w:rPr>
        <w:t>и</w:t>
      </w:r>
      <w:r w:rsidR="00752DA6">
        <w:rPr>
          <w:rFonts w:ascii="Times New Roman" w:hAnsi="Times New Roman" w:cs="Times New Roman"/>
          <w:bCs/>
          <w:sz w:val="28"/>
        </w:rPr>
        <w:t>, а именно это касается</w:t>
      </w:r>
      <w:r w:rsidR="00D73DFC">
        <w:rPr>
          <w:rFonts w:ascii="Times New Roman" w:hAnsi="Times New Roman" w:cs="Times New Roman"/>
          <w:bCs/>
          <w:sz w:val="28"/>
        </w:rPr>
        <w:t xml:space="preserve"> </w:t>
      </w:r>
      <w:r w:rsidR="00D00FE2">
        <w:rPr>
          <w:rFonts w:ascii="Times New Roman" w:hAnsi="Times New Roman" w:cs="Times New Roman"/>
          <w:bCs/>
          <w:sz w:val="28"/>
        </w:rPr>
        <w:t>преследования</w:t>
      </w:r>
      <w:r w:rsidR="00D73DFC" w:rsidRPr="00A12BC2">
        <w:rPr>
          <w:rFonts w:ascii="Times New Roman" w:hAnsi="Times New Roman" w:cs="Times New Roman"/>
          <w:bCs/>
          <w:sz w:val="28"/>
        </w:rPr>
        <w:t xml:space="preserve"> </w:t>
      </w:r>
      <w:r w:rsidR="00504F5D">
        <w:rPr>
          <w:rFonts w:ascii="Times New Roman" w:hAnsi="Times New Roman" w:cs="Times New Roman"/>
          <w:bCs/>
          <w:sz w:val="28"/>
        </w:rPr>
        <w:t xml:space="preserve">принципов </w:t>
      </w:r>
      <w:r w:rsidR="00D73DFC" w:rsidRPr="00A12BC2">
        <w:rPr>
          <w:rFonts w:ascii="Times New Roman" w:hAnsi="Times New Roman" w:cs="Times New Roman"/>
          <w:bCs/>
          <w:sz w:val="28"/>
        </w:rPr>
        <w:t>ESG</w:t>
      </w:r>
      <w:r w:rsidR="00D73DFC">
        <w:rPr>
          <w:rFonts w:ascii="Times New Roman" w:hAnsi="Times New Roman" w:cs="Times New Roman"/>
          <w:bCs/>
          <w:sz w:val="28"/>
        </w:rPr>
        <w:t xml:space="preserve"> </w:t>
      </w:r>
      <w:r w:rsidR="00D73DFC" w:rsidRPr="00A12BC2">
        <w:rPr>
          <w:rFonts w:ascii="Times New Roman" w:hAnsi="Times New Roman" w:cs="Times New Roman"/>
          <w:bCs/>
          <w:sz w:val="28"/>
        </w:rPr>
        <w:t xml:space="preserve">при </w:t>
      </w:r>
      <w:r w:rsidR="001743AE" w:rsidRPr="00A12BC2">
        <w:rPr>
          <w:rFonts w:ascii="Times New Roman" w:hAnsi="Times New Roman" w:cs="Times New Roman"/>
          <w:bCs/>
          <w:sz w:val="28"/>
        </w:rPr>
        <w:t xml:space="preserve">запуске </w:t>
      </w:r>
      <w:r w:rsidR="001743AE">
        <w:rPr>
          <w:rFonts w:ascii="Times New Roman" w:hAnsi="Times New Roman" w:cs="Times New Roman"/>
          <w:bCs/>
          <w:sz w:val="28"/>
        </w:rPr>
        <w:t>проектов</w:t>
      </w:r>
      <w:r w:rsidR="00D73DFC" w:rsidRPr="00A12BC2">
        <w:rPr>
          <w:rFonts w:ascii="Times New Roman" w:hAnsi="Times New Roman" w:cs="Times New Roman"/>
          <w:bCs/>
          <w:sz w:val="28"/>
        </w:rPr>
        <w:t xml:space="preserve"> ГЧП</w:t>
      </w:r>
      <w:r w:rsidR="00710A67">
        <w:rPr>
          <w:rFonts w:ascii="Times New Roman" w:hAnsi="Times New Roman" w:cs="Times New Roman"/>
          <w:bCs/>
          <w:sz w:val="28"/>
        </w:rPr>
        <w:t>. Н</w:t>
      </w:r>
      <w:r w:rsidR="00D73DFC" w:rsidRPr="00A12BC2">
        <w:rPr>
          <w:rFonts w:ascii="Times New Roman" w:hAnsi="Times New Roman" w:cs="Times New Roman"/>
          <w:bCs/>
          <w:sz w:val="28"/>
        </w:rPr>
        <w:t xml:space="preserve">апример, </w:t>
      </w:r>
      <w:r w:rsidR="00710A67">
        <w:rPr>
          <w:rFonts w:ascii="Times New Roman" w:hAnsi="Times New Roman" w:cs="Times New Roman"/>
          <w:bCs/>
          <w:sz w:val="28"/>
        </w:rPr>
        <w:t xml:space="preserve">осуществление деятельности посредством инструмента ГЧП, при котором происходит </w:t>
      </w:r>
      <w:r w:rsidR="00D73DFC" w:rsidRPr="00A12BC2">
        <w:rPr>
          <w:rFonts w:ascii="Times New Roman" w:hAnsi="Times New Roman" w:cs="Times New Roman"/>
          <w:bCs/>
          <w:sz w:val="28"/>
        </w:rPr>
        <w:t>процент снижения вредных выбросов в атмосферу</w:t>
      </w:r>
      <w:r w:rsidR="00710A67">
        <w:rPr>
          <w:rFonts w:ascii="Times New Roman" w:hAnsi="Times New Roman" w:cs="Times New Roman"/>
          <w:bCs/>
          <w:sz w:val="28"/>
        </w:rPr>
        <w:t>. Существует такая мера стимулирования, как экономическое стимулировани</w:t>
      </w:r>
      <w:r w:rsidR="003F50D0">
        <w:rPr>
          <w:rFonts w:ascii="Times New Roman" w:hAnsi="Times New Roman" w:cs="Times New Roman"/>
          <w:bCs/>
          <w:sz w:val="28"/>
        </w:rPr>
        <w:t xml:space="preserve">е. С помощью нее происходит поощрения </w:t>
      </w:r>
      <w:r w:rsidR="003F50D0">
        <w:rPr>
          <w:rFonts w:ascii="Times New Roman" w:hAnsi="Times New Roman" w:cs="Times New Roman"/>
          <w:bCs/>
          <w:sz w:val="28"/>
        </w:rPr>
        <w:lastRenderedPageBreak/>
        <w:t xml:space="preserve">инвестора, который вкладывается свои средства в ГЧП-проекты, придерживающиеся </w:t>
      </w:r>
      <w:r w:rsidR="003F50D0">
        <w:rPr>
          <w:rFonts w:ascii="Times New Roman" w:hAnsi="Times New Roman" w:cs="Times New Roman"/>
          <w:bCs/>
          <w:sz w:val="28"/>
          <w:lang w:val="en-US"/>
        </w:rPr>
        <w:t>ESG</w:t>
      </w:r>
      <w:r w:rsidR="003F50D0" w:rsidRPr="003F50D0">
        <w:rPr>
          <w:rFonts w:ascii="Times New Roman" w:hAnsi="Times New Roman" w:cs="Times New Roman"/>
          <w:bCs/>
          <w:sz w:val="28"/>
        </w:rPr>
        <w:t>-</w:t>
      </w:r>
      <w:r w:rsidR="003F50D0">
        <w:rPr>
          <w:rFonts w:ascii="Times New Roman" w:hAnsi="Times New Roman" w:cs="Times New Roman"/>
          <w:bCs/>
          <w:sz w:val="28"/>
        </w:rPr>
        <w:t>принципов.</w:t>
      </w:r>
      <w:r w:rsidR="00DA364B">
        <w:rPr>
          <w:rFonts w:ascii="Times New Roman" w:hAnsi="Times New Roman" w:cs="Times New Roman"/>
          <w:bCs/>
          <w:sz w:val="28"/>
        </w:rPr>
        <w:t xml:space="preserve"> </w:t>
      </w:r>
      <w:r w:rsidR="00DA364B" w:rsidRPr="00DA364B">
        <w:rPr>
          <w:rFonts w:ascii="Times New Roman" w:hAnsi="Times New Roman" w:cs="Times New Roman"/>
          <w:bCs/>
          <w:sz w:val="28"/>
        </w:rPr>
        <w:t>[</w:t>
      </w:r>
      <w:r w:rsidR="00DA364B" w:rsidRPr="00505CF4">
        <w:rPr>
          <w:rFonts w:ascii="Times New Roman" w:hAnsi="Times New Roman" w:cs="Times New Roman"/>
          <w:bCs/>
          <w:sz w:val="28"/>
        </w:rPr>
        <w:t>1]</w:t>
      </w:r>
    </w:p>
    <w:p w:rsidR="003F50D0" w:rsidRPr="00505CF4" w:rsidRDefault="00A55F3E" w:rsidP="00281289">
      <w:pPr>
        <w:spacing w:line="288" w:lineRule="auto"/>
        <w:ind w:firstLine="709"/>
        <w:jc w:val="both"/>
        <w:rPr>
          <w:rFonts w:ascii="Times New Roman" w:hAnsi="Times New Roman" w:cs="Times New Roman"/>
          <w:bCs/>
          <w:sz w:val="28"/>
        </w:rPr>
      </w:pPr>
      <w:r>
        <w:rPr>
          <w:rFonts w:ascii="Times New Roman" w:hAnsi="Times New Roman" w:cs="Times New Roman"/>
          <w:bCs/>
          <w:sz w:val="28"/>
        </w:rPr>
        <w:t xml:space="preserve">Помимо стимулирования государством </w:t>
      </w:r>
      <w:r w:rsidR="00A33CCD">
        <w:rPr>
          <w:rFonts w:ascii="Times New Roman" w:hAnsi="Times New Roman" w:cs="Times New Roman"/>
          <w:bCs/>
          <w:sz w:val="28"/>
        </w:rPr>
        <w:t>проектов, преследующих устойчивое развитие, в</w:t>
      </w:r>
      <w:r w:rsidR="00504F5D">
        <w:rPr>
          <w:rFonts w:ascii="Times New Roman" w:hAnsi="Times New Roman" w:cs="Times New Roman"/>
          <w:bCs/>
          <w:sz w:val="28"/>
        </w:rPr>
        <w:t xml:space="preserve"> России </w:t>
      </w:r>
      <w:r w:rsidR="00A33CCD">
        <w:rPr>
          <w:rFonts w:ascii="Times New Roman" w:hAnsi="Times New Roman" w:cs="Times New Roman"/>
          <w:bCs/>
          <w:sz w:val="28"/>
        </w:rPr>
        <w:t xml:space="preserve">также самостоятельно развиваются преимущественно социально-ориентированные ГЧП-проекты </w:t>
      </w:r>
      <w:r w:rsidR="00504F5D" w:rsidRPr="00504F5D">
        <w:rPr>
          <w:rFonts w:ascii="Times New Roman" w:hAnsi="Times New Roman" w:cs="Times New Roman"/>
          <w:bCs/>
          <w:sz w:val="28"/>
        </w:rPr>
        <w:t>и проект</w:t>
      </w:r>
      <w:r w:rsidR="00A33CCD">
        <w:rPr>
          <w:rFonts w:ascii="Times New Roman" w:hAnsi="Times New Roman" w:cs="Times New Roman"/>
          <w:bCs/>
          <w:sz w:val="28"/>
        </w:rPr>
        <w:t>ы</w:t>
      </w:r>
      <w:r w:rsidR="00504F5D" w:rsidRPr="00504F5D">
        <w:rPr>
          <w:rFonts w:ascii="Times New Roman" w:hAnsi="Times New Roman" w:cs="Times New Roman"/>
          <w:bCs/>
          <w:sz w:val="28"/>
        </w:rPr>
        <w:t xml:space="preserve"> по защите окружающей среды</w:t>
      </w:r>
      <w:r w:rsidR="003F50D0">
        <w:rPr>
          <w:rFonts w:ascii="Times New Roman" w:hAnsi="Times New Roman" w:cs="Times New Roman"/>
          <w:bCs/>
          <w:sz w:val="28"/>
        </w:rPr>
        <w:t xml:space="preserve">, такие как </w:t>
      </w:r>
      <w:r w:rsidR="00504F5D" w:rsidRPr="00504F5D">
        <w:rPr>
          <w:rFonts w:ascii="Times New Roman" w:hAnsi="Times New Roman" w:cs="Times New Roman"/>
          <w:bCs/>
          <w:sz w:val="28"/>
        </w:rPr>
        <w:t>создание медицинских центров, строительство образовательной и спортивной инфраструктуры</w:t>
      </w:r>
      <w:r w:rsidR="00D00FE2">
        <w:rPr>
          <w:rFonts w:ascii="Times New Roman" w:hAnsi="Times New Roman" w:cs="Times New Roman"/>
          <w:bCs/>
          <w:sz w:val="28"/>
        </w:rPr>
        <w:t xml:space="preserve">. </w:t>
      </w:r>
      <w:r w:rsidR="003F50D0">
        <w:rPr>
          <w:rFonts w:ascii="Times New Roman" w:hAnsi="Times New Roman" w:cs="Times New Roman"/>
          <w:bCs/>
          <w:sz w:val="28"/>
        </w:rPr>
        <w:t>Например, за 2021-й год в России было заключено 48 проектов на общую сумму 77,8 млрд рублей в секторе социальной инфраструктуры, а также 5 концессий в сегменте</w:t>
      </w:r>
      <w:r w:rsidR="003F50D0" w:rsidRPr="00A12BC2">
        <w:rPr>
          <w:rFonts w:ascii="Times New Roman" w:hAnsi="Times New Roman" w:cs="Times New Roman"/>
          <w:bCs/>
          <w:sz w:val="28"/>
        </w:rPr>
        <w:t xml:space="preserve"> обращения с </w:t>
      </w:r>
      <w:r w:rsidR="003F50D0">
        <w:rPr>
          <w:rFonts w:ascii="Times New Roman" w:hAnsi="Times New Roman" w:cs="Times New Roman"/>
          <w:bCs/>
          <w:sz w:val="28"/>
        </w:rPr>
        <w:t>твердыми коммунальными отходами</w:t>
      </w:r>
      <w:r w:rsidR="003F50D0" w:rsidRPr="00A12BC2">
        <w:rPr>
          <w:rFonts w:ascii="Times New Roman" w:hAnsi="Times New Roman" w:cs="Times New Roman"/>
          <w:bCs/>
          <w:sz w:val="28"/>
        </w:rPr>
        <w:t xml:space="preserve"> на сумму не менее 17,3 млрд рублей</w:t>
      </w:r>
      <w:r w:rsidR="003F50D0">
        <w:rPr>
          <w:rFonts w:ascii="Times New Roman" w:hAnsi="Times New Roman" w:cs="Times New Roman"/>
          <w:bCs/>
          <w:sz w:val="28"/>
        </w:rPr>
        <w:t>.</w:t>
      </w:r>
      <w:r w:rsidR="00D00FE2">
        <w:rPr>
          <w:rFonts w:ascii="Times New Roman" w:hAnsi="Times New Roman" w:cs="Times New Roman"/>
          <w:bCs/>
          <w:sz w:val="28"/>
        </w:rPr>
        <w:t xml:space="preserve"> Инструмент ГЧП распространяется на более новые сегменты общественно-экономической деятельности, отвечая на ее запросы. Речь идет о борьбе с последствиями пандемии </w:t>
      </w:r>
      <w:r w:rsidR="00D00FE2" w:rsidRPr="006A569D">
        <w:rPr>
          <w:rFonts w:ascii="Times New Roman" w:hAnsi="Times New Roman" w:cs="Times New Roman"/>
          <w:bCs/>
          <w:sz w:val="28"/>
        </w:rPr>
        <w:t>COVID-19.</w:t>
      </w:r>
      <w:r w:rsidR="00E43090">
        <w:rPr>
          <w:rFonts w:ascii="Times New Roman" w:hAnsi="Times New Roman" w:cs="Times New Roman"/>
          <w:bCs/>
          <w:sz w:val="28"/>
        </w:rPr>
        <w:t xml:space="preserve"> В конце 2021 года Совет Федерации РФ одобрил закон, предполагающий </w:t>
      </w:r>
      <w:r w:rsidR="00FF7C78">
        <w:rPr>
          <w:rFonts w:ascii="Times New Roman" w:hAnsi="Times New Roman" w:cs="Times New Roman"/>
          <w:bCs/>
          <w:sz w:val="28"/>
        </w:rPr>
        <w:t xml:space="preserve">включение в число объектов, деятельность которых осуществляется на основе ГЧП. В их задачи входит: сбор, использование, обезвреживание, размещение, хранение, транспортировка и утилизация медицинских отходов. </w:t>
      </w:r>
      <w:r w:rsidR="006236AC" w:rsidRPr="00505CF4">
        <w:rPr>
          <w:rFonts w:ascii="Times New Roman" w:hAnsi="Times New Roman" w:cs="Times New Roman"/>
          <w:bCs/>
          <w:sz w:val="28"/>
        </w:rPr>
        <w:t>[2]</w:t>
      </w:r>
    </w:p>
    <w:p w:rsidR="00957F14" w:rsidRPr="00505CF4" w:rsidRDefault="00A33CCD" w:rsidP="00281289">
      <w:pPr>
        <w:spacing w:line="288" w:lineRule="auto"/>
        <w:ind w:firstLine="709"/>
        <w:jc w:val="both"/>
        <w:rPr>
          <w:rFonts w:ascii="Times New Roman" w:hAnsi="Times New Roman" w:cs="Times New Roman"/>
          <w:bCs/>
          <w:sz w:val="28"/>
        </w:rPr>
      </w:pPr>
      <w:r>
        <w:rPr>
          <w:rFonts w:ascii="Times New Roman" w:hAnsi="Times New Roman" w:cs="Times New Roman"/>
          <w:bCs/>
          <w:sz w:val="28"/>
        </w:rPr>
        <w:t xml:space="preserve">Ярким примером поддержки современных </w:t>
      </w:r>
      <w:r>
        <w:rPr>
          <w:rFonts w:ascii="Times New Roman" w:hAnsi="Times New Roman" w:cs="Times New Roman"/>
          <w:bCs/>
          <w:sz w:val="28"/>
          <w:lang w:val="en-US"/>
        </w:rPr>
        <w:t>ESG</w:t>
      </w:r>
      <w:r w:rsidRPr="00A33CCD">
        <w:rPr>
          <w:rFonts w:ascii="Times New Roman" w:hAnsi="Times New Roman" w:cs="Times New Roman"/>
          <w:bCs/>
          <w:sz w:val="28"/>
        </w:rPr>
        <w:t>-</w:t>
      </w:r>
      <w:r>
        <w:rPr>
          <w:rFonts w:ascii="Times New Roman" w:hAnsi="Times New Roman" w:cs="Times New Roman"/>
          <w:bCs/>
          <w:sz w:val="28"/>
        </w:rPr>
        <w:t>тенденций является создание информационной систем</w:t>
      </w:r>
      <w:r w:rsidR="00687AF0">
        <w:rPr>
          <w:rFonts w:ascii="Times New Roman" w:hAnsi="Times New Roman" w:cs="Times New Roman"/>
          <w:bCs/>
          <w:sz w:val="28"/>
        </w:rPr>
        <w:t xml:space="preserve">ы </w:t>
      </w:r>
      <w:r>
        <w:rPr>
          <w:rFonts w:ascii="Times New Roman" w:hAnsi="Times New Roman" w:cs="Times New Roman"/>
          <w:bCs/>
          <w:sz w:val="28"/>
        </w:rPr>
        <w:t>ведения реестра углеродных единиц на основании концессионного соглашения</w:t>
      </w:r>
      <w:r w:rsidRPr="006A569D">
        <w:rPr>
          <w:rFonts w:ascii="Times New Roman" w:hAnsi="Times New Roman" w:cs="Times New Roman"/>
          <w:bCs/>
          <w:sz w:val="28"/>
        </w:rPr>
        <w:t xml:space="preserve"> на Сахалине</w:t>
      </w:r>
      <w:r>
        <w:rPr>
          <w:rFonts w:ascii="Times New Roman" w:hAnsi="Times New Roman" w:cs="Times New Roman"/>
          <w:bCs/>
          <w:sz w:val="28"/>
        </w:rPr>
        <w:t xml:space="preserve"> в 2022 году.</w:t>
      </w:r>
      <w:r w:rsidR="00687AF0">
        <w:rPr>
          <w:rFonts w:ascii="Times New Roman" w:hAnsi="Times New Roman" w:cs="Times New Roman"/>
          <w:bCs/>
          <w:sz w:val="28"/>
        </w:rPr>
        <w:t xml:space="preserve"> </w:t>
      </w:r>
      <w:r w:rsidR="00737E7F">
        <w:rPr>
          <w:rFonts w:ascii="Times New Roman" w:hAnsi="Times New Roman" w:cs="Times New Roman"/>
          <w:bCs/>
          <w:sz w:val="28"/>
        </w:rPr>
        <w:t xml:space="preserve">К концу 2025 года Сахалинская область хочет достичь углеродной нейтральности. </w:t>
      </w:r>
      <w:r w:rsidR="00B511DA">
        <w:rPr>
          <w:rFonts w:ascii="Times New Roman" w:hAnsi="Times New Roman" w:cs="Times New Roman"/>
          <w:bCs/>
          <w:sz w:val="28"/>
        </w:rPr>
        <w:t xml:space="preserve">Создание реестра происходит </w:t>
      </w:r>
      <w:r w:rsidR="003F50D0">
        <w:rPr>
          <w:rFonts w:ascii="Times New Roman" w:hAnsi="Times New Roman" w:cs="Times New Roman"/>
          <w:bCs/>
          <w:sz w:val="28"/>
        </w:rPr>
        <w:t>в тестовом режиме. Разрабатывается</w:t>
      </w:r>
      <w:r w:rsidR="006A569D" w:rsidRPr="006A569D">
        <w:rPr>
          <w:rFonts w:ascii="Times New Roman" w:hAnsi="Times New Roman" w:cs="Times New Roman"/>
          <w:bCs/>
          <w:sz w:val="28"/>
        </w:rPr>
        <w:t xml:space="preserve"> внедрени</w:t>
      </w:r>
      <w:r w:rsidR="003F50D0">
        <w:rPr>
          <w:rFonts w:ascii="Times New Roman" w:hAnsi="Times New Roman" w:cs="Times New Roman"/>
          <w:bCs/>
          <w:sz w:val="28"/>
        </w:rPr>
        <w:t>е</w:t>
      </w:r>
      <w:r w:rsidR="006A569D" w:rsidRPr="006A569D">
        <w:rPr>
          <w:rFonts w:ascii="Times New Roman" w:hAnsi="Times New Roman" w:cs="Times New Roman"/>
          <w:bCs/>
          <w:sz w:val="28"/>
        </w:rPr>
        <w:t xml:space="preserve"> торговли квотами на выбросы парниковых газов в Сахалинской области.</w:t>
      </w:r>
      <w:r w:rsidR="00B511DA">
        <w:rPr>
          <w:rFonts w:ascii="Times New Roman" w:hAnsi="Times New Roman" w:cs="Times New Roman"/>
          <w:bCs/>
          <w:sz w:val="28"/>
        </w:rPr>
        <w:t xml:space="preserve"> </w:t>
      </w:r>
      <w:r w:rsidR="00FF7C78">
        <w:rPr>
          <w:rFonts w:ascii="Times New Roman" w:hAnsi="Times New Roman" w:cs="Times New Roman"/>
          <w:bCs/>
          <w:sz w:val="28"/>
        </w:rPr>
        <w:t xml:space="preserve">Таким образом, </w:t>
      </w:r>
      <w:r w:rsidR="00FF7C78" w:rsidRPr="00B511DA">
        <w:rPr>
          <w:rFonts w:ascii="Times New Roman" w:hAnsi="Times New Roman" w:cs="Times New Roman"/>
          <w:bCs/>
          <w:sz w:val="28"/>
        </w:rPr>
        <w:t>ESG</w:t>
      </w:r>
      <w:r w:rsidR="00FF7C78" w:rsidRPr="00FF7C78">
        <w:rPr>
          <w:rFonts w:ascii="Times New Roman" w:hAnsi="Times New Roman" w:cs="Times New Roman"/>
          <w:bCs/>
          <w:sz w:val="28"/>
        </w:rPr>
        <w:t>-</w:t>
      </w:r>
      <w:r w:rsidR="00FF7C78">
        <w:rPr>
          <w:rFonts w:ascii="Times New Roman" w:hAnsi="Times New Roman" w:cs="Times New Roman"/>
          <w:bCs/>
          <w:sz w:val="28"/>
        </w:rPr>
        <w:t xml:space="preserve">трансформация в </w:t>
      </w:r>
      <w:r w:rsidR="00B511DA">
        <w:rPr>
          <w:rFonts w:ascii="Times New Roman" w:hAnsi="Times New Roman" w:cs="Times New Roman"/>
          <w:bCs/>
          <w:sz w:val="28"/>
        </w:rPr>
        <w:t>России характеризуется прогрессом, и не малую роль в этом играет все частое применение инструментария ГЧП. При одновременной поддержке со стороны национальных и международных институтов развития, а также заинтересованных участников рынка данный симбиоз двух современных трендов окажет благополучное влияние, как на экономическую сторону вопроса, так и социально-экологическую.</w:t>
      </w:r>
      <w:r w:rsidR="006236AC" w:rsidRPr="006236AC">
        <w:rPr>
          <w:rFonts w:ascii="Times New Roman" w:hAnsi="Times New Roman" w:cs="Times New Roman"/>
          <w:bCs/>
          <w:sz w:val="28"/>
        </w:rPr>
        <w:t xml:space="preserve"> </w:t>
      </w:r>
      <w:r w:rsidR="006236AC" w:rsidRPr="00505CF4">
        <w:rPr>
          <w:rFonts w:ascii="Times New Roman" w:hAnsi="Times New Roman" w:cs="Times New Roman"/>
          <w:bCs/>
          <w:sz w:val="28"/>
        </w:rPr>
        <w:t>[6]</w:t>
      </w:r>
    </w:p>
    <w:p w:rsidR="00C351D0" w:rsidRPr="00505CF4" w:rsidRDefault="00760850" w:rsidP="00281289">
      <w:pPr>
        <w:spacing w:line="288" w:lineRule="auto"/>
        <w:ind w:firstLine="709"/>
        <w:jc w:val="both"/>
        <w:rPr>
          <w:rFonts w:ascii="Times New Roman" w:hAnsi="Times New Roman" w:cs="Times New Roman"/>
          <w:bCs/>
          <w:sz w:val="28"/>
        </w:rPr>
      </w:pPr>
      <w:r>
        <w:rPr>
          <w:rFonts w:ascii="Times New Roman" w:hAnsi="Times New Roman" w:cs="Times New Roman"/>
          <w:bCs/>
          <w:sz w:val="28"/>
        </w:rPr>
        <w:t xml:space="preserve">Рассмотрев </w:t>
      </w:r>
      <w:r w:rsidR="000148FF">
        <w:rPr>
          <w:rFonts w:ascii="Times New Roman" w:hAnsi="Times New Roman" w:cs="Times New Roman"/>
          <w:bCs/>
          <w:sz w:val="28"/>
        </w:rPr>
        <w:t xml:space="preserve">все преимущества использования </w:t>
      </w:r>
      <w:r w:rsidR="000148FF">
        <w:rPr>
          <w:rFonts w:ascii="Times New Roman" w:hAnsi="Times New Roman" w:cs="Times New Roman"/>
          <w:bCs/>
          <w:sz w:val="28"/>
          <w:lang w:val="en-US"/>
        </w:rPr>
        <w:t>ESG</w:t>
      </w:r>
      <w:r w:rsidR="000148FF" w:rsidRPr="000148FF">
        <w:rPr>
          <w:rFonts w:ascii="Times New Roman" w:hAnsi="Times New Roman" w:cs="Times New Roman"/>
          <w:bCs/>
          <w:sz w:val="28"/>
        </w:rPr>
        <w:t>-</w:t>
      </w:r>
      <w:r w:rsidR="000148FF">
        <w:rPr>
          <w:rFonts w:ascii="Times New Roman" w:hAnsi="Times New Roman" w:cs="Times New Roman"/>
          <w:bCs/>
          <w:sz w:val="28"/>
        </w:rPr>
        <w:t xml:space="preserve">принципов, а также подкрепление слов мировыми примерами, стоит упомянуть опасности, которые возникают при игнорировании факторов устойчивого развития. </w:t>
      </w:r>
      <w:r w:rsidR="00C351D0" w:rsidRPr="009C0358">
        <w:rPr>
          <w:rFonts w:ascii="Times New Roman" w:hAnsi="Times New Roman" w:cs="Times New Roman"/>
          <w:bCs/>
          <w:sz w:val="28"/>
        </w:rPr>
        <w:t>Недостаточный учет экологических аспектов при возведении инфраструктурных объектов может привести к рискам. Их рассмотрение является обязательным ввиду минимизации отрицательного воздействия строительства на население и окружающую структуру</w:t>
      </w:r>
      <w:r w:rsidR="00C351D0">
        <w:rPr>
          <w:rFonts w:ascii="Times New Roman" w:hAnsi="Times New Roman" w:cs="Times New Roman"/>
          <w:bCs/>
          <w:sz w:val="28"/>
        </w:rPr>
        <w:t xml:space="preserve">. Рассмотрим такое экономическое понятие, как </w:t>
      </w:r>
      <w:proofErr w:type="spellStart"/>
      <w:r w:rsidR="00C351D0">
        <w:rPr>
          <w:rFonts w:ascii="Times New Roman" w:hAnsi="Times New Roman" w:cs="Times New Roman"/>
          <w:bCs/>
          <w:sz w:val="28"/>
        </w:rPr>
        <w:t>экстреналии</w:t>
      </w:r>
      <w:proofErr w:type="spellEnd"/>
      <w:r w:rsidR="00C351D0">
        <w:rPr>
          <w:rFonts w:ascii="Times New Roman" w:hAnsi="Times New Roman" w:cs="Times New Roman"/>
          <w:bCs/>
          <w:sz w:val="28"/>
        </w:rPr>
        <w:t xml:space="preserve">. У </w:t>
      </w:r>
      <w:r w:rsidR="00C351D0">
        <w:rPr>
          <w:rFonts w:ascii="Times New Roman" w:hAnsi="Times New Roman" w:cs="Times New Roman"/>
          <w:bCs/>
          <w:sz w:val="28"/>
        </w:rPr>
        <w:lastRenderedPageBreak/>
        <w:t xml:space="preserve">инфраструктурных проектов широкий круг заинтересованных лиц, а точнее мы опишем как внешние эффекты воздействуют на 3-ие лица. К примеру, влияние строительства объекта-дороги на прилегающие к нему территории. </w:t>
      </w:r>
      <w:proofErr w:type="spellStart"/>
      <w:r w:rsidR="00C351D0">
        <w:rPr>
          <w:rFonts w:ascii="Times New Roman" w:hAnsi="Times New Roman" w:cs="Times New Roman"/>
          <w:bCs/>
          <w:sz w:val="28"/>
        </w:rPr>
        <w:t>Экстерналии</w:t>
      </w:r>
      <w:proofErr w:type="spellEnd"/>
      <w:r w:rsidR="00C351D0">
        <w:rPr>
          <w:rFonts w:ascii="Times New Roman" w:hAnsi="Times New Roman" w:cs="Times New Roman"/>
          <w:bCs/>
          <w:sz w:val="28"/>
        </w:rPr>
        <w:t xml:space="preserve"> могут как положительными, так и отрицательными. Если представить, что новый инфраструктурный проект, то есть дополнительная ветвь дороги, будет проложена в промышленном районе города, и к тому же минимизировать время отправки товаров к складу и до места получателя, то такое явление будет считать положительной </w:t>
      </w:r>
      <w:proofErr w:type="spellStart"/>
      <w:r w:rsidR="00C351D0">
        <w:rPr>
          <w:rFonts w:ascii="Times New Roman" w:hAnsi="Times New Roman" w:cs="Times New Roman"/>
          <w:bCs/>
          <w:sz w:val="28"/>
        </w:rPr>
        <w:t>экстерналией</w:t>
      </w:r>
      <w:proofErr w:type="spellEnd"/>
      <w:r w:rsidR="00C351D0">
        <w:rPr>
          <w:rFonts w:ascii="Times New Roman" w:hAnsi="Times New Roman" w:cs="Times New Roman"/>
          <w:bCs/>
          <w:sz w:val="28"/>
        </w:rPr>
        <w:t xml:space="preserve">. Ценность склада повысится. А если, к примеру, проложить дорогу рядом с дачным поселком или любым другим небольшим населенным пунктом, она значительно снизит уровень комфорта людей, проживающих рядом с ней, создаст шумовое загрязнение. Это будет считаться отрицательной </w:t>
      </w:r>
      <w:proofErr w:type="spellStart"/>
      <w:r w:rsidR="00C351D0">
        <w:rPr>
          <w:rFonts w:ascii="Times New Roman" w:hAnsi="Times New Roman" w:cs="Times New Roman"/>
          <w:bCs/>
          <w:sz w:val="28"/>
        </w:rPr>
        <w:t>экстерналией</w:t>
      </w:r>
      <w:proofErr w:type="spellEnd"/>
      <w:r w:rsidR="00C351D0">
        <w:rPr>
          <w:rFonts w:ascii="Times New Roman" w:hAnsi="Times New Roman" w:cs="Times New Roman"/>
          <w:bCs/>
          <w:sz w:val="28"/>
        </w:rPr>
        <w:t>.</w:t>
      </w:r>
      <w:r w:rsidR="00C351D0" w:rsidRPr="009C0358">
        <w:rPr>
          <w:rFonts w:ascii="Times New Roman" w:hAnsi="Times New Roman" w:cs="Times New Roman"/>
          <w:sz w:val="28"/>
        </w:rPr>
        <w:t xml:space="preserve"> </w:t>
      </w:r>
      <w:r w:rsidR="00C351D0" w:rsidRPr="009C0358">
        <w:rPr>
          <w:rFonts w:ascii="Times New Roman" w:hAnsi="Times New Roman" w:cs="Times New Roman"/>
          <w:bCs/>
          <w:sz w:val="28"/>
        </w:rPr>
        <w:t xml:space="preserve">Нужно тщательно оценивать эти </w:t>
      </w:r>
      <w:proofErr w:type="spellStart"/>
      <w:r w:rsidR="00C351D0" w:rsidRPr="009C0358">
        <w:rPr>
          <w:rFonts w:ascii="Times New Roman" w:hAnsi="Times New Roman" w:cs="Times New Roman"/>
          <w:bCs/>
          <w:sz w:val="28"/>
        </w:rPr>
        <w:t>экстерналии</w:t>
      </w:r>
      <w:proofErr w:type="spellEnd"/>
      <w:r w:rsidR="00C351D0" w:rsidRPr="009C0358">
        <w:rPr>
          <w:rFonts w:ascii="Times New Roman" w:hAnsi="Times New Roman" w:cs="Times New Roman"/>
          <w:bCs/>
          <w:sz w:val="28"/>
        </w:rPr>
        <w:t xml:space="preserve"> для того, чтобы предусмотреть меры по реагированию, поскольку заинтересованные лица могут негативно повлиять на планы по реализации объекта.</w:t>
      </w:r>
      <w:r w:rsidR="00C351D0">
        <w:rPr>
          <w:rFonts w:ascii="Times New Roman" w:hAnsi="Times New Roman" w:cs="Times New Roman"/>
          <w:bCs/>
          <w:sz w:val="28"/>
        </w:rPr>
        <w:t xml:space="preserve"> Таким образом, можно сделать небольшой вывод о том, как важно обеспечивать учет экологических аспектов при реализации ГЧП проектов, особенно связанных со строительством новых объектов. В первую очередь это даст дополнительную гарантию заинтересованных лиц. А также может привлечь к участию представителей специализированных организаций</w:t>
      </w:r>
      <w:r w:rsidR="00C351D0" w:rsidRPr="002B24F6">
        <w:rPr>
          <w:rFonts w:ascii="Times New Roman" w:hAnsi="Times New Roman" w:cs="Times New Roman"/>
          <w:bCs/>
          <w:sz w:val="28"/>
        </w:rPr>
        <w:t>, в чью компетенцию входят полномочия по рассмотрению соответствующих вопросов в различных процессах по созданию инфраструктурных объектов.</w:t>
      </w:r>
      <w:r w:rsidR="006236AC" w:rsidRPr="006236AC">
        <w:rPr>
          <w:rFonts w:ascii="Times New Roman" w:hAnsi="Times New Roman" w:cs="Times New Roman"/>
          <w:bCs/>
          <w:sz w:val="28"/>
        </w:rPr>
        <w:t xml:space="preserve"> </w:t>
      </w:r>
      <w:r w:rsidR="006236AC" w:rsidRPr="00505CF4">
        <w:rPr>
          <w:rFonts w:ascii="Times New Roman" w:hAnsi="Times New Roman" w:cs="Times New Roman"/>
          <w:bCs/>
          <w:sz w:val="28"/>
        </w:rPr>
        <w:t>[4]</w:t>
      </w:r>
    </w:p>
    <w:p w:rsidR="00A21A14" w:rsidRPr="00281289" w:rsidRDefault="00D522AA" w:rsidP="00281289">
      <w:pPr>
        <w:spacing w:line="288" w:lineRule="auto"/>
        <w:ind w:firstLine="709"/>
        <w:jc w:val="both"/>
        <w:rPr>
          <w:rFonts w:ascii="Times New Roman" w:hAnsi="Times New Roman" w:cs="Times New Roman"/>
          <w:bCs/>
          <w:sz w:val="28"/>
        </w:rPr>
      </w:pPr>
      <w:r>
        <w:rPr>
          <w:rFonts w:ascii="Times New Roman" w:hAnsi="Times New Roman" w:cs="Times New Roman"/>
          <w:bCs/>
          <w:sz w:val="28"/>
        </w:rPr>
        <w:t>Делая вывод</w:t>
      </w:r>
      <w:r w:rsidR="00A21A14" w:rsidRPr="00384AC0">
        <w:rPr>
          <w:rFonts w:ascii="Times New Roman" w:hAnsi="Times New Roman" w:cs="Times New Roman"/>
          <w:bCs/>
          <w:sz w:val="28"/>
        </w:rPr>
        <w:t>, в первую очередь хочется заострить внимание на сложности и многогранности ГЧП-проектов</w:t>
      </w:r>
      <w:r w:rsidR="00C351D0">
        <w:rPr>
          <w:rFonts w:ascii="Times New Roman" w:hAnsi="Times New Roman" w:cs="Times New Roman"/>
          <w:bCs/>
          <w:sz w:val="28"/>
        </w:rPr>
        <w:t xml:space="preserve"> </w:t>
      </w:r>
      <w:r w:rsidR="00A21A14" w:rsidRPr="00384AC0">
        <w:rPr>
          <w:rFonts w:ascii="Times New Roman" w:hAnsi="Times New Roman" w:cs="Times New Roman"/>
          <w:bCs/>
          <w:sz w:val="28"/>
        </w:rPr>
        <w:t xml:space="preserve">они включают в себя большое количество заинтересованных лиц. Внедрение принципов ESG позволяет учесть интересы </w:t>
      </w:r>
      <w:r w:rsidR="00281289">
        <w:rPr>
          <w:rFonts w:ascii="Times New Roman" w:hAnsi="Times New Roman" w:cs="Times New Roman"/>
          <w:bCs/>
          <w:sz w:val="28"/>
        </w:rPr>
        <w:t>инвесторов</w:t>
      </w:r>
      <w:r w:rsidR="00A21A14" w:rsidRPr="00384AC0">
        <w:rPr>
          <w:rFonts w:ascii="Times New Roman" w:hAnsi="Times New Roman" w:cs="Times New Roman"/>
          <w:bCs/>
          <w:sz w:val="28"/>
        </w:rPr>
        <w:t xml:space="preserve"> и на ранних этапах минимизировать риски в вопросах экологии и климата, качества жизни, экономики и управления.</w:t>
      </w:r>
      <w:r w:rsidR="00281289">
        <w:rPr>
          <w:rFonts w:ascii="Times New Roman" w:hAnsi="Times New Roman" w:cs="Times New Roman"/>
          <w:bCs/>
          <w:sz w:val="28"/>
        </w:rPr>
        <w:t xml:space="preserve"> В ходе изучения темы была подтверждена гипотеза о том, что </w:t>
      </w:r>
      <w:r w:rsidR="00281289">
        <w:rPr>
          <w:rFonts w:ascii="Times New Roman" w:hAnsi="Times New Roman" w:cs="Times New Roman"/>
          <w:bCs/>
          <w:sz w:val="28"/>
          <w:lang w:val="en-US"/>
        </w:rPr>
        <w:t>ESG</w:t>
      </w:r>
      <w:r w:rsidR="00281289">
        <w:rPr>
          <w:rFonts w:ascii="Times New Roman" w:hAnsi="Times New Roman" w:cs="Times New Roman"/>
          <w:bCs/>
          <w:sz w:val="28"/>
        </w:rPr>
        <w:t>-принципы во многом диктуют правила реализации проекта и являются чуть ли не ключевым условием успеха.</w:t>
      </w:r>
    </w:p>
    <w:p w:rsidR="00516982" w:rsidRPr="006236AC" w:rsidRDefault="00A21A14" w:rsidP="00281289">
      <w:pPr>
        <w:spacing w:line="288" w:lineRule="auto"/>
        <w:ind w:firstLine="709"/>
        <w:jc w:val="both"/>
        <w:rPr>
          <w:rFonts w:ascii="Times New Roman" w:hAnsi="Times New Roman" w:cs="Times New Roman"/>
          <w:bCs/>
          <w:sz w:val="28"/>
          <w:lang w:val="en-US"/>
        </w:rPr>
      </w:pPr>
      <w:r w:rsidRPr="00384AC0">
        <w:rPr>
          <w:rFonts w:ascii="Times New Roman" w:hAnsi="Times New Roman" w:cs="Times New Roman"/>
          <w:bCs/>
          <w:sz w:val="28"/>
        </w:rPr>
        <w:t>ГЧП-проекты, придерживающиеся ESG</w:t>
      </w:r>
      <w:r w:rsidR="00384AC0" w:rsidRPr="00384AC0">
        <w:rPr>
          <w:rFonts w:ascii="Times New Roman" w:hAnsi="Times New Roman" w:cs="Times New Roman"/>
          <w:bCs/>
          <w:sz w:val="28"/>
        </w:rPr>
        <w:t>-принципов более привлекательны для инвестиций, так как это устойчивые проекты. Они ориентированы на создание благоприятной среды для развития всех уровней экономики, а также стабилизации и улучшения жизни общества. Следование ESG-</w:t>
      </w:r>
      <w:r w:rsidR="00C351D0" w:rsidRPr="00384AC0">
        <w:rPr>
          <w:rFonts w:ascii="Times New Roman" w:hAnsi="Times New Roman" w:cs="Times New Roman"/>
          <w:bCs/>
          <w:sz w:val="28"/>
        </w:rPr>
        <w:t>стратегиям при</w:t>
      </w:r>
      <w:r w:rsidR="00384AC0" w:rsidRPr="00384AC0">
        <w:rPr>
          <w:rFonts w:ascii="Times New Roman" w:hAnsi="Times New Roman" w:cs="Times New Roman"/>
          <w:bCs/>
          <w:sz w:val="28"/>
        </w:rPr>
        <w:t xml:space="preserve"> возведении инфраструктурных объектов способствует не только реализации социально и экономически значимых масштабных целей, например, такие как: минимизация отрицательного воздействия на окружающую среду, но и благоприятно влияет на имидж компании, что является несомненным </w:t>
      </w:r>
      <w:r w:rsidR="00384AC0" w:rsidRPr="00384AC0">
        <w:rPr>
          <w:rFonts w:ascii="Times New Roman" w:hAnsi="Times New Roman" w:cs="Times New Roman"/>
          <w:bCs/>
          <w:sz w:val="28"/>
        </w:rPr>
        <w:lastRenderedPageBreak/>
        <w:t>преимуществом перед инвесторами, желающими вложить свои средства в тот или иной ГЧП-проект.</w:t>
      </w:r>
      <w:r w:rsidR="006236AC" w:rsidRPr="006236AC">
        <w:rPr>
          <w:rFonts w:ascii="Times New Roman" w:hAnsi="Times New Roman" w:cs="Times New Roman"/>
          <w:bCs/>
          <w:sz w:val="28"/>
        </w:rPr>
        <w:t xml:space="preserve"> </w:t>
      </w:r>
      <w:r w:rsidR="006236AC">
        <w:rPr>
          <w:rFonts w:ascii="Times New Roman" w:hAnsi="Times New Roman" w:cs="Times New Roman"/>
          <w:bCs/>
          <w:sz w:val="28"/>
          <w:lang w:val="en-US"/>
        </w:rPr>
        <w:t>[3]</w:t>
      </w:r>
    </w:p>
    <w:p w:rsidR="00957F14" w:rsidRDefault="00957F14" w:rsidP="00036CE8">
      <w:pPr>
        <w:jc w:val="center"/>
        <w:rPr>
          <w:rFonts w:ascii="Times New Roman" w:hAnsi="Times New Roman" w:cs="Times New Roman"/>
          <w:bCs/>
          <w:sz w:val="24"/>
        </w:rPr>
      </w:pPr>
      <w:r w:rsidRPr="00036CE8">
        <w:rPr>
          <w:rFonts w:ascii="Times New Roman" w:hAnsi="Times New Roman" w:cs="Times New Roman"/>
          <w:bCs/>
          <w:sz w:val="24"/>
        </w:rPr>
        <w:t>Списо</w:t>
      </w:r>
      <w:r w:rsidR="00036CE8" w:rsidRPr="00036CE8">
        <w:rPr>
          <w:rFonts w:ascii="Times New Roman" w:hAnsi="Times New Roman" w:cs="Times New Roman"/>
          <w:bCs/>
          <w:sz w:val="24"/>
        </w:rPr>
        <w:t>к литературы</w:t>
      </w:r>
    </w:p>
    <w:p w:rsidR="00474B8C" w:rsidRPr="00474B8C" w:rsidRDefault="00474B8C" w:rsidP="00474B8C">
      <w:pPr>
        <w:rPr>
          <w:rFonts w:ascii="Times New Roman" w:hAnsi="Times New Roman" w:cs="Times New Roman"/>
          <w:bCs/>
          <w:sz w:val="24"/>
          <w:szCs w:val="24"/>
        </w:rPr>
      </w:pPr>
      <w:r w:rsidRPr="00474B8C">
        <w:rPr>
          <w:rFonts w:ascii="Times New Roman" w:hAnsi="Times New Roman" w:cs="Times New Roman"/>
          <w:bCs/>
          <w:sz w:val="24"/>
          <w:szCs w:val="24"/>
        </w:rPr>
        <w:t>1.</w:t>
      </w:r>
      <w:r w:rsidRPr="00474B8C">
        <w:rPr>
          <w:rFonts w:ascii="Arial" w:eastAsia="Times New Roman" w:hAnsi="Arial" w:cs="Arial"/>
          <w:color w:val="203168"/>
          <w:kern w:val="36"/>
          <w:sz w:val="24"/>
          <w:szCs w:val="24"/>
          <w:lang w:eastAsia="ru-RU"/>
        </w:rPr>
        <w:t xml:space="preserve"> </w:t>
      </w:r>
      <w:r w:rsidRPr="00474B8C">
        <w:rPr>
          <w:rFonts w:ascii="Times New Roman" w:hAnsi="Times New Roman" w:cs="Times New Roman"/>
          <w:bCs/>
          <w:sz w:val="24"/>
          <w:szCs w:val="24"/>
        </w:rPr>
        <w:t>Устойчивое развитие и принципы ESG</w:t>
      </w:r>
      <w:bookmarkStart w:id="1" w:name="_Hlk128292412"/>
      <w:r w:rsidRPr="00474B8C">
        <w:rPr>
          <w:rFonts w:ascii="Times New Roman" w:hAnsi="Times New Roman" w:cs="Times New Roman"/>
          <w:bCs/>
          <w:sz w:val="24"/>
          <w:szCs w:val="24"/>
        </w:rPr>
        <w:t xml:space="preserve">. </w:t>
      </w:r>
      <w:r w:rsidRPr="00474B8C">
        <w:rPr>
          <w:rFonts w:ascii="Times New Roman" w:hAnsi="Times New Roman" w:cs="Times New Roman"/>
          <w:bCs/>
          <w:sz w:val="24"/>
          <w:szCs w:val="24"/>
          <w:lang w:val="en-US"/>
        </w:rPr>
        <w:t>URL</w:t>
      </w:r>
      <w:r w:rsidRPr="00474B8C">
        <w:rPr>
          <w:rFonts w:ascii="Times New Roman" w:hAnsi="Times New Roman" w:cs="Times New Roman"/>
          <w:bCs/>
          <w:sz w:val="24"/>
          <w:szCs w:val="24"/>
        </w:rPr>
        <w:t xml:space="preserve">: </w:t>
      </w:r>
      <w:bookmarkEnd w:id="1"/>
      <w:r w:rsidRPr="00474B8C">
        <w:rPr>
          <w:rFonts w:ascii="Times New Roman" w:hAnsi="Times New Roman" w:cs="Times New Roman"/>
          <w:bCs/>
          <w:sz w:val="24"/>
          <w:szCs w:val="24"/>
        </w:rPr>
        <w:fldChar w:fldCharType="begin"/>
      </w:r>
      <w:r w:rsidRPr="00474B8C">
        <w:rPr>
          <w:rFonts w:ascii="Times New Roman" w:hAnsi="Times New Roman" w:cs="Times New Roman"/>
          <w:bCs/>
          <w:sz w:val="24"/>
          <w:szCs w:val="24"/>
        </w:rPr>
        <w:instrText xml:space="preserve"> HYPERLINK "https://rosinfra.ru/news/ustojcivoe-razvitie-i-principy-esg-pocemu-v-regionah-menautsa-podhody-k-realizacii-infrastrukturnyh-proektov (Дата" </w:instrText>
      </w:r>
      <w:r w:rsidRPr="00474B8C">
        <w:rPr>
          <w:rFonts w:ascii="Times New Roman" w:hAnsi="Times New Roman" w:cs="Times New Roman"/>
          <w:bCs/>
          <w:sz w:val="24"/>
          <w:szCs w:val="24"/>
        </w:rPr>
        <w:fldChar w:fldCharType="separate"/>
      </w:r>
      <w:r w:rsidRPr="00474B8C">
        <w:rPr>
          <w:rFonts w:ascii="Times New Roman" w:hAnsi="Times New Roman" w:cs="Times New Roman"/>
          <w:sz w:val="24"/>
          <w:szCs w:val="24"/>
        </w:rPr>
        <w:t>https://rosinfra.ru/news/ustojcivoe-razvitie-i-principy-esg-pocemu-v-regionah-menautsa-podhody-k-realizacii-infrastrukturnyh-proektov (Дата</w:t>
      </w:r>
      <w:r w:rsidRPr="00474B8C">
        <w:rPr>
          <w:rFonts w:ascii="Times New Roman" w:hAnsi="Times New Roman" w:cs="Times New Roman"/>
          <w:bCs/>
          <w:sz w:val="24"/>
          <w:szCs w:val="24"/>
        </w:rPr>
        <w:fldChar w:fldCharType="end"/>
      </w:r>
      <w:r w:rsidRPr="00474B8C">
        <w:rPr>
          <w:rFonts w:ascii="Times New Roman" w:hAnsi="Times New Roman" w:cs="Times New Roman"/>
          <w:bCs/>
          <w:sz w:val="24"/>
          <w:szCs w:val="24"/>
        </w:rPr>
        <w:t xml:space="preserve"> обращения: 22.02.2023)</w:t>
      </w:r>
    </w:p>
    <w:p w:rsidR="00474B8C" w:rsidRDefault="00474B8C" w:rsidP="00474B8C">
      <w:pPr>
        <w:rPr>
          <w:rFonts w:ascii="Times New Roman" w:hAnsi="Times New Roman" w:cs="Times New Roman"/>
          <w:bCs/>
          <w:sz w:val="24"/>
          <w:szCs w:val="24"/>
        </w:rPr>
      </w:pPr>
      <w:r w:rsidRPr="00474B8C">
        <w:rPr>
          <w:rFonts w:ascii="Times New Roman" w:hAnsi="Times New Roman" w:cs="Times New Roman"/>
          <w:bCs/>
          <w:sz w:val="24"/>
          <w:szCs w:val="24"/>
        </w:rPr>
        <w:t>2. Роль ГЧП в вопросах ESG-трансформации РФ</w:t>
      </w:r>
      <w:bookmarkStart w:id="2" w:name="_Hlk128292610"/>
      <w:r w:rsidRPr="00474B8C">
        <w:rPr>
          <w:rFonts w:ascii="Times New Roman" w:hAnsi="Times New Roman" w:cs="Times New Roman"/>
          <w:bCs/>
          <w:sz w:val="24"/>
          <w:szCs w:val="24"/>
        </w:rPr>
        <w:t xml:space="preserve">. URL: </w:t>
      </w:r>
      <w:bookmarkEnd w:id="2"/>
      <w:r w:rsidRPr="00474B8C">
        <w:rPr>
          <w:rFonts w:ascii="Times New Roman" w:hAnsi="Times New Roman" w:cs="Times New Roman"/>
          <w:bCs/>
          <w:sz w:val="24"/>
          <w:szCs w:val="24"/>
        </w:rPr>
        <w:t>https://rosinfra.ru/news/rol-gcp-v-voprosah-esg-transformacii-rf</w:t>
      </w:r>
      <w:hyperlink r:id="rId5" w:history="1"/>
      <w:r>
        <w:rPr>
          <w:rFonts w:ascii="Times New Roman" w:hAnsi="Times New Roman" w:cs="Times New Roman"/>
          <w:bCs/>
          <w:sz w:val="24"/>
          <w:szCs w:val="24"/>
        </w:rPr>
        <w:t xml:space="preserve"> </w:t>
      </w:r>
      <w:r w:rsidRPr="00474B8C">
        <w:rPr>
          <w:rFonts w:ascii="Times New Roman" w:hAnsi="Times New Roman" w:cs="Times New Roman"/>
          <w:bCs/>
          <w:sz w:val="24"/>
          <w:szCs w:val="24"/>
        </w:rPr>
        <w:t xml:space="preserve"> (Дата обращения 22.02.2023)</w:t>
      </w:r>
    </w:p>
    <w:p w:rsidR="00474B8C" w:rsidRDefault="00474B8C" w:rsidP="00474B8C">
      <w:pPr>
        <w:rPr>
          <w:rFonts w:ascii="Times New Roman" w:hAnsi="Times New Roman" w:cs="Times New Roman"/>
          <w:bCs/>
          <w:sz w:val="24"/>
          <w:szCs w:val="24"/>
        </w:rPr>
      </w:pPr>
      <w:r>
        <w:rPr>
          <w:rFonts w:ascii="Times New Roman" w:hAnsi="Times New Roman" w:cs="Times New Roman"/>
          <w:bCs/>
          <w:sz w:val="24"/>
          <w:szCs w:val="24"/>
        </w:rPr>
        <w:t>3.</w:t>
      </w:r>
      <w:r w:rsidRPr="00474B8C">
        <w:rPr>
          <w:rFonts w:ascii="REG" w:hAnsi="REG"/>
          <w:color w:val="000000"/>
          <w:sz w:val="23"/>
          <w:szCs w:val="23"/>
        </w:rPr>
        <w:t xml:space="preserve"> </w:t>
      </w:r>
      <w:r w:rsidRPr="00474B8C">
        <w:rPr>
          <w:rFonts w:ascii="Times New Roman" w:hAnsi="Times New Roman" w:cs="Times New Roman"/>
          <w:bCs/>
          <w:sz w:val="24"/>
          <w:szCs w:val="24"/>
        </w:rPr>
        <w:t>Смирнова Т.В.</w:t>
      </w:r>
      <w:r>
        <w:rPr>
          <w:rFonts w:ascii="Times New Roman" w:hAnsi="Times New Roman" w:cs="Times New Roman"/>
          <w:bCs/>
          <w:sz w:val="24"/>
          <w:szCs w:val="24"/>
        </w:rPr>
        <w:t xml:space="preserve"> </w:t>
      </w:r>
      <w:r w:rsidR="00852F7C">
        <w:rPr>
          <w:rFonts w:ascii="Times New Roman" w:hAnsi="Times New Roman" w:cs="Times New Roman"/>
          <w:bCs/>
          <w:sz w:val="24"/>
          <w:szCs w:val="24"/>
          <w:lang w:val="en-US"/>
        </w:rPr>
        <w:t>ESG</w:t>
      </w:r>
      <w:r w:rsidR="00852F7C" w:rsidRPr="00852F7C">
        <w:rPr>
          <w:rFonts w:ascii="Times New Roman" w:hAnsi="Times New Roman" w:cs="Times New Roman"/>
          <w:bCs/>
          <w:sz w:val="24"/>
          <w:szCs w:val="24"/>
        </w:rPr>
        <w:t>-</w:t>
      </w:r>
      <w:r w:rsidR="00852F7C">
        <w:rPr>
          <w:rFonts w:ascii="Times New Roman" w:hAnsi="Times New Roman" w:cs="Times New Roman"/>
          <w:bCs/>
          <w:sz w:val="24"/>
          <w:szCs w:val="24"/>
        </w:rPr>
        <w:t>принципы в работе российских предприятий: перспективы и реализация</w:t>
      </w:r>
      <w:r w:rsidRPr="00474B8C">
        <w:rPr>
          <w:rFonts w:ascii="Times New Roman" w:hAnsi="Times New Roman" w:cs="Times New Roman"/>
          <w:bCs/>
          <w:sz w:val="24"/>
          <w:szCs w:val="24"/>
        </w:rPr>
        <w:t xml:space="preserve"> // Научный журнал «Экономика. Социология. Право.», 2022, №3 (27)</w:t>
      </w:r>
    </w:p>
    <w:p w:rsidR="00474B8C" w:rsidRDefault="00474B8C" w:rsidP="00474B8C">
      <w:pPr>
        <w:rPr>
          <w:rFonts w:ascii="Times New Roman" w:hAnsi="Times New Roman" w:cs="Times New Roman"/>
          <w:bCs/>
          <w:sz w:val="24"/>
          <w:szCs w:val="24"/>
        </w:rPr>
      </w:pPr>
      <w:r w:rsidRPr="00C659A5">
        <w:rPr>
          <w:rFonts w:ascii="Times New Roman" w:hAnsi="Times New Roman" w:cs="Times New Roman"/>
          <w:bCs/>
          <w:sz w:val="24"/>
          <w:szCs w:val="24"/>
        </w:rPr>
        <w:t xml:space="preserve">4. </w:t>
      </w:r>
      <w:proofErr w:type="spellStart"/>
      <w:r w:rsidRPr="00474B8C">
        <w:rPr>
          <w:rFonts w:ascii="Times New Roman" w:hAnsi="Times New Roman" w:cs="Times New Roman"/>
          <w:bCs/>
          <w:sz w:val="24"/>
          <w:szCs w:val="24"/>
        </w:rPr>
        <w:t>Морунова</w:t>
      </w:r>
      <w:proofErr w:type="spellEnd"/>
      <w:r w:rsidRPr="00474B8C">
        <w:rPr>
          <w:rFonts w:ascii="Times New Roman" w:hAnsi="Times New Roman" w:cs="Times New Roman"/>
          <w:bCs/>
          <w:sz w:val="24"/>
          <w:szCs w:val="24"/>
        </w:rPr>
        <w:t xml:space="preserve"> Г.В.  Иванова Н.Г.  Румянцева А.В. </w:t>
      </w:r>
      <w:r w:rsidR="00852F7C">
        <w:rPr>
          <w:rFonts w:ascii="Times New Roman" w:hAnsi="Times New Roman" w:cs="Times New Roman"/>
          <w:bCs/>
          <w:sz w:val="24"/>
          <w:szCs w:val="24"/>
        </w:rPr>
        <w:t xml:space="preserve">Интеграция </w:t>
      </w:r>
      <w:r w:rsidR="00852F7C">
        <w:rPr>
          <w:rFonts w:ascii="Times New Roman" w:hAnsi="Times New Roman" w:cs="Times New Roman"/>
          <w:bCs/>
          <w:sz w:val="24"/>
          <w:szCs w:val="24"/>
          <w:lang w:val="en-US"/>
        </w:rPr>
        <w:t>ESG</w:t>
      </w:r>
      <w:r w:rsidR="00852F7C">
        <w:rPr>
          <w:rFonts w:ascii="Times New Roman" w:hAnsi="Times New Roman" w:cs="Times New Roman"/>
          <w:bCs/>
          <w:sz w:val="24"/>
          <w:szCs w:val="24"/>
        </w:rPr>
        <w:t xml:space="preserve">-финансов в сектор государственного и муниципального управления </w:t>
      </w:r>
      <w:r>
        <w:rPr>
          <w:rFonts w:ascii="Times New Roman" w:hAnsi="Times New Roman" w:cs="Times New Roman"/>
          <w:bCs/>
          <w:sz w:val="24"/>
          <w:szCs w:val="24"/>
        </w:rPr>
        <w:t xml:space="preserve">// </w:t>
      </w:r>
      <w:r w:rsidRPr="00474B8C">
        <w:rPr>
          <w:rFonts w:ascii="Times New Roman" w:hAnsi="Times New Roman" w:cs="Times New Roman"/>
          <w:bCs/>
          <w:sz w:val="24"/>
          <w:szCs w:val="24"/>
        </w:rPr>
        <w:t>Вестник Алтайской академии экономики и права.</w:t>
      </w:r>
      <w:r w:rsidR="00C659A5">
        <w:rPr>
          <w:rFonts w:ascii="Times New Roman" w:hAnsi="Times New Roman" w:cs="Times New Roman"/>
          <w:bCs/>
          <w:sz w:val="24"/>
          <w:szCs w:val="24"/>
        </w:rPr>
        <w:t xml:space="preserve">, </w:t>
      </w:r>
      <w:r w:rsidRPr="00474B8C">
        <w:rPr>
          <w:rFonts w:ascii="Times New Roman" w:hAnsi="Times New Roman" w:cs="Times New Roman"/>
          <w:bCs/>
          <w:sz w:val="24"/>
          <w:szCs w:val="24"/>
        </w:rPr>
        <w:t>2022. – № 8 (часть 2)</w:t>
      </w:r>
    </w:p>
    <w:p w:rsidR="00957F14" w:rsidRPr="00852F7C" w:rsidRDefault="00C659A5" w:rsidP="00957F14">
      <w:pPr>
        <w:rPr>
          <w:rFonts w:ascii="Times New Roman" w:hAnsi="Times New Roman" w:cs="Times New Roman"/>
          <w:bCs/>
          <w:sz w:val="24"/>
          <w:szCs w:val="24"/>
        </w:rPr>
      </w:pPr>
      <w:r w:rsidRPr="00C659A5">
        <w:rPr>
          <w:rFonts w:ascii="Times New Roman" w:hAnsi="Times New Roman" w:cs="Times New Roman"/>
          <w:bCs/>
          <w:sz w:val="24"/>
          <w:szCs w:val="24"/>
        </w:rPr>
        <w:t>5</w:t>
      </w:r>
      <w:r w:rsidR="00957F14" w:rsidRPr="00C659A5">
        <w:rPr>
          <w:rFonts w:ascii="Times New Roman" w:hAnsi="Times New Roman" w:cs="Times New Roman"/>
          <w:bCs/>
          <w:sz w:val="24"/>
          <w:szCs w:val="24"/>
        </w:rPr>
        <w:t>. Беляева И.Ю, Козлова Н.П. ESG-факторы как инструмент формирования деловой репутации // Экономика и бизнес. 2021. №4.</w:t>
      </w:r>
    </w:p>
    <w:p w:rsidR="00C659A5" w:rsidRDefault="006236AC" w:rsidP="00957F14">
      <w:pPr>
        <w:rPr>
          <w:rFonts w:ascii="Times New Roman" w:hAnsi="Times New Roman" w:cs="Times New Roman"/>
          <w:bCs/>
          <w:sz w:val="24"/>
          <w:szCs w:val="24"/>
        </w:rPr>
      </w:pPr>
      <w:r w:rsidRPr="006236AC">
        <w:rPr>
          <w:rFonts w:ascii="Times New Roman" w:hAnsi="Times New Roman" w:cs="Times New Roman"/>
          <w:bCs/>
          <w:sz w:val="24"/>
          <w:szCs w:val="24"/>
        </w:rPr>
        <w:t>6</w:t>
      </w:r>
      <w:r w:rsidR="00C659A5" w:rsidRPr="00C659A5">
        <w:rPr>
          <w:rFonts w:ascii="Times New Roman" w:hAnsi="Times New Roman" w:cs="Times New Roman"/>
          <w:bCs/>
          <w:sz w:val="24"/>
          <w:szCs w:val="24"/>
        </w:rPr>
        <w:t>. Цели в области устойчивого развития. URL: https://www.un.org/sustainabledevelopment/ru/sustainable-development-goals (дата обращения: 23.02.2023).</w:t>
      </w:r>
    </w:p>
    <w:p w:rsidR="00AF08B9" w:rsidRPr="00AF08B9" w:rsidRDefault="00AF08B9" w:rsidP="00957F14">
      <w:pPr>
        <w:rPr>
          <w:rFonts w:ascii="Times New Roman" w:hAnsi="Times New Roman" w:cs="Times New Roman"/>
          <w:bCs/>
          <w:sz w:val="24"/>
          <w:szCs w:val="24"/>
        </w:rPr>
      </w:pPr>
      <w:r w:rsidRPr="00AF08B9">
        <w:rPr>
          <w:rFonts w:ascii="Times New Roman" w:hAnsi="Times New Roman" w:cs="Times New Roman"/>
          <w:bCs/>
          <w:sz w:val="24"/>
          <w:szCs w:val="24"/>
        </w:rPr>
        <w:t xml:space="preserve">7. Дунаева О.И., </w:t>
      </w:r>
      <w:proofErr w:type="spellStart"/>
      <w:r w:rsidRPr="00AF08B9">
        <w:rPr>
          <w:rFonts w:ascii="Times New Roman" w:hAnsi="Times New Roman" w:cs="Times New Roman"/>
          <w:bCs/>
          <w:sz w:val="24"/>
          <w:szCs w:val="24"/>
        </w:rPr>
        <w:t>Нагорнов</w:t>
      </w:r>
      <w:proofErr w:type="spellEnd"/>
      <w:r w:rsidRPr="00AF08B9">
        <w:rPr>
          <w:rFonts w:ascii="Times New Roman" w:hAnsi="Times New Roman" w:cs="Times New Roman"/>
          <w:bCs/>
          <w:sz w:val="24"/>
          <w:szCs w:val="24"/>
        </w:rPr>
        <w:t xml:space="preserve"> В.А. Гармонизация практики корпоративной социальной ответственности для достижения целей устойчивого развития // Государственно-частное партнерство. 2017.№2.</w:t>
      </w:r>
    </w:p>
    <w:sectPr w:rsidR="00AF08B9" w:rsidRPr="00AF08B9" w:rsidSect="005A783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E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D36BB"/>
    <w:multiLevelType w:val="multilevel"/>
    <w:tmpl w:val="B70C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13D66"/>
    <w:multiLevelType w:val="hybridMultilevel"/>
    <w:tmpl w:val="47F87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1D"/>
    <w:rsid w:val="000148FF"/>
    <w:rsid w:val="000233E6"/>
    <w:rsid w:val="00036CE8"/>
    <w:rsid w:val="00110154"/>
    <w:rsid w:val="001528D9"/>
    <w:rsid w:val="001743AE"/>
    <w:rsid w:val="0019156D"/>
    <w:rsid w:val="001A217C"/>
    <w:rsid w:val="001B153A"/>
    <w:rsid w:val="002024D0"/>
    <w:rsid w:val="00281289"/>
    <w:rsid w:val="002B24F6"/>
    <w:rsid w:val="002F3F04"/>
    <w:rsid w:val="003368C1"/>
    <w:rsid w:val="00354472"/>
    <w:rsid w:val="00384AC0"/>
    <w:rsid w:val="003D1F13"/>
    <w:rsid w:val="003D349A"/>
    <w:rsid w:val="003F50D0"/>
    <w:rsid w:val="00474B8C"/>
    <w:rsid w:val="004A3510"/>
    <w:rsid w:val="004E500B"/>
    <w:rsid w:val="004E6FF5"/>
    <w:rsid w:val="00504F5D"/>
    <w:rsid w:val="00505CF4"/>
    <w:rsid w:val="00516982"/>
    <w:rsid w:val="005960DE"/>
    <w:rsid w:val="005A7830"/>
    <w:rsid w:val="005B79B8"/>
    <w:rsid w:val="00605F53"/>
    <w:rsid w:val="006236AC"/>
    <w:rsid w:val="00687AF0"/>
    <w:rsid w:val="00692E15"/>
    <w:rsid w:val="006A569D"/>
    <w:rsid w:val="0070357D"/>
    <w:rsid w:val="00710A67"/>
    <w:rsid w:val="00713DB2"/>
    <w:rsid w:val="00737E7F"/>
    <w:rsid w:val="00747101"/>
    <w:rsid w:val="00752DA6"/>
    <w:rsid w:val="00760850"/>
    <w:rsid w:val="007C2A18"/>
    <w:rsid w:val="007D510F"/>
    <w:rsid w:val="007E1FCA"/>
    <w:rsid w:val="00852F7C"/>
    <w:rsid w:val="008D7879"/>
    <w:rsid w:val="008E7C1D"/>
    <w:rsid w:val="00955033"/>
    <w:rsid w:val="00957F14"/>
    <w:rsid w:val="009C0358"/>
    <w:rsid w:val="00A12BC2"/>
    <w:rsid w:val="00A211DF"/>
    <w:rsid w:val="00A21A14"/>
    <w:rsid w:val="00A33CCD"/>
    <w:rsid w:val="00A55F3E"/>
    <w:rsid w:val="00A95BFE"/>
    <w:rsid w:val="00AE1D2D"/>
    <w:rsid w:val="00AF08B9"/>
    <w:rsid w:val="00B511DA"/>
    <w:rsid w:val="00B62E17"/>
    <w:rsid w:val="00B66621"/>
    <w:rsid w:val="00C351D0"/>
    <w:rsid w:val="00C659A5"/>
    <w:rsid w:val="00CB77E2"/>
    <w:rsid w:val="00CF5EE4"/>
    <w:rsid w:val="00D00FE2"/>
    <w:rsid w:val="00D07139"/>
    <w:rsid w:val="00D522AA"/>
    <w:rsid w:val="00D71986"/>
    <w:rsid w:val="00D71CD0"/>
    <w:rsid w:val="00D73DFC"/>
    <w:rsid w:val="00DA364B"/>
    <w:rsid w:val="00DC4EBB"/>
    <w:rsid w:val="00DD3355"/>
    <w:rsid w:val="00E41601"/>
    <w:rsid w:val="00E4296C"/>
    <w:rsid w:val="00E43090"/>
    <w:rsid w:val="00F16E30"/>
    <w:rsid w:val="00F852A4"/>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CD7D"/>
  <w15:chartTrackingRefBased/>
  <w15:docId w15:val="{A9C1E224-AC5C-4104-B87B-BE819CE5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74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74B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00B"/>
    <w:rPr>
      <w:rFonts w:ascii="Times New Roman" w:hAnsi="Times New Roman" w:cs="Times New Roman"/>
      <w:sz w:val="24"/>
      <w:szCs w:val="24"/>
    </w:rPr>
  </w:style>
  <w:style w:type="paragraph" w:styleId="a4">
    <w:name w:val="List Paragraph"/>
    <w:basedOn w:val="a"/>
    <w:uiPriority w:val="34"/>
    <w:qFormat/>
    <w:rsid w:val="00AE1D2D"/>
    <w:pPr>
      <w:ind w:left="720"/>
      <w:contextualSpacing/>
    </w:pPr>
  </w:style>
  <w:style w:type="character" w:styleId="a5">
    <w:name w:val="Hyperlink"/>
    <w:basedOn w:val="a0"/>
    <w:uiPriority w:val="99"/>
    <w:unhideWhenUsed/>
    <w:rsid w:val="002B24F6"/>
    <w:rPr>
      <w:color w:val="0000FF"/>
      <w:u w:val="single"/>
    </w:rPr>
  </w:style>
  <w:style w:type="character" w:styleId="a6">
    <w:name w:val="Unresolved Mention"/>
    <w:basedOn w:val="a0"/>
    <w:uiPriority w:val="99"/>
    <w:semiHidden/>
    <w:unhideWhenUsed/>
    <w:rsid w:val="007E1FCA"/>
    <w:rPr>
      <w:color w:val="605E5C"/>
      <w:shd w:val="clear" w:color="auto" w:fill="E1DFDD"/>
    </w:rPr>
  </w:style>
  <w:style w:type="character" w:customStyle="1" w:styleId="10">
    <w:name w:val="Заголовок 1 Знак"/>
    <w:basedOn w:val="a0"/>
    <w:link w:val="1"/>
    <w:uiPriority w:val="9"/>
    <w:rsid w:val="00474B8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74B8C"/>
    <w:rPr>
      <w:rFonts w:asciiTheme="majorHAnsi" w:eastAsiaTheme="majorEastAsia" w:hAnsiTheme="majorHAnsi" w:cstheme="majorBidi"/>
      <w:color w:val="1F3763" w:themeColor="accent1" w:themeShade="7F"/>
      <w:sz w:val="24"/>
      <w:szCs w:val="24"/>
    </w:rPr>
  </w:style>
  <w:style w:type="character" w:customStyle="1" w:styleId="label">
    <w:name w:val="label"/>
    <w:basedOn w:val="a0"/>
    <w:rsid w:val="00474B8C"/>
  </w:style>
  <w:style w:type="character" w:styleId="a7">
    <w:name w:val="Strong"/>
    <w:basedOn w:val="a0"/>
    <w:uiPriority w:val="22"/>
    <w:qFormat/>
    <w:rsid w:val="00354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7562">
      <w:bodyDiv w:val="1"/>
      <w:marLeft w:val="0"/>
      <w:marRight w:val="0"/>
      <w:marTop w:val="0"/>
      <w:marBottom w:val="0"/>
      <w:divBdr>
        <w:top w:val="none" w:sz="0" w:space="0" w:color="auto"/>
        <w:left w:val="none" w:sz="0" w:space="0" w:color="auto"/>
        <w:bottom w:val="none" w:sz="0" w:space="0" w:color="auto"/>
        <w:right w:val="none" w:sz="0" w:space="0" w:color="auto"/>
      </w:divBdr>
    </w:div>
    <w:div w:id="269433072">
      <w:bodyDiv w:val="1"/>
      <w:marLeft w:val="0"/>
      <w:marRight w:val="0"/>
      <w:marTop w:val="0"/>
      <w:marBottom w:val="0"/>
      <w:divBdr>
        <w:top w:val="none" w:sz="0" w:space="0" w:color="auto"/>
        <w:left w:val="none" w:sz="0" w:space="0" w:color="auto"/>
        <w:bottom w:val="none" w:sz="0" w:space="0" w:color="auto"/>
        <w:right w:val="none" w:sz="0" w:space="0" w:color="auto"/>
      </w:divBdr>
    </w:div>
    <w:div w:id="574166592">
      <w:bodyDiv w:val="1"/>
      <w:marLeft w:val="0"/>
      <w:marRight w:val="0"/>
      <w:marTop w:val="0"/>
      <w:marBottom w:val="0"/>
      <w:divBdr>
        <w:top w:val="none" w:sz="0" w:space="0" w:color="auto"/>
        <w:left w:val="none" w:sz="0" w:space="0" w:color="auto"/>
        <w:bottom w:val="none" w:sz="0" w:space="0" w:color="auto"/>
        <w:right w:val="none" w:sz="0" w:space="0" w:color="auto"/>
      </w:divBdr>
    </w:div>
    <w:div w:id="774248136">
      <w:bodyDiv w:val="1"/>
      <w:marLeft w:val="0"/>
      <w:marRight w:val="0"/>
      <w:marTop w:val="0"/>
      <w:marBottom w:val="0"/>
      <w:divBdr>
        <w:top w:val="none" w:sz="0" w:space="0" w:color="auto"/>
        <w:left w:val="none" w:sz="0" w:space="0" w:color="auto"/>
        <w:bottom w:val="none" w:sz="0" w:space="0" w:color="auto"/>
        <w:right w:val="none" w:sz="0" w:space="0" w:color="auto"/>
      </w:divBdr>
    </w:div>
    <w:div w:id="836265099">
      <w:bodyDiv w:val="1"/>
      <w:marLeft w:val="0"/>
      <w:marRight w:val="0"/>
      <w:marTop w:val="0"/>
      <w:marBottom w:val="0"/>
      <w:divBdr>
        <w:top w:val="none" w:sz="0" w:space="0" w:color="auto"/>
        <w:left w:val="none" w:sz="0" w:space="0" w:color="auto"/>
        <w:bottom w:val="none" w:sz="0" w:space="0" w:color="auto"/>
        <w:right w:val="none" w:sz="0" w:space="0" w:color="auto"/>
      </w:divBdr>
    </w:div>
    <w:div w:id="1301881291">
      <w:bodyDiv w:val="1"/>
      <w:marLeft w:val="0"/>
      <w:marRight w:val="0"/>
      <w:marTop w:val="0"/>
      <w:marBottom w:val="0"/>
      <w:divBdr>
        <w:top w:val="none" w:sz="0" w:space="0" w:color="auto"/>
        <w:left w:val="none" w:sz="0" w:space="0" w:color="auto"/>
        <w:bottom w:val="none" w:sz="0" w:space="0" w:color="auto"/>
        <w:right w:val="none" w:sz="0" w:space="0" w:color="auto"/>
      </w:divBdr>
    </w:div>
    <w:div w:id="1421410335">
      <w:bodyDiv w:val="1"/>
      <w:marLeft w:val="0"/>
      <w:marRight w:val="0"/>
      <w:marTop w:val="0"/>
      <w:marBottom w:val="0"/>
      <w:divBdr>
        <w:top w:val="none" w:sz="0" w:space="0" w:color="auto"/>
        <w:left w:val="none" w:sz="0" w:space="0" w:color="auto"/>
        <w:bottom w:val="none" w:sz="0" w:space="0" w:color="auto"/>
        <w:right w:val="none" w:sz="0" w:space="0" w:color="auto"/>
      </w:divBdr>
    </w:div>
    <w:div w:id="1679623730">
      <w:bodyDiv w:val="1"/>
      <w:marLeft w:val="0"/>
      <w:marRight w:val="0"/>
      <w:marTop w:val="0"/>
      <w:marBottom w:val="0"/>
      <w:divBdr>
        <w:top w:val="none" w:sz="0" w:space="0" w:color="auto"/>
        <w:left w:val="none" w:sz="0" w:space="0" w:color="auto"/>
        <w:bottom w:val="none" w:sz="0" w:space="0" w:color="auto"/>
        <w:right w:val="none" w:sz="0" w:space="0" w:color="auto"/>
      </w:divBdr>
    </w:div>
    <w:div w:id="1786074960">
      <w:bodyDiv w:val="1"/>
      <w:marLeft w:val="0"/>
      <w:marRight w:val="0"/>
      <w:marTop w:val="0"/>
      <w:marBottom w:val="0"/>
      <w:divBdr>
        <w:top w:val="none" w:sz="0" w:space="0" w:color="auto"/>
        <w:left w:val="none" w:sz="0" w:space="0" w:color="auto"/>
        <w:bottom w:val="none" w:sz="0" w:space="0" w:color="auto"/>
        <w:right w:val="none" w:sz="0" w:space="0" w:color="auto"/>
      </w:divBdr>
    </w:div>
    <w:div w:id="1837308680">
      <w:bodyDiv w:val="1"/>
      <w:marLeft w:val="0"/>
      <w:marRight w:val="0"/>
      <w:marTop w:val="0"/>
      <w:marBottom w:val="0"/>
      <w:divBdr>
        <w:top w:val="none" w:sz="0" w:space="0" w:color="auto"/>
        <w:left w:val="none" w:sz="0" w:space="0" w:color="auto"/>
        <w:bottom w:val="none" w:sz="0" w:space="0" w:color="auto"/>
        <w:right w:val="none" w:sz="0" w:space="0" w:color="auto"/>
      </w:divBdr>
    </w:div>
    <w:div w:id="20635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mb.media/tpost/azp65zdxl1-rol-gchp-v-voprosah-esg-transformatsii-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6</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Коваленко</dc:creator>
  <cp:keywords/>
  <dc:description/>
  <cp:lastModifiedBy>Елизавета Коваленко</cp:lastModifiedBy>
  <cp:revision>46</cp:revision>
  <dcterms:created xsi:type="dcterms:W3CDTF">2023-02-21T07:56:00Z</dcterms:created>
  <dcterms:modified xsi:type="dcterms:W3CDTF">2023-03-06T18:28:00Z</dcterms:modified>
</cp:coreProperties>
</file>