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75" w:rsidRDefault="00611E75">
      <w:pPr>
        <w:pStyle w:val="10"/>
        <w:spacing w:line="288" w:lineRule="auto"/>
        <w:jc w:val="both"/>
        <w:rPr>
          <w:rStyle w:val="a5"/>
          <w:rFonts w:ascii="Times New Roman" w:eastAsia="Times New Roman" w:hAnsi="Times New Roman" w:cs="Times New Roman"/>
          <w:sz w:val="24"/>
          <w:szCs w:val="24"/>
        </w:rPr>
      </w:pPr>
      <w:r>
        <w:rPr>
          <w:rStyle w:val="a5"/>
          <w:rFonts w:ascii="Times New Roman" w:hAnsi="Times New Roman"/>
          <w:sz w:val="24"/>
          <w:szCs w:val="24"/>
        </w:rPr>
        <w:t>УДК 336.76</w:t>
      </w:r>
    </w:p>
    <w:p w:rsidR="00611E75" w:rsidRDefault="00611E75">
      <w:pPr>
        <w:pStyle w:val="10"/>
        <w:spacing w:line="288" w:lineRule="auto"/>
        <w:jc w:val="both"/>
        <w:rPr>
          <w:rStyle w:val="a5"/>
          <w:rFonts w:ascii="Times New Roman" w:eastAsia="Times New Roman" w:hAnsi="Times New Roman" w:cs="Times New Roman"/>
          <w:sz w:val="28"/>
          <w:szCs w:val="28"/>
        </w:rPr>
      </w:pPr>
    </w:p>
    <w:p w:rsidR="00611E75" w:rsidRDefault="00611E75">
      <w:pPr>
        <w:pStyle w:val="10"/>
        <w:spacing w:line="288" w:lineRule="auto"/>
        <w:jc w:val="center"/>
        <w:rPr>
          <w:rStyle w:val="a5"/>
          <w:rFonts w:ascii="Times New Roman" w:eastAsia="Times New Roman" w:hAnsi="Times New Roman" w:cs="Times New Roman"/>
          <w:b/>
          <w:bCs/>
          <w:sz w:val="32"/>
          <w:szCs w:val="32"/>
        </w:rPr>
      </w:pPr>
      <w:r>
        <w:rPr>
          <w:rStyle w:val="a5"/>
          <w:rFonts w:ascii="Times New Roman" w:hAnsi="Times New Roman"/>
          <w:b/>
          <w:bCs/>
          <w:sz w:val="32"/>
          <w:szCs w:val="32"/>
        </w:rPr>
        <w:t>ЭКОНОМИЧЕСКИЕ</w:t>
      </w:r>
      <w:r>
        <w:rPr>
          <w:rStyle w:val="a5"/>
          <w:rFonts w:ascii="Times New Roman" w:hAnsi="Times New Roman"/>
          <w:sz w:val="32"/>
          <w:szCs w:val="32"/>
        </w:rPr>
        <w:t xml:space="preserve"> </w:t>
      </w:r>
      <w:r>
        <w:rPr>
          <w:rStyle w:val="a5"/>
          <w:rFonts w:ascii="Times New Roman" w:hAnsi="Times New Roman"/>
          <w:b/>
          <w:bCs/>
          <w:sz w:val="32"/>
          <w:szCs w:val="32"/>
        </w:rPr>
        <w:t>ПУЗЫРИ НА КРИПТОВАЛЮТНОМ РЫНКЕ: АНАЛИЗ ПРИЧИН И ПОСЛЕДСТВИЙ</w:t>
      </w:r>
    </w:p>
    <w:p w:rsidR="00611E75" w:rsidRDefault="00611E75">
      <w:pPr>
        <w:pStyle w:val="10"/>
        <w:ind w:firstLine="709"/>
        <w:rPr>
          <w:rStyle w:val="a5"/>
          <w:rFonts w:ascii="Times New Roman" w:eastAsia="Times New Roman" w:hAnsi="Times New Roman" w:cs="Times New Roman"/>
          <w:b/>
          <w:bCs/>
          <w:sz w:val="28"/>
          <w:szCs w:val="28"/>
          <w:u w:val="single"/>
        </w:rPr>
      </w:pPr>
    </w:p>
    <w:p w:rsidR="00611E75" w:rsidRDefault="00611E75">
      <w:pPr>
        <w:pStyle w:val="10"/>
        <w:spacing w:line="288" w:lineRule="auto"/>
        <w:jc w:val="center"/>
        <w:rPr>
          <w:rStyle w:val="a5"/>
          <w:rFonts w:ascii="Times New Roman" w:eastAsia="Times New Roman" w:hAnsi="Times New Roman" w:cs="Times New Roman"/>
          <w:b/>
          <w:bCs/>
          <w:sz w:val="24"/>
          <w:szCs w:val="24"/>
        </w:rPr>
      </w:pPr>
      <w:r>
        <w:rPr>
          <w:rStyle w:val="a5"/>
          <w:rFonts w:ascii="Times New Roman" w:hAnsi="Times New Roman"/>
          <w:b/>
          <w:bCs/>
          <w:sz w:val="24"/>
          <w:szCs w:val="24"/>
        </w:rPr>
        <w:t>Илья Дмитриевич НОСИКОВ¹, аспирант</w:t>
      </w:r>
    </w:p>
    <w:p w:rsidR="00611E75" w:rsidRDefault="00611E75">
      <w:pPr>
        <w:pStyle w:val="10"/>
        <w:spacing w:line="288" w:lineRule="auto"/>
        <w:jc w:val="center"/>
        <w:rPr>
          <w:rStyle w:val="a5"/>
          <w:rFonts w:ascii="Times New Roman" w:eastAsia="Times New Roman" w:hAnsi="Times New Roman" w:cs="Times New Roman"/>
          <w:sz w:val="24"/>
          <w:szCs w:val="24"/>
        </w:rPr>
      </w:pPr>
      <w:r>
        <w:rPr>
          <w:rStyle w:val="a5"/>
          <w:rFonts w:ascii="Times New Roman" w:hAnsi="Times New Roman"/>
          <w:sz w:val="24"/>
          <w:szCs w:val="24"/>
        </w:rPr>
        <w:t>¹Кафедра ценных бумаг и инвестиций,</w:t>
      </w:r>
    </w:p>
    <w:p w:rsidR="00611E75" w:rsidRDefault="00611E75">
      <w:pPr>
        <w:pStyle w:val="10"/>
        <w:spacing w:line="288" w:lineRule="auto"/>
        <w:jc w:val="center"/>
        <w:rPr>
          <w:rStyle w:val="a5"/>
          <w:rFonts w:ascii="Times New Roman" w:eastAsia="Times New Roman" w:hAnsi="Times New Roman" w:cs="Times New Roman"/>
          <w:sz w:val="24"/>
          <w:szCs w:val="24"/>
        </w:rPr>
      </w:pPr>
      <w:r>
        <w:rPr>
          <w:rStyle w:val="a5"/>
          <w:rFonts w:ascii="Times New Roman" w:hAnsi="Times New Roman"/>
          <w:sz w:val="24"/>
          <w:szCs w:val="24"/>
        </w:rPr>
        <w:t>Автономная некоммерческая организация высшего образования «Международный</w:t>
      </w:r>
    </w:p>
    <w:p w:rsidR="00611E75" w:rsidRDefault="00611E75">
      <w:pPr>
        <w:pStyle w:val="10"/>
        <w:spacing w:line="288" w:lineRule="auto"/>
        <w:jc w:val="center"/>
        <w:rPr>
          <w:rStyle w:val="a5"/>
          <w:rFonts w:ascii="Times New Roman" w:eastAsia="Times New Roman" w:hAnsi="Times New Roman" w:cs="Times New Roman"/>
          <w:sz w:val="24"/>
          <w:szCs w:val="24"/>
        </w:rPr>
      </w:pPr>
      <w:proofErr w:type="gramStart"/>
      <w:r>
        <w:rPr>
          <w:rStyle w:val="a5"/>
          <w:rFonts w:ascii="Times New Roman" w:hAnsi="Times New Roman"/>
          <w:sz w:val="24"/>
          <w:szCs w:val="24"/>
        </w:rPr>
        <w:t>банковский</w:t>
      </w:r>
      <w:proofErr w:type="gramEnd"/>
      <w:r>
        <w:rPr>
          <w:rStyle w:val="a5"/>
          <w:rFonts w:ascii="Times New Roman" w:hAnsi="Times New Roman"/>
          <w:sz w:val="24"/>
          <w:szCs w:val="24"/>
        </w:rPr>
        <w:t xml:space="preserve"> институт имени Анатолия Собчака», Санкт-Петербург, Россия</w:t>
      </w:r>
    </w:p>
    <w:p w:rsidR="00611E75" w:rsidRDefault="00611E75">
      <w:pPr>
        <w:pStyle w:val="10"/>
        <w:spacing w:line="288" w:lineRule="auto"/>
        <w:jc w:val="center"/>
        <w:rPr>
          <w:rStyle w:val="a5"/>
          <w:rFonts w:ascii="Times New Roman" w:eastAsia="Times New Roman" w:hAnsi="Times New Roman" w:cs="Times New Roman"/>
          <w:sz w:val="24"/>
          <w:szCs w:val="24"/>
        </w:rPr>
      </w:pPr>
      <w:r>
        <w:rPr>
          <w:rStyle w:val="a5"/>
          <w:rFonts w:ascii="Times New Roman" w:hAnsi="Times New Roman"/>
          <w:sz w:val="24"/>
          <w:szCs w:val="24"/>
        </w:rPr>
        <w:t>Адрес для корреспонденции: 191023, Невский пр., д. 60, Санкт-Петербург, Россия</w:t>
      </w:r>
    </w:p>
    <w:p w:rsidR="00611E75" w:rsidRPr="00AB1AFE" w:rsidRDefault="00611E75">
      <w:pPr>
        <w:pStyle w:val="10"/>
        <w:spacing w:line="288" w:lineRule="auto"/>
        <w:jc w:val="center"/>
        <w:rPr>
          <w:rStyle w:val="a5"/>
          <w:rFonts w:ascii="Times New Roman" w:eastAsia="Times New Roman" w:hAnsi="Times New Roman" w:cs="Times New Roman"/>
          <w:sz w:val="24"/>
          <w:szCs w:val="24"/>
          <w:lang w:val="en-US"/>
        </w:rPr>
      </w:pPr>
      <w:r>
        <w:rPr>
          <w:rStyle w:val="a5"/>
          <w:rFonts w:ascii="Times New Roman" w:hAnsi="Times New Roman"/>
          <w:sz w:val="24"/>
          <w:szCs w:val="24"/>
        </w:rPr>
        <w:t>Т</w:t>
      </w:r>
      <w:r>
        <w:rPr>
          <w:rStyle w:val="a5"/>
          <w:rFonts w:ascii="Times New Roman" w:hAnsi="Times New Roman"/>
          <w:sz w:val="24"/>
          <w:szCs w:val="24"/>
          <w:lang w:val="en-US"/>
        </w:rPr>
        <w:t>.: +7-999-236-50-48. E-mail: ilyanosikov@yandex.ru</w:t>
      </w:r>
    </w:p>
    <w:p w:rsidR="00611E75" w:rsidRPr="00AB1AFE" w:rsidRDefault="00611E75">
      <w:pPr>
        <w:pStyle w:val="10"/>
        <w:spacing w:line="288" w:lineRule="auto"/>
        <w:ind w:firstLine="709"/>
        <w:jc w:val="center"/>
        <w:rPr>
          <w:rStyle w:val="a5"/>
          <w:rFonts w:ascii="Times New Roman" w:eastAsia="Times New Roman" w:hAnsi="Times New Roman" w:cs="Times New Roman"/>
          <w:sz w:val="24"/>
          <w:szCs w:val="24"/>
          <w:lang w:val="en-US"/>
        </w:rPr>
      </w:pPr>
    </w:p>
    <w:p w:rsidR="00611E75" w:rsidRDefault="00611E75">
      <w:pPr>
        <w:pStyle w:val="10"/>
        <w:spacing w:line="288" w:lineRule="auto"/>
        <w:ind w:firstLine="709"/>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Аннотация</w:t>
      </w:r>
    </w:p>
    <w:p w:rsidR="00611E75" w:rsidRDefault="00611E75">
      <w:pPr>
        <w:pStyle w:val="10"/>
        <w:spacing w:line="288" w:lineRule="auto"/>
        <w:ind w:firstLine="709"/>
        <w:jc w:val="both"/>
        <w:rPr>
          <w:rStyle w:val="a5"/>
          <w:rFonts w:ascii="Times New Roman" w:eastAsia="Times New Roman" w:hAnsi="Times New Roman" w:cs="Times New Roman"/>
          <w:sz w:val="24"/>
          <w:szCs w:val="24"/>
        </w:rPr>
      </w:pPr>
      <w:r>
        <w:rPr>
          <w:rStyle w:val="a5"/>
          <w:rFonts w:ascii="Times New Roman" w:hAnsi="Times New Roman"/>
          <w:sz w:val="24"/>
          <w:szCs w:val="24"/>
        </w:rPr>
        <w:t xml:space="preserve">В статье рассматриваются причины и последствия возникновения экономических пузырей на </w:t>
      </w:r>
      <w:proofErr w:type="spellStart"/>
      <w:r>
        <w:rPr>
          <w:rStyle w:val="a5"/>
          <w:rFonts w:ascii="Times New Roman" w:hAnsi="Times New Roman"/>
          <w:sz w:val="24"/>
          <w:szCs w:val="24"/>
        </w:rPr>
        <w:t>криптовалютных</w:t>
      </w:r>
      <w:proofErr w:type="spellEnd"/>
      <w:r>
        <w:rPr>
          <w:rStyle w:val="a5"/>
          <w:rFonts w:ascii="Times New Roman" w:hAnsi="Times New Roman"/>
          <w:sz w:val="24"/>
          <w:szCs w:val="24"/>
        </w:rPr>
        <w:t xml:space="preserve"> рынках в макро и микроэкономическом масштабе для рынков и его участников. Экономические пузыри известны науке ранее по событиям в рамках фондового рынка, как например, ипотечный кризис в США в 2008 году. Вследствие ажиотажа на </w:t>
      </w:r>
      <w:proofErr w:type="spellStart"/>
      <w:r>
        <w:rPr>
          <w:rStyle w:val="a5"/>
          <w:rFonts w:ascii="Times New Roman" w:hAnsi="Times New Roman"/>
          <w:sz w:val="24"/>
          <w:szCs w:val="24"/>
        </w:rPr>
        <w:t>криптовалютном</w:t>
      </w:r>
      <w:proofErr w:type="spellEnd"/>
      <w:r>
        <w:rPr>
          <w:rStyle w:val="a5"/>
          <w:rFonts w:ascii="Times New Roman" w:hAnsi="Times New Roman"/>
          <w:sz w:val="24"/>
          <w:szCs w:val="24"/>
        </w:rPr>
        <w:t xml:space="preserve"> рынке, вызванного главным образом высокой волатильностью </w:t>
      </w:r>
      <w:proofErr w:type="spellStart"/>
      <w:r>
        <w:rPr>
          <w:rStyle w:val="a5"/>
          <w:rFonts w:ascii="Times New Roman" w:hAnsi="Times New Roman"/>
          <w:sz w:val="24"/>
          <w:szCs w:val="24"/>
          <w:lang w:val="en-US"/>
        </w:rPr>
        <w:t>Bitcoin</w:t>
      </w:r>
      <w:proofErr w:type="spellEnd"/>
      <w:r>
        <w:rPr>
          <w:rStyle w:val="a5"/>
          <w:rFonts w:ascii="Times New Roman" w:hAnsi="Times New Roman"/>
          <w:sz w:val="24"/>
          <w:szCs w:val="24"/>
        </w:rPr>
        <w:t xml:space="preserve"> (</w:t>
      </w:r>
      <w:r>
        <w:rPr>
          <w:rStyle w:val="a5"/>
          <w:rFonts w:ascii="Times New Roman" w:hAnsi="Times New Roman"/>
          <w:sz w:val="24"/>
          <w:szCs w:val="24"/>
          <w:lang w:val="en-US"/>
        </w:rPr>
        <w:t>BTC</w:t>
      </w:r>
      <w:r>
        <w:rPr>
          <w:rStyle w:val="a5"/>
          <w:rFonts w:ascii="Times New Roman" w:hAnsi="Times New Roman"/>
          <w:sz w:val="24"/>
          <w:szCs w:val="24"/>
        </w:rPr>
        <w:t xml:space="preserve">) и большими возможностями для спекулятивных стратегий, на рынке </w:t>
      </w:r>
      <w:proofErr w:type="spellStart"/>
      <w:r>
        <w:rPr>
          <w:rStyle w:val="a5"/>
          <w:rFonts w:ascii="Times New Roman" w:hAnsi="Times New Roman"/>
          <w:sz w:val="24"/>
          <w:szCs w:val="24"/>
        </w:rPr>
        <w:t>криптовалют</w:t>
      </w:r>
      <w:proofErr w:type="spellEnd"/>
      <w:r>
        <w:rPr>
          <w:rStyle w:val="a5"/>
          <w:rFonts w:ascii="Times New Roman" w:hAnsi="Times New Roman"/>
          <w:sz w:val="24"/>
          <w:szCs w:val="24"/>
        </w:rPr>
        <w:t xml:space="preserve"> продолжают возникать экономические пузыри. </w:t>
      </w:r>
    </w:p>
    <w:p w:rsidR="00611E75" w:rsidRDefault="00611E75">
      <w:pPr>
        <w:pStyle w:val="10"/>
        <w:spacing w:line="288" w:lineRule="auto"/>
        <w:ind w:firstLine="709"/>
        <w:jc w:val="both"/>
        <w:rPr>
          <w:rStyle w:val="a5"/>
          <w:rFonts w:ascii="Times New Roman" w:eastAsia="Times New Roman" w:hAnsi="Times New Roman" w:cs="Times New Roman"/>
          <w:sz w:val="24"/>
          <w:szCs w:val="24"/>
        </w:rPr>
      </w:pPr>
      <w:r>
        <w:rPr>
          <w:rStyle w:val="a5"/>
          <w:rFonts w:ascii="Times New Roman" w:hAnsi="Times New Roman"/>
          <w:sz w:val="24"/>
          <w:szCs w:val="24"/>
        </w:rPr>
        <w:t xml:space="preserve">В статье представлены данные, на основании которых можно сделать вывод о том, что экономические пузыри на рынке </w:t>
      </w:r>
      <w:proofErr w:type="spellStart"/>
      <w:r>
        <w:rPr>
          <w:rStyle w:val="a5"/>
          <w:rFonts w:ascii="Times New Roman" w:hAnsi="Times New Roman"/>
          <w:sz w:val="24"/>
          <w:szCs w:val="24"/>
        </w:rPr>
        <w:t>криптовалют</w:t>
      </w:r>
      <w:proofErr w:type="spellEnd"/>
      <w:r>
        <w:rPr>
          <w:rStyle w:val="a5"/>
          <w:rFonts w:ascii="Times New Roman" w:hAnsi="Times New Roman"/>
          <w:sz w:val="24"/>
          <w:szCs w:val="24"/>
        </w:rPr>
        <w:t xml:space="preserve"> вызваны спекулятивным поведением и наличием механизмов манипулирования рынка. Также предложены рекомендации для снижения рисков возникновения экономических пузырей и предотвращения глобальных последствий, предполагающие повышение прозрачности рынка, развитие финансовой грамотности населения и надзор со стороны регулирующих органов.</w:t>
      </w:r>
    </w:p>
    <w:p w:rsidR="00611E75" w:rsidRDefault="00611E75">
      <w:pPr>
        <w:pStyle w:val="10"/>
        <w:spacing w:line="288" w:lineRule="auto"/>
        <w:ind w:firstLine="709"/>
        <w:jc w:val="both"/>
        <w:rPr>
          <w:rStyle w:val="a5"/>
          <w:rFonts w:ascii="Times New Roman" w:eastAsia="Times New Roman" w:hAnsi="Times New Roman" w:cs="Times New Roman"/>
          <w:sz w:val="24"/>
          <w:szCs w:val="24"/>
        </w:rPr>
      </w:pPr>
    </w:p>
    <w:p w:rsidR="00611E75" w:rsidRDefault="00611E75">
      <w:pPr>
        <w:pStyle w:val="10"/>
        <w:spacing w:line="288" w:lineRule="auto"/>
        <w:ind w:firstLine="709"/>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Ключевые слова</w:t>
      </w:r>
    </w:p>
    <w:p w:rsidR="00611E75" w:rsidRDefault="00611E75">
      <w:pPr>
        <w:pStyle w:val="10"/>
        <w:spacing w:line="288" w:lineRule="auto"/>
        <w:ind w:firstLine="709"/>
        <w:jc w:val="both"/>
        <w:rPr>
          <w:rStyle w:val="a5"/>
          <w:rFonts w:ascii="Times New Roman" w:eastAsia="Times New Roman" w:hAnsi="Times New Roman" w:cs="Times New Roman"/>
          <w:sz w:val="24"/>
          <w:szCs w:val="24"/>
        </w:rPr>
      </w:pPr>
      <w:bookmarkStart w:id="0" w:name="_Hlk128445235"/>
      <w:proofErr w:type="spellStart"/>
      <w:r>
        <w:rPr>
          <w:rStyle w:val="a5"/>
          <w:rFonts w:ascii="Times New Roman" w:hAnsi="Times New Roman"/>
          <w:sz w:val="24"/>
          <w:szCs w:val="24"/>
        </w:rPr>
        <w:t>Криптовалюта</w:t>
      </w:r>
      <w:proofErr w:type="spellEnd"/>
      <w:r>
        <w:rPr>
          <w:rStyle w:val="a5"/>
          <w:rFonts w:ascii="Times New Roman" w:hAnsi="Times New Roman"/>
          <w:sz w:val="24"/>
          <w:szCs w:val="24"/>
        </w:rPr>
        <w:t xml:space="preserve">, инвестиции, кризис, экономические пузыри, спекуляции, </w:t>
      </w:r>
      <w:proofErr w:type="spellStart"/>
      <w:r>
        <w:rPr>
          <w:rStyle w:val="a5"/>
          <w:rFonts w:ascii="Times New Roman" w:hAnsi="Times New Roman"/>
          <w:sz w:val="24"/>
          <w:szCs w:val="24"/>
        </w:rPr>
        <w:t>криптовалютные</w:t>
      </w:r>
      <w:proofErr w:type="spellEnd"/>
      <w:r>
        <w:rPr>
          <w:rStyle w:val="a5"/>
          <w:rFonts w:ascii="Times New Roman" w:hAnsi="Times New Roman"/>
          <w:sz w:val="24"/>
          <w:szCs w:val="24"/>
        </w:rPr>
        <w:t xml:space="preserve"> рынки, </w:t>
      </w:r>
      <w:proofErr w:type="spellStart"/>
      <w:r>
        <w:rPr>
          <w:rStyle w:val="a5"/>
          <w:rFonts w:ascii="Times New Roman" w:hAnsi="Times New Roman"/>
          <w:sz w:val="24"/>
          <w:szCs w:val="24"/>
        </w:rPr>
        <w:t>криптовалютная</w:t>
      </w:r>
      <w:proofErr w:type="spellEnd"/>
      <w:r>
        <w:rPr>
          <w:rStyle w:val="a5"/>
          <w:rFonts w:ascii="Times New Roman" w:hAnsi="Times New Roman"/>
          <w:sz w:val="24"/>
          <w:szCs w:val="24"/>
        </w:rPr>
        <w:t xml:space="preserve"> биржа.</w:t>
      </w:r>
      <w:bookmarkEnd w:id="0"/>
    </w:p>
    <w:p w:rsidR="00611E75" w:rsidRDefault="00611E75">
      <w:pPr>
        <w:pStyle w:val="10"/>
        <w:spacing w:line="288" w:lineRule="auto"/>
        <w:ind w:firstLine="709"/>
        <w:jc w:val="both"/>
        <w:rPr>
          <w:rStyle w:val="a5"/>
          <w:rFonts w:ascii="Times New Roman" w:eastAsia="Times New Roman" w:hAnsi="Times New Roman" w:cs="Times New Roman"/>
          <w:b/>
          <w:bCs/>
          <w:sz w:val="28"/>
          <w:szCs w:val="28"/>
        </w:rPr>
      </w:pPr>
    </w:p>
    <w:p w:rsidR="00611E75" w:rsidRDefault="00611E75">
      <w:pPr>
        <w:pStyle w:val="10"/>
        <w:rPr>
          <w:rStyle w:val="a5"/>
          <w:rFonts w:ascii="Times New Roman" w:eastAsia="Times New Roman" w:hAnsi="Times New Roman" w:cs="Times New Roman"/>
          <w:sz w:val="24"/>
          <w:szCs w:val="24"/>
        </w:rPr>
      </w:pPr>
    </w:p>
    <w:p w:rsidR="00611E75" w:rsidRDefault="00611E75">
      <w:pPr>
        <w:pStyle w:val="10"/>
        <w:spacing w:line="288" w:lineRule="auto"/>
        <w:jc w:val="both"/>
        <w:rPr>
          <w:rStyle w:val="a5"/>
          <w:rFonts w:ascii="Times New Roman" w:eastAsia="Times New Roman" w:hAnsi="Times New Roman" w:cs="Times New Roman"/>
          <w:sz w:val="24"/>
          <w:szCs w:val="24"/>
          <w:lang w:val="en-US"/>
        </w:rPr>
      </w:pPr>
      <w:r>
        <w:rPr>
          <w:rStyle w:val="a5"/>
          <w:rFonts w:ascii="Times New Roman" w:hAnsi="Times New Roman"/>
          <w:sz w:val="24"/>
          <w:szCs w:val="24"/>
          <w:lang w:val="en-US"/>
        </w:rPr>
        <w:t>UDC 336.76</w:t>
      </w:r>
    </w:p>
    <w:p w:rsidR="00611E75" w:rsidRDefault="00611E75">
      <w:pPr>
        <w:pStyle w:val="10"/>
        <w:spacing w:line="288" w:lineRule="auto"/>
        <w:jc w:val="both"/>
        <w:rPr>
          <w:rStyle w:val="a5"/>
          <w:rFonts w:ascii="Times New Roman" w:eastAsia="Times New Roman" w:hAnsi="Times New Roman" w:cs="Times New Roman"/>
          <w:sz w:val="24"/>
          <w:szCs w:val="24"/>
          <w:lang w:val="en-US"/>
        </w:rPr>
      </w:pPr>
    </w:p>
    <w:p w:rsidR="00611E75" w:rsidRDefault="00611E75">
      <w:pPr>
        <w:pStyle w:val="10"/>
        <w:spacing w:line="288" w:lineRule="auto"/>
        <w:jc w:val="center"/>
        <w:rPr>
          <w:rStyle w:val="a5"/>
          <w:rFonts w:ascii="Times New Roman" w:eastAsia="Times New Roman" w:hAnsi="Times New Roman" w:cs="Times New Roman"/>
          <w:b/>
          <w:bCs/>
          <w:sz w:val="32"/>
          <w:szCs w:val="32"/>
          <w:lang w:val="en-US"/>
        </w:rPr>
      </w:pPr>
      <w:r>
        <w:rPr>
          <w:rStyle w:val="a5"/>
          <w:rFonts w:ascii="Times New Roman" w:hAnsi="Times New Roman"/>
          <w:b/>
          <w:bCs/>
          <w:sz w:val="32"/>
          <w:szCs w:val="32"/>
          <w:lang w:val="en-US"/>
        </w:rPr>
        <w:t>ECONOMIC BUBBLES IN THE CRYPTOCURRENCY MARKET: ANALYSIS OF CAUSES AND CONSEQUENCES</w:t>
      </w:r>
    </w:p>
    <w:p w:rsidR="00611E75" w:rsidRDefault="00611E75">
      <w:pPr>
        <w:pStyle w:val="10"/>
        <w:spacing w:line="288" w:lineRule="auto"/>
        <w:jc w:val="both"/>
        <w:rPr>
          <w:rStyle w:val="a5"/>
          <w:rFonts w:ascii="Times New Roman" w:eastAsia="Times New Roman" w:hAnsi="Times New Roman" w:cs="Times New Roman"/>
          <w:sz w:val="24"/>
          <w:szCs w:val="24"/>
          <w:lang w:val="en-US"/>
        </w:rPr>
      </w:pPr>
    </w:p>
    <w:p w:rsidR="00611E75" w:rsidRDefault="00611E75">
      <w:pPr>
        <w:pStyle w:val="10"/>
        <w:spacing w:line="288" w:lineRule="auto"/>
        <w:jc w:val="center"/>
        <w:rPr>
          <w:rStyle w:val="a5"/>
          <w:rFonts w:ascii="Times New Roman" w:eastAsia="Times New Roman" w:hAnsi="Times New Roman" w:cs="Times New Roman"/>
          <w:sz w:val="24"/>
          <w:szCs w:val="24"/>
          <w:lang w:val="en-US"/>
        </w:rPr>
      </w:pPr>
      <w:proofErr w:type="spellStart"/>
      <w:r>
        <w:rPr>
          <w:rStyle w:val="a5"/>
          <w:rFonts w:ascii="Times New Roman" w:hAnsi="Times New Roman"/>
          <w:b/>
          <w:bCs/>
          <w:sz w:val="24"/>
          <w:szCs w:val="24"/>
          <w:lang w:val="en-US"/>
        </w:rPr>
        <w:t>Ilya</w:t>
      </w:r>
      <w:proofErr w:type="spellEnd"/>
      <w:r>
        <w:rPr>
          <w:rStyle w:val="a5"/>
          <w:rFonts w:ascii="Times New Roman" w:hAnsi="Times New Roman"/>
          <w:b/>
          <w:bCs/>
          <w:sz w:val="24"/>
          <w:szCs w:val="24"/>
          <w:lang w:val="en-US"/>
        </w:rPr>
        <w:t xml:space="preserve"> </w:t>
      </w:r>
      <w:proofErr w:type="spellStart"/>
      <w:r>
        <w:rPr>
          <w:rStyle w:val="a5"/>
          <w:rFonts w:ascii="Times New Roman" w:hAnsi="Times New Roman"/>
          <w:b/>
          <w:bCs/>
          <w:sz w:val="24"/>
          <w:szCs w:val="24"/>
          <w:lang w:val="en-US"/>
        </w:rPr>
        <w:t>Dmtrievich</w:t>
      </w:r>
      <w:proofErr w:type="spellEnd"/>
      <w:r>
        <w:rPr>
          <w:rStyle w:val="a5"/>
          <w:rFonts w:ascii="Times New Roman" w:hAnsi="Times New Roman"/>
          <w:b/>
          <w:bCs/>
          <w:sz w:val="24"/>
          <w:szCs w:val="24"/>
          <w:lang w:val="en-US"/>
        </w:rPr>
        <w:t xml:space="preserve"> NOSIKOV¹, Ph.D. student</w:t>
      </w:r>
    </w:p>
    <w:p w:rsidR="00611E75" w:rsidRDefault="00611E75">
      <w:pPr>
        <w:pStyle w:val="10"/>
        <w:spacing w:line="288" w:lineRule="auto"/>
        <w:jc w:val="center"/>
        <w:rPr>
          <w:rStyle w:val="a5"/>
          <w:rFonts w:ascii="Times New Roman" w:eastAsia="Times New Roman" w:hAnsi="Times New Roman" w:cs="Times New Roman"/>
          <w:sz w:val="24"/>
          <w:szCs w:val="24"/>
          <w:lang w:val="en-US"/>
        </w:rPr>
      </w:pPr>
      <w:r>
        <w:rPr>
          <w:rStyle w:val="a5"/>
          <w:rFonts w:ascii="Times New Roman" w:hAnsi="Times New Roman"/>
          <w:sz w:val="24"/>
          <w:szCs w:val="24"/>
          <w:lang w:val="en-US"/>
        </w:rPr>
        <w:t xml:space="preserve">¹Department of securities and investment, </w:t>
      </w:r>
    </w:p>
    <w:p w:rsidR="00611E75" w:rsidRDefault="00611E75">
      <w:pPr>
        <w:pStyle w:val="10"/>
        <w:spacing w:line="288" w:lineRule="auto"/>
        <w:jc w:val="center"/>
        <w:rPr>
          <w:rStyle w:val="a5"/>
          <w:rFonts w:ascii="Times New Roman" w:eastAsia="Times New Roman" w:hAnsi="Times New Roman" w:cs="Times New Roman"/>
          <w:sz w:val="24"/>
          <w:szCs w:val="24"/>
          <w:lang w:val="en-US"/>
        </w:rPr>
      </w:pPr>
      <w:r>
        <w:rPr>
          <w:rStyle w:val="a5"/>
          <w:rFonts w:ascii="Times New Roman" w:hAnsi="Times New Roman"/>
          <w:sz w:val="24"/>
          <w:szCs w:val="24"/>
          <w:lang w:val="en-US"/>
        </w:rPr>
        <w:t xml:space="preserve">International banking Institute named after </w:t>
      </w:r>
      <w:proofErr w:type="spellStart"/>
      <w:r>
        <w:rPr>
          <w:rStyle w:val="a5"/>
          <w:rFonts w:ascii="Times New Roman" w:hAnsi="Times New Roman"/>
          <w:sz w:val="24"/>
          <w:szCs w:val="24"/>
          <w:lang w:val="en-US"/>
        </w:rPr>
        <w:t>Anatoliy</w:t>
      </w:r>
      <w:proofErr w:type="spellEnd"/>
      <w:r>
        <w:rPr>
          <w:rStyle w:val="a5"/>
          <w:rFonts w:ascii="Times New Roman" w:hAnsi="Times New Roman"/>
          <w:sz w:val="24"/>
          <w:szCs w:val="24"/>
          <w:lang w:val="en-US"/>
        </w:rPr>
        <w:t xml:space="preserve"> </w:t>
      </w:r>
      <w:proofErr w:type="spellStart"/>
      <w:r>
        <w:rPr>
          <w:rStyle w:val="a5"/>
          <w:rFonts w:ascii="Times New Roman" w:hAnsi="Times New Roman"/>
          <w:sz w:val="24"/>
          <w:szCs w:val="24"/>
          <w:lang w:val="en-US"/>
        </w:rPr>
        <w:t>Sobchak</w:t>
      </w:r>
      <w:proofErr w:type="spellEnd"/>
      <w:r>
        <w:rPr>
          <w:rStyle w:val="a5"/>
          <w:rFonts w:ascii="Times New Roman" w:hAnsi="Times New Roman"/>
          <w:sz w:val="24"/>
          <w:szCs w:val="24"/>
          <w:lang w:val="en-US"/>
        </w:rPr>
        <w:t>, Russia, St. Petersburg, Russia</w:t>
      </w:r>
    </w:p>
    <w:p w:rsidR="00611E75" w:rsidRDefault="00611E75">
      <w:pPr>
        <w:pStyle w:val="10"/>
        <w:spacing w:line="288" w:lineRule="auto"/>
        <w:jc w:val="center"/>
        <w:rPr>
          <w:rStyle w:val="a5"/>
          <w:rFonts w:ascii="Times New Roman" w:eastAsia="Times New Roman" w:hAnsi="Times New Roman" w:cs="Times New Roman"/>
          <w:sz w:val="24"/>
          <w:szCs w:val="24"/>
          <w:lang w:val="en-US"/>
        </w:rPr>
      </w:pPr>
      <w:r>
        <w:rPr>
          <w:rStyle w:val="a5"/>
          <w:rFonts w:ascii="Times New Roman" w:hAnsi="Times New Roman"/>
          <w:sz w:val="24"/>
          <w:szCs w:val="24"/>
          <w:lang w:val="en-US"/>
        </w:rPr>
        <w:t xml:space="preserve">Address for correspondence: 191023, </w:t>
      </w:r>
      <w:proofErr w:type="spellStart"/>
      <w:r>
        <w:rPr>
          <w:rStyle w:val="a5"/>
          <w:rFonts w:ascii="Times New Roman" w:hAnsi="Times New Roman"/>
          <w:sz w:val="24"/>
          <w:szCs w:val="24"/>
          <w:lang w:val="en-US"/>
        </w:rPr>
        <w:t>Nevsky</w:t>
      </w:r>
      <w:proofErr w:type="spellEnd"/>
      <w:r>
        <w:rPr>
          <w:rStyle w:val="a5"/>
          <w:rFonts w:ascii="Times New Roman" w:hAnsi="Times New Roman"/>
          <w:sz w:val="24"/>
          <w:szCs w:val="24"/>
          <w:lang w:val="en-US"/>
        </w:rPr>
        <w:t xml:space="preserve"> prospect, 60, St. Petersburg, Russia</w:t>
      </w:r>
    </w:p>
    <w:p w:rsidR="00611E75" w:rsidRPr="00AB1AFE" w:rsidRDefault="00611E75">
      <w:pPr>
        <w:pStyle w:val="10"/>
        <w:spacing w:line="288" w:lineRule="auto"/>
        <w:jc w:val="center"/>
        <w:rPr>
          <w:rStyle w:val="a5"/>
          <w:rFonts w:ascii="Times New Roman" w:eastAsia="Times New Roman" w:hAnsi="Times New Roman" w:cs="Times New Roman"/>
          <w:sz w:val="24"/>
          <w:szCs w:val="24"/>
          <w:lang w:val="en-US"/>
        </w:rPr>
      </w:pPr>
      <w:r>
        <w:rPr>
          <w:rStyle w:val="a5"/>
          <w:rFonts w:ascii="Times New Roman" w:hAnsi="Times New Roman"/>
          <w:sz w:val="24"/>
          <w:szCs w:val="24"/>
        </w:rPr>
        <w:t>Т</w:t>
      </w:r>
      <w:r>
        <w:rPr>
          <w:rStyle w:val="a5"/>
          <w:rFonts w:ascii="Times New Roman" w:hAnsi="Times New Roman"/>
          <w:sz w:val="24"/>
          <w:szCs w:val="24"/>
          <w:lang w:val="en-US"/>
        </w:rPr>
        <w:t>.: +7-999-236-50-48. E-mail: ilyanosikov@yandex.ru</w:t>
      </w:r>
    </w:p>
    <w:p w:rsidR="00611E75" w:rsidRDefault="00611E75">
      <w:pPr>
        <w:pStyle w:val="10"/>
        <w:spacing w:line="288" w:lineRule="auto"/>
        <w:jc w:val="both"/>
        <w:rPr>
          <w:rStyle w:val="a5"/>
          <w:rFonts w:ascii="Times New Roman" w:eastAsia="Times New Roman" w:hAnsi="Times New Roman" w:cs="Times New Roman"/>
          <w:sz w:val="24"/>
          <w:szCs w:val="24"/>
          <w:lang w:val="en-US"/>
        </w:rPr>
      </w:pPr>
    </w:p>
    <w:p w:rsidR="00611E75" w:rsidRDefault="00611E75">
      <w:pPr>
        <w:pStyle w:val="10"/>
        <w:spacing w:line="288" w:lineRule="auto"/>
        <w:ind w:firstLine="709"/>
        <w:jc w:val="both"/>
        <w:rPr>
          <w:rStyle w:val="a5"/>
          <w:rFonts w:ascii="Times New Roman" w:eastAsia="Times New Roman" w:hAnsi="Times New Roman" w:cs="Times New Roman"/>
          <w:b/>
          <w:bCs/>
          <w:sz w:val="24"/>
          <w:szCs w:val="24"/>
          <w:lang w:val="en-US"/>
        </w:rPr>
      </w:pPr>
      <w:r>
        <w:rPr>
          <w:rStyle w:val="a5"/>
          <w:rFonts w:ascii="Times New Roman" w:hAnsi="Times New Roman"/>
          <w:b/>
          <w:bCs/>
          <w:sz w:val="24"/>
          <w:szCs w:val="24"/>
          <w:lang w:val="en-US"/>
        </w:rPr>
        <w:t>Annotation</w:t>
      </w:r>
    </w:p>
    <w:p w:rsidR="00611E75" w:rsidRDefault="00611E75">
      <w:pPr>
        <w:pStyle w:val="10"/>
        <w:spacing w:line="288" w:lineRule="auto"/>
        <w:ind w:firstLine="709"/>
        <w:jc w:val="both"/>
        <w:rPr>
          <w:rStyle w:val="a5"/>
          <w:rFonts w:ascii="Times New Roman" w:eastAsia="Times New Roman" w:hAnsi="Times New Roman" w:cs="Times New Roman"/>
          <w:sz w:val="24"/>
          <w:szCs w:val="24"/>
          <w:lang w:val="en-US"/>
        </w:rPr>
      </w:pPr>
      <w:r>
        <w:rPr>
          <w:rStyle w:val="a5"/>
          <w:rFonts w:ascii="Times New Roman" w:hAnsi="Times New Roman"/>
          <w:sz w:val="24"/>
          <w:szCs w:val="24"/>
          <w:lang w:val="en-US"/>
        </w:rPr>
        <w:t xml:space="preserve">This article examines the causes and consequences of economic bubbles in the </w:t>
      </w:r>
      <w:proofErr w:type="spellStart"/>
      <w:r>
        <w:rPr>
          <w:rStyle w:val="a5"/>
          <w:rFonts w:ascii="Times New Roman" w:hAnsi="Times New Roman"/>
          <w:sz w:val="24"/>
          <w:szCs w:val="24"/>
          <w:lang w:val="en-US"/>
        </w:rPr>
        <w:t>cryptocurrency</w:t>
      </w:r>
      <w:proofErr w:type="spellEnd"/>
      <w:r>
        <w:rPr>
          <w:rStyle w:val="a5"/>
          <w:rFonts w:ascii="Times New Roman" w:hAnsi="Times New Roman"/>
          <w:sz w:val="24"/>
          <w:szCs w:val="24"/>
          <w:lang w:val="en-US"/>
        </w:rPr>
        <w:t xml:space="preserve"> markets on a macro and microeconomic scale for the markets and its participants. Economic bubbles previously known to science from events within the stock market, such as the 2008 mortgage crisis in the United States. Due to the excitement in the </w:t>
      </w:r>
      <w:proofErr w:type="spellStart"/>
      <w:r>
        <w:rPr>
          <w:rStyle w:val="a5"/>
          <w:rFonts w:ascii="Times New Roman" w:hAnsi="Times New Roman"/>
          <w:sz w:val="24"/>
          <w:szCs w:val="24"/>
          <w:lang w:val="en-US"/>
        </w:rPr>
        <w:t>cryptocurrency</w:t>
      </w:r>
      <w:proofErr w:type="spellEnd"/>
      <w:r>
        <w:rPr>
          <w:rStyle w:val="a5"/>
          <w:rFonts w:ascii="Times New Roman" w:hAnsi="Times New Roman"/>
          <w:sz w:val="24"/>
          <w:szCs w:val="24"/>
          <w:lang w:val="en-US"/>
        </w:rPr>
        <w:t xml:space="preserve"> market, caused mainly by the high volatility of </w:t>
      </w:r>
      <w:proofErr w:type="spellStart"/>
      <w:r>
        <w:rPr>
          <w:rStyle w:val="a5"/>
          <w:rFonts w:ascii="Times New Roman" w:hAnsi="Times New Roman"/>
          <w:sz w:val="24"/>
          <w:szCs w:val="24"/>
          <w:lang w:val="en-US"/>
        </w:rPr>
        <w:t>Bitcoin</w:t>
      </w:r>
      <w:proofErr w:type="spellEnd"/>
      <w:r>
        <w:rPr>
          <w:rStyle w:val="a5"/>
          <w:rFonts w:ascii="Times New Roman" w:hAnsi="Times New Roman"/>
          <w:sz w:val="24"/>
          <w:szCs w:val="24"/>
          <w:lang w:val="en-US"/>
        </w:rPr>
        <w:t xml:space="preserve"> (BTC) and great opportunities for speculative strategies, economic bubbles continue to occur in the </w:t>
      </w:r>
      <w:proofErr w:type="spellStart"/>
      <w:r>
        <w:rPr>
          <w:rStyle w:val="a5"/>
          <w:rFonts w:ascii="Times New Roman" w:hAnsi="Times New Roman"/>
          <w:sz w:val="24"/>
          <w:szCs w:val="24"/>
          <w:lang w:val="en-US"/>
        </w:rPr>
        <w:t>cryptocurrency</w:t>
      </w:r>
      <w:proofErr w:type="spellEnd"/>
      <w:r>
        <w:rPr>
          <w:rStyle w:val="a5"/>
          <w:rFonts w:ascii="Times New Roman" w:hAnsi="Times New Roman"/>
          <w:sz w:val="24"/>
          <w:szCs w:val="24"/>
          <w:lang w:val="en-US"/>
        </w:rPr>
        <w:t xml:space="preserve"> market. </w:t>
      </w:r>
    </w:p>
    <w:p w:rsidR="00611E75" w:rsidRDefault="00611E75">
      <w:pPr>
        <w:pStyle w:val="10"/>
        <w:spacing w:line="288" w:lineRule="auto"/>
        <w:ind w:firstLine="709"/>
        <w:jc w:val="both"/>
        <w:rPr>
          <w:rStyle w:val="a5"/>
          <w:rFonts w:ascii="Times New Roman" w:eastAsia="Times New Roman" w:hAnsi="Times New Roman" w:cs="Times New Roman"/>
          <w:sz w:val="24"/>
          <w:szCs w:val="24"/>
          <w:lang w:val="en-US"/>
        </w:rPr>
      </w:pPr>
      <w:r>
        <w:rPr>
          <w:rStyle w:val="a5"/>
          <w:rFonts w:ascii="Times New Roman" w:hAnsi="Times New Roman"/>
          <w:sz w:val="24"/>
          <w:szCs w:val="24"/>
          <w:lang w:val="en-US"/>
        </w:rPr>
        <w:t xml:space="preserve">The article presents data that can be consider as the proof that economic bubbles in the </w:t>
      </w:r>
      <w:proofErr w:type="spellStart"/>
      <w:r>
        <w:rPr>
          <w:rStyle w:val="a5"/>
          <w:rFonts w:ascii="Times New Roman" w:hAnsi="Times New Roman"/>
          <w:sz w:val="24"/>
          <w:szCs w:val="24"/>
          <w:lang w:val="en-US"/>
        </w:rPr>
        <w:t>cryptocurrency</w:t>
      </w:r>
      <w:proofErr w:type="spellEnd"/>
      <w:r>
        <w:rPr>
          <w:rStyle w:val="a5"/>
          <w:rFonts w:ascii="Times New Roman" w:hAnsi="Times New Roman"/>
          <w:sz w:val="24"/>
          <w:szCs w:val="24"/>
          <w:lang w:val="en-US"/>
        </w:rPr>
        <w:t xml:space="preserve"> market caused by speculative behavior and the presence of market manipulation mechanisms. </w:t>
      </w:r>
      <w:proofErr w:type="gramStart"/>
      <w:r>
        <w:rPr>
          <w:rStyle w:val="a5"/>
          <w:rFonts w:ascii="Times New Roman" w:hAnsi="Times New Roman"/>
          <w:sz w:val="24"/>
          <w:szCs w:val="24"/>
          <w:lang w:val="en-US"/>
        </w:rPr>
        <w:t>Also</w:t>
      </w:r>
      <w:proofErr w:type="gramEnd"/>
      <w:r>
        <w:rPr>
          <w:rStyle w:val="a5"/>
          <w:rFonts w:ascii="Times New Roman" w:hAnsi="Times New Roman"/>
          <w:sz w:val="24"/>
          <w:szCs w:val="24"/>
          <w:lang w:val="en-US"/>
        </w:rPr>
        <w:t xml:space="preserve"> there are recommendations for reducing the risks of economic bubbles and preventing global consequences, which involve increasing market transparency, developing financial literacy of the population, and oversight by regulatory authorities.</w:t>
      </w:r>
    </w:p>
    <w:p w:rsidR="00611E75" w:rsidRDefault="00611E75">
      <w:pPr>
        <w:pStyle w:val="10"/>
        <w:spacing w:line="288" w:lineRule="auto"/>
        <w:ind w:firstLine="709"/>
        <w:jc w:val="both"/>
        <w:rPr>
          <w:rStyle w:val="a5"/>
          <w:rFonts w:ascii="Times New Roman" w:eastAsia="Times New Roman" w:hAnsi="Times New Roman" w:cs="Times New Roman"/>
          <w:sz w:val="24"/>
          <w:szCs w:val="24"/>
          <w:lang w:val="en-US"/>
        </w:rPr>
      </w:pPr>
    </w:p>
    <w:p w:rsidR="00611E75" w:rsidRDefault="00611E75">
      <w:pPr>
        <w:pStyle w:val="10"/>
        <w:spacing w:line="288" w:lineRule="auto"/>
        <w:ind w:firstLine="709"/>
        <w:jc w:val="both"/>
        <w:rPr>
          <w:rStyle w:val="a5"/>
          <w:rFonts w:ascii="Times New Roman" w:eastAsia="Times New Roman" w:hAnsi="Times New Roman" w:cs="Times New Roman"/>
          <w:b/>
          <w:bCs/>
          <w:sz w:val="24"/>
          <w:szCs w:val="24"/>
          <w:lang w:val="en-US"/>
        </w:rPr>
      </w:pPr>
      <w:r>
        <w:rPr>
          <w:rStyle w:val="a5"/>
          <w:rFonts w:ascii="Times New Roman" w:hAnsi="Times New Roman"/>
          <w:b/>
          <w:bCs/>
          <w:sz w:val="24"/>
          <w:szCs w:val="24"/>
          <w:lang w:val="en-US"/>
        </w:rPr>
        <w:t>Keywords</w:t>
      </w:r>
    </w:p>
    <w:p w:rsidR="00611E75" w:rsidRDefault="00611E75">
      <w:pPr>
        <w:pStyle w:val="10"/>
        <w:spacing w:line="288" w:lineRule="auto"/>
        <w:ind w:firstLine="709"/>
        <w:jc w:val="both"/>
        <w:rPr>
          <w:rStyle w:val="a5"/>
          <w:rFonts w:ascii="Times New Roman" w:eastAsia="Times New Roman" w:hAnsi="Times New Roman" w:cs="Times New Roman"/>
          <w:sz w:val="24"/>
          <w:szCs w:val="24"/>
          <w:lang w:val="en-US"/>
        </w:rPr>
      </w:pPr>
      <w:proofErr w:type="spellStart"/>
      <w:r>
        <w:rPr>
          <w:rStyle w:val="a5"/>
          <w:rFonts w:ascii="Times New Roman" w:hAnsi="Times New Roman"/>
          <w:sz w:val="24"/>
          <w:szCs w:val="24"/>
          <w:lang w:val="en-US"/>
        </w:rPr>
        <w:t>Cryptocurrency</w:t>
      </w:r>
      <w:proofErr w:type="spellEnd"/>
      <w:r>
        <w:rPr>
          <w:rStyle w:val="a5"/>
          <w:rFonts w:ascii="Times New Roman" w:hAnsi="Times New Roman"/>
          <w:sz w:val="24"/>
          <w:szCs w:val="24"/>
          <w:lang w:val="en-US"/>
        </w:rPr>
        <w:t xml:space="preserve">, investment, crisis, economic bubbles, speculation, </w:t>
      </w:r>
      <w:proofErr w:type="spellStart"/>
      <w:r>
        <w:rPr>
          <w:rStyle w:val="a5"/>
          <w:rFonts w:ascii="Times New Roman" w:hAnsi="Times New Roman"/>
          <w:sz w:val="24"/>
          <w:szCs w:val="24"/>
          <w:lang w:val="en-US"/>
        </w:rPr>
        <w:t>cryptocurrency</w:t>
      </w:r>
      <w:proofErr w:type="spellEnd"/>
      <w:r>
        <w:rPr>
          <w:rStyle w:val="a5"/>
          <w:rFonts w:ascii="Times New Roman" w:hAnsi="Times New Roman"/>
          <w:sz w:val="24"/>
          <w:szCs w:val="24"/>
          <w:lang w:val="en-US"/>
        </w:rPr>
        <w:t xml:space="preserve"> markets, </w:t>
      </w:r>
      <w:proofErr w:type="spellStart"/>
      <w:r>
        <w:rPr>
          <w:rStyle w:val="a5"/>
          <w:rFonts w:ascii="Times New Roman" w:hAnsi="Times New Roman"/>
          <w:sz w:val="24"/>
          <w:szCs w:val="24"/>
          <w:lang w:val="en-US"/>
        </w:rPr>
        <w:t>cryptocurrency</w:t>
      </w:r>
      <w:proofErr w:type="spellEnd"/>
      <w:r>
        <w:rPr>
          <w:rStyle w:val="a5"/>
          <w:rFonts w:ascii="Times New Roman" w:hAnsi="Times New Roman"/>
          <w:sz w:val="24"/>
          <w:szCs w:val="24"/>
          <w:lang w:val="en-US"/>
        </w:rPr>
        <w:t xml:space="preserve"> exchange.</w:t>
      </w:r>
    </w:p>
    <w:p w:rsidR="00611E75" w:rsidRPr="00AB1AFE" w:rsidRDefault="00611E75">
      <w:pPr>
        <w:pStyle w:val="10"/>
        <w:rPr>
          <w:rStyle w:val="a5"/>
          <w:rFonts w:ascii="Times New Roman" w:eastAsia="Times New Roman" w:hAnsi="Times New Roman" w:cs="Times New Roman"/>
          <w:sz w:val="28"/>
          <w:szCs w:val="28"/>
          <w:lang w:val="en-US"/>
        </w:rPr>
      </w:pP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bookmarkStart w:id="1" w:name="_GoBack"/>
      <w:bookmarkEnd w:id="1"/>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За последнее десятилетие рынок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пережил значительный рост, при этом многие монеты получили широкое распространение и достигли беспрецедентной рыночной капитализации. Рост </w:t>
      </w:r>
      <w:proofErr w:type="spellStart"/>
      <w:r>
        <w:rPr>
          <w:rStyle w:val="a5"/>
          <w:rFonts w:ascii="Times New Roman" w:hAnsi="Times New Roman"/>
          <w:sz w:val="28"/>
          <w:szCs w:val="28"/>
        </w:rPr>
        <w:t>криптовалютных</w:t>
      </w:r>
      <w:proofErr w:type="spellEnd"/>
      <w:r>
        <w:rPr>
          <w:rStyle w:val="a5"/>
          <w:rFonts w:ascii="Times New Roman" w:hAnsi="Times New Roman"/>
          <w:sz w:val="28"/>
          <w:szCs w:val="28"/>
        </w:rPr>
        <w:t xml:space="preserve"> рынков сопровождался высокой волатильностью и стохастичностью конъюнктуры, резкими колебаниями цен, изменениями притоков и оттоков ликвидности, и, как следствие, возникновением экономических пузырей.</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Опираясь на теоретическую базу и проведенные эмпирические исследования, справедливо утверждать, что экономические пузыри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вызваны спекулятивным поведением, манипулированием рынком и наличием иррационального изобилия. Справедливо отметить также последствия, создаваемые такими пузырями, в том числе: потенциальный крах </w:t>
      </w:r>
      <w:proofErr w:type="spellStart"/>
      <w:r>
        <w:rPr>
          <w:rStyle w:val="a5"/>
          <w:rFonts w:ascii="Times New Roman" w:hAnsi="Times New Roman"/>
          <w:sz w:val="28"/>
          <w:szCs w:val="28"/>
        </w:rPr>
        <w:t>криптовалютного</w:t>
      </w:r>
      <w:proofErr w:type="spellEnd"/>
      <w:r>
        <w:rPr>
          <w:rStyle w:val="a5"/>
          <w:rFonts w:ascii="Times New Roman" w:hAnsi="Times New Roman"/>
          <w:sz w:val="28"/>
          <w:szCs w:val="28"/>
        </w:rPr>
        <w:t xml:space="preserve"> рынка, вмешательство регулирующих органов и создание неблагоприятных эффектов для всей экономики в целом. Рынок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превратился в разрушительную силу в мировой экономике, бросающую вызов традиционным моделям финансов, инвестиций и денежно-кредитной политики. </w:t>
      </w:r>
    </w:p>
    <w:p w:rsidR="00611E75" w:rsidRDefault="00611E75">
      <w:pPr>
        <w:pStyle w:val="10"/>
        <w:spacing w:line="288" w:lineRule="auto"/>
        <w:ind w:firstLine="709"/>
        <w:jc w:val="both"/>
        <w:rPr>
          <w:rStyle w:val="a5"/>
          <w:rFonts w:ascii="Times New Roman" w:eastAsia="Times New Roman" w:hAnsi="Times New Roman" w:cs="Times New Roman"/>
          <w:b/>
          <w:bCs/>
          <w:sz w:val="28"/>
          <w:szCs w:val="28"/>
        </w:rPr>
      </w:pPr>
      <w:r>
        <w:rPr>
          <w:rStyle w:val="a5"/>
          <w:rFonts w:ascii="Times New Roman" w:hAnsi="Times New Roman"/>
          <w:sz w:val="28"/>
          <w:szCs w:val="28"/>
        </w:rPr>
        <w:t xml:space="preserve">С момента запуска </w:t>
      </w:r>
      <w:proofErr w:type="spellStart"/>
      <w:r>
        <w:rPr>
          <w:rStyle w:val="a5"/>
          <w:rFonts w:ascii="Times New Roman" w:hAnsi="Times New Roman"/>
          <w:sz w:val="28"/>
          <w:szCs w:val="28"/>
        </w:rPr>
        <w:t>Bitcoin</w:t>
      </w:r>
      <w:proofErr w:type="spellEnd"/>
      <w:r>
        <w:rPr>
          <w:rStyle w:val="a5"/>
          <w:rFonts w:ascii="Times New Roman" w:hAnsi="Times New Roman"/>
          <w:sz w:val="28"/>
          <w:szCs w:val="28"/>
        </w:rPr>
        <w:t xml:space="preserve"> в 2009 году существенно увеличилась капитализация рынка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В настоящее время в обращении находится более 13 тысяч различных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(включая монеты, </w:t>
      </w:r>
      <w:proofErr w:type="spellStart"/>
      <w:r>
        <w:rPr>
          <w:rStyle w:val="a5"/>
          <w:rFonts w:ascii="Times New Roman" w:hAnsi="Times New Roman"/>
          <w:sz w:val="28"/>
          <w:szCs w:val="28"/>
        </w:rPr>
        <w:t>токены</w:t>
      </w:r>
      <w:proofErr w:type="spellEnd"/>
      <w:r>
        <w:rPr>
          <w:rStyle w:val="a5"/>
          <w:rFonts w:ascii="Times New Roman" w:hAnsi="Times New Roman"/>
          <w:sz w:val="28"/>
          <w:szCs w:val="28"/>
        </w:rPr>
        <w:t xml:space="preserve">, </w:t>
      </w:r>
      <w:r>
        <w:rPr>
          <w:rStyle w:val="a5"/>
          <w:rFonts w:ascii="Times New Roman" w:hAnsi="Times New Roman"/>
          <w:sz w:val="28"/>
          <w:szCs w:val="28"/>
          <w:lang w:val="en-US"/>
        </w:rPr>
        <w:t>NFT</w:t>
      </w:r>
      <w:r>
        <w:rPr>
          <w:rStyle w:val="a5"/>
          <w:rFonts w:ascii="Times New Roman" w:hAnsi="Times New Roman"/>
          <w:sz w:val="28"/>
          <w:szCs w:val="28"/>
        </w:rPr>
        <w:t xml:space="preserve"> и </w:t>
      </w:r>
      <w:proofErr w:type="spellStart"/>
      <w:r>
        <w:rPr>
          <w:rStyle w:val="a5"/>
          <w:rFonts w:ascii="Times New Roman" w:hAnsi="Times New Roman"/>
          <w:sz w:val="28"/>
          <w:szCs w:val="28"/>
        </w:rPr>
        <w:t>стейблкоины</w:t>
      </w:r>
      <w:proofErr w:type="spellEnd"/>
      <w:r>
        <w:rPr>
          <w:rStyle w:val="a5"/>
          <w:rFonts w:ascii="Times New Roman" w:hAnsi="Times New Roman"/>
          <w:sz w:val="28"/>
          <w:szCs w:val="28"/>
        </w:rPr>
        <w:t xml:space="preserve">), их общая рыночная капитализация превышает 1 трлн. долларов по состоянию на февраль 2023 года. Несмотря на тот факт, что рост </w:t>
      </w:r>
      <w:proofErr w:type="spellStart"/>
      <w:r>
        <w:rPr>
          <w:rStyle w:val="a5"/>
          <w:rFonts w:ascii="Times New Roman" w:hAnsi="Times New Roman"/>
          <w:sz w:val="28"/>
          <w:szCs w:val="28"/>
        </w:rPr>
        <w:lastRenderedPageBreak/>
        <w:t>криптовалютных</w:t>
      </w:r>
      <w:proofErr w:type="spellEnd"/>
      <w:r>
        <w:rPr>
          <w:rStyle w:val="a5"/>
          <w:rFonts w:ascii="Times New Roman" w:hAnsi="Times New Roman"/>
          <w:sz w:val="28"/>
          <w:szCs w:val="28"/>
        </w:rPr>
        <w:t xml:space="preserve"> рынков вызвал значительный интерес со стороны инвесторов, политиков и ученых, он также сопровождался высокой степенью волатильности, непредсказуемости и возникновением экономических пузырей.</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Целью данного исследования является выявление причин возникновения экономических пузырей на </w:t>
      </w:r>
      <w:proofErr w:type="spellStart"/>
      <w:r>
        <w:rPr>
          <w:rStyle w:val="a5"/>
          <w:rFonts w:ascii="Times New Roman" w:hAnsi="Times New Roman"/>
          <w:sz w:val="28"/>
          <w:szCs w:val="28"/>
        </w:rPr>
        <w:t>криптовалютном</w:t>
      </w:r>
      <w:proofErr w:type="spellEnd"/>
      <w:r>
        <w:rPr>
          <w:rStyle w:val="a5"/>
          <w:rFonts w:ascii="Times New Roman" w:hAnsi="Times New Roman"/>
          <w:sz w:val="28"/>
          <w:szCs w:val="28"/>
        </w:rPr>
        <w:t xml:space="preserve"> рынке и анализ последствий для </w:t>
      </w:r>
      <w:proofErr w:type="spellStart"/>
      <w:r>
        <w:rPr>
          <w:rStyle w:val="a5"/>
          <w:rFonts w:ascii="Times New Roman" w:hAnsi="Times New Roman"/>
          <w:sz w:val="28"/>
          <w:szCs w:val="28"/>
        </w:rPr>
        <w:t>критовалютного</w:t>
      </w:r>
      <w:proofErr w:type="spellEnd"/>
      <w:r>
        <w:rPr>
          <w:rStyle w:val="a5"/>
          <w:rFonts w:ascii="Times New Roman" w:hAnsi="Times New Roman"/>
          <w:sz w:val="28"/>
          <w:szCs w:val="28"/>
        </w:rPr>
        <w:t xml:space="preserve"> рынка и экономики в целом, а также разработка рекомендаций по предотвращению возникновения экономических пузырей на </w:t>
      </w:r>
      <w:proofErr w:type="spellStart"/>
      <w:r>
        <w:rPr>
          <w:rStyle w:val="a5"/>
          <w:rFonts w:ascii="Times New Roman" w:hAnsi="Times New Roman"/>
          <w:sz w:val="28"/>
          <w:szCs w:val="28"/>
        </w:rPr>
        <w:t>криптовалютном</w:t>
      </w:r>
      <w:proofErr w:type="spellEnd"/>
      <w:r>
        <w:rPr>
          <w:rStyle w:val="a5"/>
          <w:rFonts w:ascii="Times New Roman" w:hAnsi="Times New Roman"/>
          <w:sz w:val="28"/>
          <w:szCs w:val="28"/>
        </w:rPr>
        <w:t xml:space="preserve"> рынке. В соответствии с поставленной целью выполняются следующие задачи:</w:t>
      </w:r>
    </w:p>
    <w:p w:rsidR="00611E75" w:rsidRDefault="00611E75" w:rsidP="00AB1AFE">
      <w:pPr>
        <w:pStyle w:val="ListParagraph"/>
        <w:numPr>
          <w:ilvl w:val="0"/>
          <w:numId w:val="2"/>
        </w:numPr>
        <w:spacing w:after="0" w:line="288" w:lineRule="auto"/>
        <w:ind w:left="0" w:firstLine="709"/>
        <w:jc w:val="both"/>
        <w:rPr>
          <w:rFonts w:ascii="Times New Roman" w:hAnsi="Times New Roman"/>
          <w:sz w:val="28"/>
          <w:szCs w:val="28"/>
        </w:rPr>
      </w:pPr>
      <w:r>
        <w:rPr>
          <w:rStyle w:val="a5"/>
          <w:rFonts w:ascii="Times New Roman" w:hAnsi="Times New Roman"/>
          <w:sz w:val="28"/>
          <w:szCs w:val="28"/>
        </w:rPr>
        <w:t xml:space="preserve">Выявить причины возникновения экономических пузырей на </w:t>
      </w:r>
      <w:proofErr w:type="spellStart"/>
      <w:r>
        <w:rPr>
          <w:rStyle w:val="a5"/>
          <w:rFonts w:ascii="Times New Roman" w:hAnsi="Times New Roman"/>
          <w:sz w:val="28"/>
          <w:szCs w:val="28"/>
        </w:rPr>
        <w:t>криптовалютном</w:t>
      </w:r>
      <w:proofErr w:type="spellEnd"/>
      <w:r>
        <w:rPr>
          <w:rStyle w:val="a5"/>
          <w:rFonts w:ascii="Times New Roman" w:hAnsi="Times New Roman"/>
          <w:sz w:val="28"/>
          <w:szCs w:val="28"/>
        </w:rPr>
        <w:t xml:space="preserve"> рынке;</w:t>
      </w:r>
    </w:p>
    <w:p w:rsidR="00611E75" w:rsidRDefault="00611E75" w:rsidP="00AB1AFE">
      <w:pPr>
        <w:pStyle w:val="ListParagraph"/>
        <w:numPr>
          <w:ilvl w:val="0"/>
          <w:numId w:val="2"/>
        </w:numPr>
        <w:spacing w:after="0" w:line="288" w:lineRule="auto"/>
        <w:ind w:left="0" w:firstLine="709"/>
        <w:jc w:val="both"/>
        <w:rPr>
          <w:rFonts w:ascii="Times New Roman" w:hAnsi="Times New Roman"/>
          <w:sz w:val="28"/>
          <w:szCs w:val="28"/>
        </w:rPr>
      </w:pPr>
      <w:r>
        <w:rPr>
          <w:rStyle w:val="a5"/>
          <w:rFonts w:ascii="Times New Roman" w:hAnsi="Times New Roman"/>
          <w:sz w:val="28"/>
          <w:szCs w:val="28"/>
        </w:rPr>
        <w:t xml:space="preserve">Определить последствия, наступающие в результате возникновения экономических пузырей на </w:t>
      </w:r>
      <w:proofErr w:type="spellStart"/>
      <w:r>
        <w:rPr>
          <w:rStyle w:val="a5"/>
          <w:rFonts w:ascii="Times New Roman" w:hAnsi="Times New Roman"/>
          <w:sz w:val="28"/>
          <w:szCs w:val="28"/>
        </w:rPr>
        <w:t>криптовалютном</w:t>
      </w:r>
      <w:proofErr w:type="spellEnd"/>
      <w:r>
        <w:rPr>
          <w:rStyle w:val="a5"/>
          <w:rFonts w:ascii="Times New Roman" w:hAnsi="Times New Roman"/>
          <w:sz w:val="28"/>
          <w:szCs w:val="28"/>
        </w:rPr>
        <w:t xml:space="preserve"> рынке.</w:t>
      </w:r>
    </w:p>
    <w:p w:rsidR="00611E75" w:rsidRDefault="00611E75" w:rsidP="00AB1AFE">
      <w:pPr>
        <w:pStyle w:val="ListParagraph"/>
        <w:numPr>
          <w:ilvl w:val="0"/>
          <w:numId w:val="2"/>
        </w:numPr>
        <w:spacing w:after="0" w:line="288" w:lineRule="auto"/>
        <w:ind w:left="0" w:firstLine="709"/>
        <w:jc w:val="both"/>
        <w:rPr>
          <w:rFonts w:ascii="Times New Roman" w:hAnsi="Times New Roman"/>
          <w:sz w:val="28"/>
          <w:szCs w:val="28"/>
        </w:rPr>
      </w:pPr>
      <w:r>
        <w:rPr>
          <w:rStyle w:val="a5"/>
          <w:rFonts w:ascii="Times New Roman" w:hAnsi="Times New Roman"/>
          <w:sz w:val="28"/>
          <w:szCs w:val="28"/>
        </w:rPr>
        <w:t xml:space="preserve">Сформулировать рекомендации по предотвращению возникновения экономических пузырей на </w:t>
      </w:r>
      <w:proofErr w:type="spellStart"/>
      <w:r>
        <w:rPr>
          <w:rStyle w:val="a5"/>
          <w:rFonts w:ascii="Times New Roman" w:hAnsi="Times New Roman"/>
          <w:sz w:val="28"/>
          <w:szCs w:val="28"/>
        </w:rPr>
        <w:t>криптовалютном</w:t>
      </w:r>
      <w:proofErr w:type="spellEnd"/>
      <w:r>
        <w:rPr>
          <w:rStyle w:val="a5"/>
          <w:rFonts w:ascii="Times New Roman" w:hAnsi="Times New Roman"/>
          <w:sz w:val="28"/>
          <w:szCs w:val="28"/>
        </w:rPr>
        <w:t xml:space="preserve"> рынке.</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Экономические пузыри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характеризуются быстрым ростом цен на активы, обусловленным в первую очередь спекулятивным поведением, манипулированием рынком и наличием иррационального изобилия. </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Спекулятивное поведение относится к тенденции инвесторов покупать и продавать </w:t>
      </w:r>
      <w:proofErr w:type="spellStart"/>
      <w:r>
        <w:rPr>
          <w:rStyle w:val="a5"/>
          <w:rFonts w:ascii="Times New Roman" w:hAnsi="Times New Roman"/>
          <w:sz w:val="28"/>
          <w:szCs w:val="28"/>
        </w:rPr>
        <w:t>криптовалютные</w:t>
      </w:r>
      <w:proofErr w:type="spellEnd"/>
      <w:r>
        <w:rPr>
          <w:rStyle w:val="a5"/>
          <w:rFonts w:ascii="Times New Roman" w:hAnsi="Times New Roman"/>
          <w:sz w:val="28"/>
          <w:szCs w:val="28"/>
        </w:rPr>
        <w:t xml:space="preserve"> активы, основываясь на ожиданиях будущих изменений цен, а не на внутренней стоимости или фундаментальных показателях. Среди факторов, поддерживающих спекулятивное поведение, важно отметить распространение гиперболизированной информации о том или ином активе в СМИ, социальное влияние, желание участников рынка получить сверхприбыли в кратчайшие сроки. </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Манипулирование рынком предполагает преднамеренное искажение рыночных цен отдельными лицами или группами лиц, имеющими свои личные (корыстные) интересы в тех или иных </w:t>
      </w:r>
      <w:proofErr w:type="spellStart"/>
      <w:r>
        <w:rPr>
          <w:rStyle w:val="a5"/>
          <w:rFonts w:ascii="Times New Roman" w:hAnsi="Times New Roman"/>
          <w:sz w:val="28"/>
          <w:szCs w:val="28"/>
        </w:rPr>
        <w:t>криптовалютных</w:t>
      </w:r>
      <w:proofErr w:type="spellEnd"/>
      <w:r>
        <w:rPr>
          <w:rStyle w:val="a5"/>
          <w:rFonts w:ascii="Times New Roman" w:hAnsi="Times New Roman"/>
          <w:sz w:val="28"/>
          <w:szCs w:val="28"/>
        </w:rPr>
        <w:t xml:space="preserve"> активах. </w:t>
      </w:r>
      <w:proofErr w:type="spellStart"/>
      <w:r>
        <w:rPr>
          <w:rStyle w:val="a5"/>
          <w:rFonts w:ascii="Times New Roman" w:hAnsi="Times New Roman"/>
          <w:sz w:val="28"/>
          <w:szCs w:val="28"/>
        </w:rPr>
        <w:t>Манипулятивные</w:t>
      </w:r>
      <w:proofErr w:type="spellEnd"/>
      <w:r>
        <w:rPr>
          <w:rStyle w:val="a5"/>
          <w:rFonts w:ascii="Times New Roman" w:hAnsi="Times New Roman"/>
          <w:sz w:val="28"/>
          <w:szCs w:val="28"/>
        </w:rPr>
        <w:t xml:space="preserve"> механизмы могут принимать различные формы, включая </w:t>
      </w:r>
      <w:r>
        <w:rPr>
          <w:rStyle w:val="a5"/>
          <w:rFonts w:ascii="Times New Roman" w:hAnsi="Times New Roman"/>
          <w:sz w:val="28"/>
          <w:szCs w:val="28"/>
          <w:lang w:val="en-US"/>
        </w:rPr>
        <w:t>spoofing</w:t>
      </w:r>
      <w:r>
        <w:rPr>
          <w:rStyle w:val="a5"/>
          <w:rFonts w:ascii="Times New Roman" w:hAnsi="Times New Roman"/>
          <w:sz w:val="28"/>
          <w:szCs w:val="28"/>
        </w:rPr>
        <w:t xml:space="preserve">, </w:t>
      </w:r>
      <w:r>
        <w:rPr>
          <w:rStyle w:val="a5"/>
          <w:rFonts w:ascii="Times New Roman" w:hAnsi="Times New Roman"/>
          <w:sz w:val="28"/>
          <w:szCs w:val="28"/>
          <w:lang w:val="en-US"/>
        </w:rPr>
        <w:t>wash</w:t>
      </w:r>
      <w:r>
        <w:rPr>
          <w:rStyle w:val="a5"/>
          <w:rFonts w:ascii="Times New Roman" w:hAnsi="Times New Roman"/>
          <w:sz w:val="28"/>
          <w:szCs w:val="28"/>
        </w:rPr>
        <w:t>-</w:t>
      </w:r>
      <w:r>
        <w:rPr>
          <w:rStyle w:val="a5"/>
          <w:rFonts w:ascii="Times New Roman" w:hAnsi="Times New Roman"/>
          <w:sz w:val="28"/>
          <w:szCs w:val="28"/>
          <w:lang w:val="en-US"/>
        </w:rPr>
        <w:t>trading</w:t>
      </w:r>
      <w:r>
        <w:rPr>
          <w:rStyle w:val="a5"/>
          <w:rFonts w:ascii="Times New Roman" w:hAnsi="Times New Roman"/>
          <w:sz w:val="28"/>
          <w:szCs w:val="28"/>
        </w:rPr>
        <w:t xml:space="preserve"> и схемы «</w:t>
      </w:r>
      <w:r>
        <w:rPr>
          <w:rStyle w:val="a5"/>
          <w:rFonts w:ascii="Times New Roman" w:hAnsi="Times New Roman"/>
          <w:sz w:val="28"/>
          <w:szCs w:val="28"/>
          <w:lang w:val="en-US"/>
        </w:rPr>
        <w:t>pump</w:t>
      </w:r>
      <w:r>
        <w:rPr>
          <w:rStyle w:val="a5"/>
          <w:rFonts w:ascii="Times New Roman" w:hAnsi="Times New Roman"/>
          <w:sz w:val="28"/>
          <w:szCs w:val="28"/>
        </w:rPr>
        <w:t xml:space="preserve"> </w:t>
      </w:r>
      <w:r>
        <w:rPr>
          <w:rStyle w:val="a5"/>
          <w:rFonts w:ascii="Times New Roman" w:hAnsi="Times New Roman"/>
          <w:sz w:val="28"/>
          <w:szCs w:val="28"/>
          <w:lang w:val="en-US"/>
        </w:rPr>
        <w:t>and</w:t>
      </w:r>
      <w:r>
        <w:rPr>
          <w:rStyle w:val="a5"/>
          <w:rFonts w:ascii="Times New Roman" w:hAnsi="Times New Roman"/>
          <w:sz w:val="28"/>
          <w:szCs w:val="28"/>
        </w:rPr>
        <w:t xml:space="preserve"> </w:t>
      </w:r>
      <w:r>
        <w:rPr>
          <w:rStyle w:val="a5"/>
          <w:rFonts w:ascii="Times New Roman" w:hAnsi="Times New Roman"/>
          <w:sz w:val="28"/>
          <w:szCs w:val="28"/>
          <w:lang w:val="en-US"/>
        </w:rPr>
        <w:t>dump</w:t>
      </w:r>
      <w:r>
        <w:rPr>
          <w:rStyle w:val="a5"/>
          <w:rFonts w:ascii="Times New Roman" w:hAnsi="Times New Roman"/>
          <w:sz w:val="28"/>
          <w:szCs w:val="28"/>
        </w:rPr>
        <w:t>».</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Наконец, наличие иррационального изобилия относится к тенденции инвесторов переоценивать </w:t>
      </w:r>
      <w:proofErr w:type="spellStart"/>
      <w:r>
        <w:rPr>
          <w:rStyle w:val="a5"/>
          <w:rFonts w:ascii="Times New Roman" w:hAnsi="Times New Roman"/>
          <w:sz w:val="28"/>
          <w:szCs w:val="28"/>
        </w:rPr>
        <w:t>криптовалютные</w:t>
      </w:r>
      <w:proofErr w:type="spellEnd"/>
      <w:r>
        <w:rPr>
          <w:rStyle w:val="a5"/>
          <w:rFonts w:ascii="Times New Roman" w:hAnsi="Times New Roman"/>
          <w:sz w:val="28"/>
          <w:szCs w:val="28"/>
        </w:rPr>
        <w:t xml:space="preserve"> активы, основываясь на оптимистичных, но необоснованных убеждениях относительно их потенциальной будущей доходности.</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lastRenderedPageBreak/>
        <w:t xml:space="preserve">Несмотря на то, что </w:t>
      </w:r>
      <w:proofErr w:type="spellStart"/>
      <w:r>
        <w:rPr>
          <w:rStyle w:val="a5"/>
          <w:rFonts w:ascii="Times New Roman" w:hAnsi="Times New Roman"/>
          <w:sz w:val="28"/>
          <w:szCs w:val="28"/>
          <w:lang w:val="en-US"/>
        </w:rPr>
        <w:t>Bitcoin</w:t>
      </w:r>
      <w:proofErr w:type="spellEnd"/>
      <w:r>
        <w:rPr>
          <w:rStyle w:val="a5"/>
          <w:rFonts w:ascii="Times New Roman" w:hAnsi="Times New Roman"/>
          <w:sz w:val="28"/>
          <w:szCs w:val="28"/>
        </w:rPr>
        <w:t xml:space="preserve"> </w:t>
      </w:r>
      <w:r>
        <w:rPr>
          <w:rStyle w:val="a5"/>
          <w:rFonts w:ascii="Times New Roman" w:hAnsi="Times New Roman"/>
          <w:sz w:val="28"/>
          <w:szCs w:val="28"/>
          <w:lang w:val="en-US"/>
        </w:rPr>
        <w:t>Boom</w:t>
      </w:r>
      <w:r>
        <w:rPr>
          <w:rStyle w:val="a5"/>
          <w:rFonts w:ascii="Times New Roman" w:hAnsi="Times New Roman"/>
          <w:sz w:val="28"/>
          <w:szCs w:val="28"/>
        </w:rPr>
        <w:t xml:space="preserve"> 2017 года был одним из наиболее заметных примеров пузырей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это далеко не первый и не последний случай быстрого роста и падения цен в мире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По мере того как рынок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продолжает развиваться и эволюционировать, важно учитывать риски таких пузырей и принимать меры для смягчения их последствий.</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Основной проблемой в идентификации пузырей на </w:t>
      </w:r>
      <w:proofErr w:type="spellStart"/>
      <w:r>
        <w:rPr>
          <w:rStyle w:val="a5"/>
          <w:rFonts w:ascii="Times New Roman" w:hAnsi="Times New Roman"/>
          <w:sz w:val="28"/>
          <w:szCs w:val="28"/>
        </w:rPr>
        <w:t>криптовалютном</w:t>
      </w:r>
      <w:proofErr w:type="spellEnd"/>
      <w:r>
        <w:rPr>
          <w:rStyle w:val="a5"/>
          <w:rFonts w:ascii="Times New Roman" w:hAnsi="Times New Roman"/>
          <w:sz w:val="28"/>
          <w:szCs w:val="28"/>
        </w:rPr>
        <w:t xml:space="preserve"> рынке, а также противодействию их возникновения является отсутствие информации о фундаментальной стоимости </w:t>
      </w:r>
      <w:proofErr w:type="spellStart"/>
      <w:r>
        <w:rPr>
          <w:rStyle w:val="a5"/>
          <w:rFonts w:ascii="Times New Roman" w:hAnsi="Times New Roman"/>
          <w:sz w:val="28"/>
          <w:szCs w:val="28"/>
        </w:rPr>
        <w:t>криптовалютных</w:t>
      </w:r>
      <w:proofErr w:type="spellEnd"/>
      <w:r>
        <w:rPr>
          <w:rStyle w:val="a5"/>
          <w:rFonts w:ascii="Times New Roman" w:hAnsi="Times New Roman"/>
          <w:sz w:val="28"/>
          <w:szCs w:val="28"/>
        </w:rPr>
        <w:t xml:space="preserve"> активов, что, в свою очередь, затрудняет определение момента, когда «</w:t>
      </w:r>
      <w:proofErr w:type="spellStart"/>
      <w:r>
        <w:rPr>
          <w:rStyle w:val="a5"/>
          <w:rFonts w:ascii="Times New Roman" w:hAnsi="Times New Roman"/>
          <w:sz w:val="28"/>
          <w:szCs w:val="28"/>
        </w:rPr>
        <w:t>криптопузырь</w:t>
      </w:r>
      <w:proofErr w:type="spellEnd"/>
      <w:r>
        <w:rPr>
          <w:rStyle w:val="a5"/>
          <w:rFonts w:ascii="Times New Roman" w:hAnsi="Times New Roman"/>
          <w:sz w:val="28"/>
          <w:szCs w:val="28"/>
        </w:rPr>
        <w:t>» формируется. Однако «</w:t>
      </w:r>
      <w:proofErr w:type="spellStart"/>
      <w:r>
        <w:rPr>
          <w:rStyle w:val="a5"/>
          <w:rFonts w:ascii="Times New Roman" w:hAnsi="Times New Roman"/>
          <w:sz w:val="28"/>
          <w:szCs w:val="28"/>
        </w:rPr>
        <w:t>криптопузыри</w:t>
      </w:r>
      <w:proofErr w:type="spellEnd"/>
      <w:r>
        <w:rPr>
          <w:rStyle w:val="a5"/>
          <w:rFonts w:ascii="Times New Roman" w:hAnsi="Times New Roman"/>
          <w:sz w:val="28"/>
          <w:szCs w:val="28"/>
        </w:rPr>
        <w:t xml:space="preserve">», как правило, управляются рыночным настроением, и инвесторы должны проявлять должную осмотрительность, когда цена </w:t>
      </w:r>
      <w:proofErr w:type="spellStart"/>
      <w:r>
        <w:rPr>
          <w:rStyle w:val="a5"/>
          <w:rFonts w:ascii="Times New Roman" w:hAnsi="Times New Roman"/>
          <w:sz w:val="28"/>
          <w:szCs w:val="28"/>
        </w:rPr>
        <w:t>криптовалюты</w:t>
      </w:r>
      <w:proofErr w:type="spellEnd"/>
      <w:r>
        <w:rPr>
          <w:rStyle w:val="a5"/>
          <w:rFonts w:ascii="Times New Roman" w:hAnsi="Times New Roman"/>
          <w:sz w:val="28"/>
          <w:szCs w:val="28"/>
        </w:rPr>
        <w:t xml:space="preserve"> быстро растет без соответствующего увеличения ее фундаментальной </w:t>
      </w:r>
      <w:proofErr w:type="gramStart"/>
      <w:r>
        <w:rPr>
          <w:rStyle w:val="a5"/>
          <w:rFonts w:ascii="Times New Roman" w:hAnsi="Times New Roman"/>
          <w:sz w:val="28"/>
          <w:szCs w:val="28"/>
        </w:rPr>
        <w:t>стоимости.</w:t>
      </w:r>
      <w:r w:rsidRPr="00AB1AFE">
        <w:rPr>
          <w:rStyle w:val="a5"/>
          <w:rFonts w:ascii="Times New Roman" w:hAnsi="Times New Roman"/>
          <w:sz w:val="28"/>
          <w:szCs w:val="28"/>
        </w:rPr>
        <w:t>[</w:t>
      </w:r>
      <w:proofErr w:type="gramEnd"/>
      <w:r w:rsidRPr="00AB1AFE">
        <w:rPr>
          <w:rStyle w:val="a5"/>
          <w:rFonts w:ascii="Times New Roman" w:hAnsi="Times New Roman"/>
          <w:sz w:val="28"/>
          <w:szCs w:val="28"/>
        </w:rPr>
        <w:t>2]</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Признаки </w:t>
      </w:r>
      <w:proofErr w:type="spellStart"/>
      <w:r>
        <w:rPr>
          <w:rStyle w:val="a5"/>
          <w:rFonts w:ascii="Times New Roman" w:hAnsi="Times New Roman"/>
          <w:sz w:val="28"/>
          <w:szCs w:val="28"/>
        </w:rPr>
        <w:t>криптопузырей</w:t>
      </w:r>
      <w:proofErr w:type="spellEnd"/>
      <w:r>
        <w:rPr>
          <w:rStyle w:val="a5"/>
          <w:rFonts w:ascii="Times New Roman" w:hAnsi="Times New Roman"/>
          <w:sz w:val="28"/>
          <w:szCs w:val="28"/>
        </w:rPr>
        <w:t xml:space="preserve"> могут быть вызваны такими факторами, как внимание со стороны СМИ или технические проблемы с сетью </w:t>
      </w:r>
      <w:proofErr w:type="spellStart"/>
      <w:r>
        <w:rPr>
          <w:rStyle w:val="a5"/>
          <w:rFonts w:ascii="Times New Roman" w:hAnsi="Times New Roman"/>
          <w:sz w:val="28"/>
          <w:szCs w:val="28"/>
          <w:lang w:val="en-US"/>
        </w:rPr>
        <w:t>Bitcoin</w:t>
      </w:r>
      <w:proofErr w:type="spellEnd"/>
      <w:r>
        <w:rPr>
          <w:rStyle w:val="a5"/>
          <w:rFonts w:ascii="Times New Roman" w:hAnsi="Times New Roman"/>
          <w:sz w:val="28"/>
          <w:szCs w:val="28"/>
        </w:rPr>
        <w:t>.</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Существующие перспективы возникновения пузырей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предполагают, что цены на определенные </w:t>
      </w:r>
      <w:proofErr w:type="spellStart"/>
      <w:r>
        <w:rPr>
          <w:rStyle w:val="a5"/>
          <w:rFonts w:ascii="Times New Roman" w:hAnsi="Times New Roman"/>
          <w:sz w:val="28"/>
          <w:szCs w:val="28"/>
        </w:rPr>
        <w:t>криптовалюты</w:t>
      </w:r>
      <w:proofErr w:type="spellEnd"/>
      <w:r>
        <w:rPr>
          <w:rStyle w:val="a5"/>
          <w:rFonts w:ascii="Times New Roman" w:hAnsi="Times New Roman"/>
          <w:sz w:val="28"/>
          <w:szCs w:val="28"/>
        </w:rPr>
        <w:t xml:space="preserve">, такие как </w:t>
      </w:r>
      <w:proofErr w:type="spellStart"/>
      <w:r>
        <w:rPr>
          <w:rStyle w:val="a5"/>
          <w:rFonts w:ascii="Times New Roman" w:hAnsi="Times New Roman"/>
          <w:sz w:val="28"/>
          <w:szCs w:val="28"/>
          <w:lang w:val="en-US"/>
        </w:rPr>
        <w:t>Bitcoin</w:t>
      </w:r>
      <w:proofErr w:type="spellEnd"/>
      <w:r>
        <w:rPr>
          <w:rStyle w:val="a5"/>
          <w:rFonts w:ascii="Times New Roman" w:hAnsi="Times New Roman"/>
          <w:sz w:val="28"/>
          <w:szCs w:val="28"/>
        </w:rPr>
        <w:t>, могут оторваться от своих фундаментальных значений и, вместо этого, стать зависимыми от иррационального энтузиазма и рыночного ажиотажа. Это может привести к быстрому и неустойчивому росту цен, за которым следует внезапный обвал, поскольку инвесторы поторопятся продать свои активы.</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Последствия экономических пузырей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могут быть серьезными и широкомасштабными. Пузыри могут привести к внезапному и резкому росту цен на активы, за которым последует быстрое и столь же резкое снижение цен. В свою очередь, снижение цен может привести к значительным потерям для участников рынка, высокой волатильности и существенному снижению доверия ко всему рынку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со стороны текущих и потенциальных участников. Кроме того, экономические пузыри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могут иметь негативные побочные эффекты для экономики в целом, включая создание неблагоприятной конъюнктуры для финансовых рынков и </w:t>
      </w:r>
      <w:proofErr w:type="gramStart"/>
      <w:r>
        <w:rPr>
          <w:rStyle w:val="a5"/>
          <w:rFonts w:ascii="Times New Roman" w:hAnsi="Times New Roman"/>
          <w:sz w:val="28"/>
          <w:szCs w:val="28"/>
        </w:rPr>
        <w:t>подрыв доверия потребителей</w:t>
      </w:r>
      <w:proofErr w:type="gramEnd"/>
      <w:r>
        <w:rPr>
          <w:rStyle w:val="a5"/>
          <w:rFonts w:ascii="Times New Roman" w:hAnsi="Times New Roman"/>
          <w:sz w:val="28"/>
          <w:szCs w:val="28"/>
        </w:rPr>
        <w:t xml:space="preserve"> и инвесторов. </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Учитывая риски и неопределенность, связанные с экономическими пузырями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регуляторам важно принять соответствующие меры для снижения таких рисков. Одной из потенциальных законодательных мер является повышение прозрачности на рынке </w:t>
      </w:r>
      <w:proofErr w:type="spellStart"/>
      <w:r>
        <w:rPr>
          <w:rStyle w:val="a5"/>
          <w:rFonts w:ascii="Times New Roman" w:hAnsi="Times New Roman"/>
          <w:sz w:val="28"/>
          <w:szCs w:val="28"/>
        </w:rPr>
        <w:lastRenderedPageBreak/>
        <w:t>криптовалют</w:t>
      </w:r>
      <w:proofErr w:type="spellEnd"/>
      <w:r>
        <w:rPr>
          <w:rStyle w:val="a5"/>
          <w:rFonts w:ascii="Times New Roman" w:hAnsi="Times New Roman"/>
          <w:sz w:val="28"/>
          <w:szCs w:val="28"/>
        </w:rPr>
        <w:t xml:space="preserve"> путем организации содействия раскрытию инвесторам соответствующей информации, включая информацию о финансовом положении эмитентов и соблюдении ими нормативных требований.</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Другой потенциальной мерой является повышение уровня финансовой грамотности населения путем предоставления информационных ресурсов и финансовых консультаций о потенциальных рисках и возможностях, связанных с </w:t>
      </w:r>
      <w:proofErr w:type="spellStart"/>
      <w:r>
        <w:rPr>
          <w:rStyle w:val="a5"/>
          <w:rFonts w:ascii="Times New Roman" w:hAnsi="Times New Roman"/>
          <w:sz w:val="28"/>
          <w:szCs w:val="28"/>
        </w:rPr>
        <w:t>криптовалютами</w:t>
      </w:r>
      <w:proofErr w:type="spellEnd"/>
      <w:r>
        <w:rPr>
          <w:rStyle w:val="a5"/>
          <w:rFonts w:ascii="Times New Roman" w:hAnsi="Times New Roman"/>
          <w:sz w:val="28"/>
          <w:szCs w:val="28"/>
        </w:rPr>
        <w:t xml:space="preserve">, а также о наиболее предпочтительных стратегиях вложения средств в эти активы. </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В конечном счете, регулирование </w:t>
      </w:r>
      <w:proofErr w:type="spellStart"/>
      <w:r>
        <w:rPr>
          <w:rStyle w:val="a5"/>
          <w:rFonts w:ascii="Times New Roman" w:hAnsi="Times New Roman"/>
          <w:sz w:val="28"/>
          <w:szCs w:val="28"/>
        </w:rPr>
        <w:t>криптовалютных</w:t>
      </w:r>
      <w:proofErr w:type="spellEnd"/>
      <w:r>
        <w:rPr>
          <w:rStyle w:val="a5"/>
          <w:rFonts w:ascii="Times New Roman" w:hAnsi="Times New Roman"/>
          <w:sz w:val="28"/>
          <w:szCs w:val="28"/>
        </w:rPr>
        <w:t xml:space="preserve"> рынков также может сыграть решающую роль в снижении рисков экономических пузырей. </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Регулирование может принимать различные формы, включая создание четкой и последовательной нормативно-правовой базы, внедрение механизмов регулирования рынков и введение ответственности за спекулятивное или </w:t>
      </w:r>
      <w:proofErr w:type="spellStart"/>
      <w:r>
        <w:rPr>
          <w:rStyle w:val="a5"/>
          <w:rFonts w:ascii="Times New Roman" w:hAnsi="Times New Roman"/>
          <w:sz w:val="28"/>
          <w:szCs w:val="28"/>
        </w:rPr>
        <w:t>манипулятивное</w:t>
      </w:r>
      <w:proofErr w:type="spellEnd"/>
      <w:r>
        <w:rPr>
          <w:rStyle w:val="a5"/>
          <w:rFonts w:ascii="Times New Roman" w:hAnsi="Times New Roman"/>
          <w:sz w:val="28"/>
          <w:szCs w:val="28"/>
        </w:rPr>
        <w:t xml:space="preserve"> поведение. </w:t>
      </w:r>
    </w:p>
    <w:p w:rsidR="00611E75" w:rsidRDefault="00611E75">
      <w:pPr>
        <w:pStyle w:val="10"/>
        <w:spacing w:line="288" w:lineRule="auto"/>
        <w:ind w:firstLine="709"/>
        <w:jc w:val="both"/>
        <w:rPr>
          <w:rStyle w:val="a5"/>
          <w:rFonts w:ascii="Times New Roman" w:eastAsia="Times New Roman" w:hAnsi="Times New Roman" w:cs="Times New Roman"/>
          <w:b/>
          <w:bCs/>
          <w:sz w:val="28"/>
          <w:szCs w:val="28"/>
        </w:rPr>
      </w:pPr>
      <w:r>
        <w:rPr>
          <w:rStyle w:val="a5"/>
          <w:rFonts w:ascii="Times New Roman" w:hAnsi="Times New Roman"/>
          <w:sz w:val="28"/>
          <w:szCs w:val="28"/>
        </w:rPr>
        <w:t xml:space="preserve">Однако регуляторы также должны соблюдать баланс между надзором с целью защиты интересов инвесторов и концептуальной идеей </w:t>
      </w:r>
      <w:proofErr w:type="spellStart"/>
      <w:r>
        <w:rPr>
          <w:rStyle w:val="a5"/>
          <w:rFonts w:ascii="Times New Roman" w:hAnsi="Times New Roman"/>
          <w:sz w:val="28"/>
          <w:szCs w:val="28"/>
        </w:rPr>
        <w:t>блокчейн</w:t>
      </w:r>
      <w:proofErr w:type="spellEnd"/>
      <w:r>
        <w:rPr>
          <w:rStyle w:val="a5"/>
          <w:rFonts w:ascii="Times New Roman" w:hAnsi="Times New Roman"/>
          <w:sz w:val="28"/>
          <w:szCs w:val="28"/>
        </w:rPr>
        <w:t xml:space="preserve">-технологии, на которой основаны </w:t>
      </w:r>
      <w:proofErr w:type="spellStart"/>
      <w:r>
        <w:rPr>
          <w:rStyle w:val="a5"/>
          <w:rFonts w:ascii="Times New Roman" w:hAnsi="Times New Roman"/>
          <w:sz w:val="28"/>
          <w:szCs w:val="28"/>
        </w:rPr>
        <w:t>криптовалюты</w:t>
      </w:r>
      <w:proofErr w:type="spellEnd"/>
      <w:r>
        <w:rPr>
          <w:rStyle w:val="a5"/>
          <w:rFonts w:ascii="Times New Roman" w:hAnsi="Times New Roman"/>
          <w:sz w:val="28"/>
          <w:szCs w:val="28"/>
        </w:rPr>
        <w:t>.</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Экономические пузыри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 это сложное и многогранное явление, обусловленное сочетанием спекулятивного поведения, манипулирования рынком и наличием переоцененных активов. </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Хотя эти пузыри предлагают значительные возможности для получения сверхприбыли ряду участников рынка, они также сопряжены со значительными рисками и неопределенностями, включая потенциальный крах рынка, вмешательство регулирующих органов и негативные побочные эффекты для экономики в целом. Чтобы снизить эти риски, регуляторы должны принять соответствующие меры по организации содействия в прозрачности, повышения финансовой грамотности населения и надзору со стороны регулирующих органов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Поступая таким образом, они смогут повысить гарантии в отношении того, что рынки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занимают позитивную и конструктивную роль в мировой экономике, сводя к минимуму риски экономических пузырей и других форм волатильности рынка.</w:t>
      </w:r>
    </w:p>
    <w:p w:rsidR="00AB1AFE" w:rsidRDefault="00611E75">
      <w:pPr>
        <w:pStyle w:val="10"/>
        <w:spacing w:line="288" w:lineRule="auto"/>
        <w:ind w:firstLine="709"/>
        <w:jc w:val="both"/>
        <w:rPr>
          <w:rStyle w:val="a5"/>
          <w:rFonts w:ascii="Times New Roman" w:hAnsi="Times New Roman"/>
          <w:sz w:val="28"/>
          <w:szCs w:val="28"/>
        </w:rPr>
      </w:pPr>
      <w:r>
        <w:rPr>
          <w:rStyle w:val="a5"/>
          <w:rFonts w:ascii="Times New Roman" w:hAnsi="Times New Roman"/>
          <w:sz w:val="28"/>
          <w:szCs w:val="28"/>
        </w:rPr>
        <w:t xml:space="preserve">В целях предотвращения возникновения пузырей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необходимо рассмотреть внедрение полноценного надзора и механизмов контроля со стороны регулирующих органов. Особенно учитывая тот факт, что в рассмотренных в статье научных исследованиях особо подчеркиваются риски, связанные со спекулятивными пузырями на рынке </w:t>
      </w:r>
      <w:proofErr w:type="spellStart"/>
      <w:r>
        <w:rPr>
          <w:rStyle w:val="a5"/>
          <w:rFonts w:ascii="Times New Roman" w:hAnsi="Times New Roman"/>
          <w:sz w:val="28"/>
          <w:szCs w:val="28"/>
        </w:rPr>
        <w:lastRenderedPageBreak/>
        <w:t>криптовалют</w:t>
      </w:r>
      <w:proofErr w:type="spellEnd"/>
      <w:r>
        <w:rPr>
          <w:rStyle w:val="a5"/>
          <w:rFonts w:ascii="Times New Roman" w:hAnsi="Times New Roman"/>
          <w:sz w:val="28"/>
          <w:szCs w:val="28"/>
        </w:rPr>
        <w:t xml:space="preserve">. Внедрение таких механизмов регулирования сможет обеспечить контроль за осуществлением чрезмерных спекуляций и манипуляций на рынке. Регулятивный надзор мог бы включать такие меры, как установление ограничений на кредитное плечо, внедрение правил борьбы с манипуляциями и введение стандартов в отношении </w:t>
      </w:r>
      <w:proofErr w:type="spellStart"/>
      <w:r>
        <w:rPr>
          <w:rStyle w:val="a5"/>
          <w:rFonts w:ascii="Times New Roman" w:hAnsi="Times New Roman"/>
          <w:sz w:val="28"/>
          <w:szCs w:val="28"/>
        </w:rPr>
        <w:t>криптовалютных</w:t>
      </w:r>
      <w:proofErr w:type="spellEnd"/>
      <w:r>
        <w:rPr>
          <w:rStyle w:val="a5"/>
          <w:rFonts w:ascii="Times New Roman" w:hAnsi="Times New Roman"/>
          <w:sz w:val="28"/>
          <w:szCs w:val="28"/>
        </w:rPr>
        <w:t xml:space="preserve"> бирж и ответственности за их нарушение, требования к раскрытию информации и организации свободного доступа к информации со стороны всех участников рынка. </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Со стороны центральных банков многих государств эффективной мерой регулирования отдельной отрасли </w:t>
      </w:r>
      <w:proofErr w:type="spellStart"/>
      <w:r>
        <w:rPr>
          <w:rStyle w:val="a5"/>
          <w:rFonts w:ascii="Times New Roman" w:hAnsi="Times New Roman"/>
          <w:sz w:val="28"/>
          <w:szCs w:val="28"/>
        </w:rPr>
        <w:t>криптовалютного</w:t>
      </w:r>
      <w:proofErr w:type="spellEnd"/>
      <w:r>
        <w:rPr>
          <w:rStyle w:val="a5"/>
          <w:rFonts w:ascii="Times New Roman" w:hAnsi="Times New Roman"/>
          <w:sz w:val="28"/>
          <w:szCs w:val="28"/>
        </w:rPr>
        <w:t xml:space="preserve"> рынка, также является введение нормативных требований для компаний, планирующих осуществлять эмиссию </w:t>
      </w:r>
      <w:proofErr w:type="spellStart"/>
      <w:r>
        <w:rPr>
          <w:rStyle w:val="a5"/>
          <w:rFonts w:ascii="Times New Roman" w:hAnsi="Times New Roman"/>
          <w:sz w:val="28"/>
          <w:szCs w:val="28"/>
        </w:rPr>
        <w:t>токенов</w:t>
      </w:r>
      <w:proofErr w:type="spellEnd"/>
      <w:r>
        <w:rPr>
          <w:rStyle w:val="a5"/>
          <w:rFonts w:ascii="Times New Roman" w:hAnsi="Times New Roman"/>
          <w:sz w:val="28"/>
          <w:szCs w:val="28"/>
        </w:rPr>
        <w:t xml:space="preserve">, привязанных к стабильному активу и обеспечивать его капитализацию (то есть в отношении эмитентов </w:t>
      </w:r>
      <w:proofErr w:type="spellStart"/>
      <w:r>
        <w:rPr>
          <w:rStyle w:val="a5"/>
          <w:rFonts w:ascii="Times New Roman" w:hAnsi="Times New Roman"/>
          <w:sz w:val="28"/>
          <w:szCs w:val="28"/>
        </w:rPr>
        <w:t>стейблкоинов</w:t>
      </w:r>
      <w:proofErr w:type="spellEnd"/>
      <w:r>
        <w:rPr>
          <w:rStyle w:val="a5"/>
          <w:rFonts w:ascii="Times New Roman" w:hAnsi="Times New Roman"/>
          <w:sz w:val="28"/>
          <w:szCs w:val="28"/>
        </w:rPr>
        <w:t xml:space="preserve">). По аналогии с нормативными требованиями центральных банков к достаточности собственного капитала в отношении кредитных организаций, могли бы быть разработаны похожие требования к достаточности собственного капитала для эмитентов </w:t>
      </w:r>
      <w:proofErr w:type="spellStart"/>
      <w:r>
        <w:rPr>
          <w:rStyle w:val="a5"/>
          <w:rFonts w:ascii="Times New Roman" w:hAnsi="Times New Roman"/>
          <w:sz w:val="28"/>
          <w:szCs w:val="28"/>
        </w:rPr>
        <w:t>стейблкоинов</w:t>
      </w:r>
      <w:proofErr w:type="spellEnd"/>
      <w:r>
        <w:rPr>
          <w:rStyle w:val="a5"/>
          <w:rFonts w:ascii="Times New Roman" w:hAnsi="Times New Roman"/>
          <w:sz w:val="28"/>
          <w:szCs w:val="28"/>
        </w:rPr>
        <w:t xml:space="preserve">. При этом создаются дополнительные возможности для выпуска новых банковских продуктов, которые могли бы способствовать развитию регулирования эмитентов </w:t>
      </w:r>
      <w:proofErr w:type="spellStart"/>
      <w:r>
        <w:rPr>
          <w:rStyle w:val="a5"/>
          <w:rFonts w:ascii="Times New Roman" w:hAnsi="Times New Roman"/>
          <w:sz w:val="28"/>
          <w:szCs w:val="28"/>
        </w:rPr>
        <w:t>стейблкоинов</w:t>
      </w:r>
      <w:proofErr w:type="spellEnd"/>
      <w:r>
        <w:rPr>
          <w:rStyle w:val="a5"/>
          <w:rFonts w:ascii="Times New Roman" w:hAnsi="Times New Roman"/>
          <w:sz w:val="28"/>
          <w:szCs w:val="28"/>
        </w:rPr>
        <w:t xml:space="preserve">. Например, обязанность депонирования денежных эквивалентов (к которым производится привязка </w:t>
      </w:r>
      <w:proofErr w:type="spellStart"/>
      <w:r>
        <w:rPr>
          <w:rStyle w:val="a5"/>
          <w:rFonts w:ascii="Times New Roman" w:hAnsi="Times New Roman"/>
          <w:sz w:val="28"/>
          <w:szCs w:val="28"/>
        </w:rPr>
        <w:t>стейблкоина</w:t>
      </w:r>
      <w:proofErr w:type="spellEnd"/>
      <w:r>
        <w:rPr>
          <w:rStyle w:val="a5"/>
          <w:rFonts w:ascii="Times New Roman" w:hAnsi="Times New Roman"/>
          <w:sz w:val="28"/>
          <w:szCs w:val="28"/>
        </w:rPr>
        <w:t xml:space="preserve">) на отдельных банковских счетах (ОБС) с особым контролем за операциями и целевым использованием средств. Создание такого продукта помогло бы предотвратить известные случаи несанкционированного управления залоговой массой </w:t>
      </w:r>
      <w:proofErr w:type="spellStart"/>
      <w:r>
        <w:rPr>
          <w:rStyle w:val="a5"/>
          <w:rFonts w:ascii="Times New Roman" w:hAnsi="Times New Roman"/>
          <w:sz w:val="28"/>
          <w:szCs w:val="28"/>
        </w:rPr>
        <w:t>стейблкоинов</w:t>
      </w:r>
      <w:proofErr w:type="spellEnd"/>
      <w:r>
        <w:rPr>
          <w:rStyle w:val="a5"/>
          <w:rFonts w:ascii="Times New Roman" w:hAnsi="Times New Roman"/>
          <w:sz w:val="28"/>
          <w:szCs w:val="28"/>
        </w:rPr>
        <w:t xml:space="preserve">, обеспечивающей привязку к стабильному активу, и гарантировать депонирование объема ликвидности на банковских счетах эмитентов </w:t>
      </w:r>
      <w:proofErr w:type="spellStart"/>
      <w:r>
        <w:rPr>
          <w:rStyle w:val="a5"/>
          <w:rFonts w:ascii="Times New Roman" w:hAnsi="Times New Roman"/>
          <w:sz w:val="28"/>
          <w:szCs w:val="28"/>
        </w:rPr>
        <w:t>стейблкоинов</w:t>
      </w:r>
      <w:proofErr w:type="spellEnd"/>
      <w:r>
        <w:rPr>
          <w:rStyle w:val="a5"/>
          <w:rFonts w:ascii="Times New Roman" w:hAnsi="Times New Roman"/>
          <w:sz w:val="28"/>
          <w:szCs w:val="28"/>
        </w:rPr>
        <w:t>.</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В статье «</w:t>
      </w:r>
      <w:proofErr w:type="spellStart"/>
      <w:r>
        <w:rPr>
          <w:rStyle w:val="a5"/>
          <w:rFonts w:ascii="Times New Roman" w:hAnsi="Times New Roman"/>
          <w:sz w:val="28"/>
          <w:szCs w:val="28"/>
        </w:rPr>
        <w:t>Bitcoin</w:t>
      </w:r>
      <w:proofErr w:type="spellEnd"/>
      <w:r>
        <w:rPr>
          <w:rStyle w:val="a5"/>
          <w:rFonts w:ascii="Times New Roman" w:hAnsi="Times New Roman"/>
          <w:sz w:val="28"/>
          <w:szCs w:val="28"/>
        </w:rPr>
        <w:t xml:space="preserve"> </w:t>
      </w:r>
      <w:proofErr w:type="spellStart"/>
      <w:r>
        <w:rPr>
          <w:rStyle w:val="a5"/>
          <w:rFonts w:ascii="Times New Roman" w:hAnsi="Times New Roman"/>
          <w:sz w:val="28"/>
          <w:szCs w:val="28"/>
        </w:rPr>
        <w:t>as</w:t>
      </w:r>
      <w:proofErr w:type="spellEnd"/>
      <w:r>
        <w:rPr>
          <w:rStyle w:val="a5"/>
          <w:rFonts w:ascii="Times New Roman" w:hAnsi="Times New Roman"/>
          <w:sz w:val="28"/>
          <w:szCs w:val="28"/>
        </w:rPr>
        <w:t xml:space="preserve"> a </w:t>
      </w:r>
      <w:proofErr w:type="spellStart"/>
      <w:r>
        <w:rPr>
          <w:rStyle w:val="a5"/>
          <w:rFonts w:ascii="Times New Roman" w:hAnsi="Times New Roman"/>
          <w:sz w:val="28"/>
          <w:szCs w:val="28"/>
        </w:rPr>
        <w:t>bubble</w:t>
      </w:r>
      <w:proofErr w:type="spellEnd"/>
      <w:r>
        <w:rPr>
          <w:rStyle w:val="a5"/>
          <w:rFonts w:ascii="Times New Roman" w:hAnsi="Times New Roman"/>
          <w:sz w:val="28"/>
          <w:szCs w:val="28"/>
        </w:rPr>
        <w:t xml:space="preserve">: </w:t>
      </w:r>
      <w:proofErr w:type="spellStart"/>
      <w:r>
        <w:rPr>
          <w:rStyle w:val="a5"/>
          <w:rFonts w:ascii="Times New Roman" w:hAnsi="Times New Roman"/>
          <w:sz w:val="28"/>
          <w:szCs w:val="28"/>
        </w:rPr>
        <w:t>Evidence</w:t>
      </w:r>
      <w:proofErr w:type="spellEnd"/>
      <w:r>
        <w:rPr>
          <w:rStyle w:val="a5"/>
          <w:rFonts w:ascii="Times New Roman" w:hAnsi="Times New Roman"/>
          <w:sz w:val="28"/>
          <w:szCs w:val="28"/>
        </w:rPr>
        <w:t xml:space="preserve"> </w:t>
      </w:r>
      <w:proofErr w:type="spellStart"/>
      <w:r>
        <w:rPr>
          <w:rStyle w:val="a5"/>
          <w:rFonts w:ascii="Times New Roman" w:hAnsi="Times New Roman"/>
          <w:sz w:val="28"/>
          <w:szCs w:val="28"/>
        </w:rPr>
        <w:t>from</w:t>
      </w:r>
      <w:proofErr w:type="spellEnd"/>
      <w:r>
        <w:rPr>
          <w:rStyle w:val="a5"/>
          <w:rFonts w:ascii="Times New Roman" w:hAnsi="Times New Roman"/>
          <w:sz w:val="28"/>
          <w:szCs w:val="28"/>
        </w:rPr>
        <w:t xml:space="preserve"> a </w:t>
      </w:r>
      <w:proofErr w:type="spellStart"/>
      <w:r>
        <w:rPr>
          <w:rStyle w:val="a5"/>
          <w:rFonts w:ascii="Times New Roman" w:hAnsi="Times New Roman"/>
          <w:sz w:val="28"/>
          <w:szCs w:val="28"/>
        </w:rPr>
        <w:t>fundamental-value</w:t>
      </w:r>
      <w:proofErr w:type="spellEnd"/>
      <w:r>
        <w:rPr>
          <w:rStyle w:val="a5"/>
          <w:rFonts w:ascii="Times New Roman" w:hAnsi="Times New Roman"/>
          <w:sz w:val="28"/>
          <w:szCs w:val="28"/>
        </w:rPr>
        <w:t xml:space="preserve"> </w:t>
      </w:r>
      <w:proofErr w:type="spellStart"/>
      <w:r>
        <w:rPr>
          <w:rStyle w:val="a5"/>
          <w:rFonts w:ascii="Times New Roman" w:hAnsi="Times New Roman"/>
          <w:sz w:val="28"/>
          <w:szCs w:val="28"/>
        </w:rPr>
        <w:t>model</w:t>
      </w:r>
      <w:proofErr w:type="spellEnd"/>
      <w:r>
        <w:rPr>
          <w:rStyle w:val="a5"/>
          <w:rFonts w:ascii="Times New Roman" w:hAnsi="Times New Roman"/>
          <w:sz w:val="28"/>
          <w:szCs w:val="28"/>
        </w:rPr>
        <w:t xml:space="preserve">» [1] подчеркивается важность образования и осведомленности, когда речь заходит об инвестировании в </w:t>
      </w:r>
      <w:proofErr w:type="spellStart"/>
      <w:r>
        <w:rPr>
          <w:rStyle w:val="a5"/>
          <w:rFonts w:ascii="Times New Roman" w:hAnsi="Times New Roman"/>
          <w:sz w:val="28"/>
          <w:szCs w:val="28"/>
        </w:rPr>
        <w:t>криптовалюты</w:t>
      </w:r>
      <w:proofErr w:type="spellEnd"/>
      <w:r>
        <w:rPr>
          <w:rStyle w:val="a5"/>
          <w:rFonts w:ascii="Times New Roman" w:hAnsi="Times New Roman"/>
          <w:sz w:val="28"/>
          <w:szCs w:val="28"/>
        </w:rPr>
        <w:t xml:space="preserve">. М. </w:t>
      </w:r>
      <w:proofErr w:type="spellStart"/>
      <w:r>
        <w:rPr>
          <w:rStyle w:val="a5"/>
          <w:rFonts w:ascii="Times New Roman" w:hAnsi="Times New Roman"/>
          <w:sz w:val="28"/>
          <w:szCs w:val="28"/>
        </w:rPr>
        <w:t>Крицман</w:t>
      </w:r>
      <w:proofErr w:type="spellEnd"/>
      <w:r>
        <w:rPr>
          <w:rStyle w:val="a5"/>
          <w:rFonts w:ascii="Times New Roman" w:hAnsi="Times New Roman"/>
          <w:sz w:val="28"/>
          <w:szCs w:val="28"/>
        </w:rPr>
        <w:t xml:space="preserve">, С. Пейдж, Д. </w:t>
      </w:r>
      <w:proofErr w:type="spellStart"/>
      <w:r>
        <w:rPr>
          <w:rStyle w:val="a5"/>
          <w:rFonts w:ascii="Times New Roman" w:hAnsi="Times New Roman"/>
          <w:sz w:val="28"/>
          <w:szCs w:val="28"/>
        </w:rPr>
        <w:t>Теркингстон</w:t>
      </w:r>
      <w:proofErr w:type="spellEnd"/>
      <w:r>
        <w:rPr>
          <w:rStyle w:val="a5"/>
          <w:rFonts w:ascii="Times New Roman" w:hAnsi="Times New Roman"/>
          <w:sz w:val="28"/>
          <w:szCs w:val="28"/>
        </w:rPr>
        <w:t xml:space="preserve"> утверждают, что все участники рынка должны быть осведомлены о рисках, связанных со спекулятивными пузырями, и должны провести тщательную проверку перед инвестированием. Своевременное и достоверное информирование участников рынка о потенциальных и существующих рисках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могло бы предотвратить образование пузырей на </w:t>
      </w:r>
      <w:proofErr w:type="spellStart"/>
      <w:r>
        <w:rPr>
          <w:rStyle w:val="a5"/>
          <w:rFonts w:ascii="Times New Roman" w:hAnsi="Times New Roman"/>
          <w:sz w:val="28"/>
          <w:szCs w:val="28"/>
        </w:rPr>
        <w:t>криптовалютном</w:t>
      </w:r>
      <w:proofErr w:type="spellEnd"/>
      <w:r>
        <w:rPr>
          <w:rStyle w:val="a5"/>
          <w:rFonts w:ascii="Times New Roman" w:hAnsi="Times New Roman"/>
          <w:sz w:val="28"/>
          <w:szCs w:val="28"/>
        </w:rPr>
        <w:t xml:space="preserve"> рынке. Иными словами, необходимо организовать свободный информационный рынок с открытым доступом для каждого его участника.</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lastRenderedPageBreak/>
        <w:t xml:space="preserve">Большая прозрачность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могла бы помочь предотвратить пузыри на рынке </w:t>
      </w:r>
      <w:proofErr w:type="spellStart"/>
      <w:r>
        <w:rPr>
          <w:rStyle w:val="a5"/>
          <w:rFonts w:ascii="Times New Roman" w:hAnsi="Times New Roman"/>
          <w:sz w:val="28"/>
          <w:szCs w:val="28"/>
        </w:rPr>
        <w:t>криптовлают</w:t>
      </w:r>
      <w:proofErr w:type="spellEnd"/>
      <w:r>
        <w:rPr>
          <w:rStyle w:val="a5"/>
          <w:rFonts w:ascii="Times New Roman" w:hAnsi="Times New Roman"/>
          <w:sz w:val="28"/>
          <w:szCs w:val="28"/>
        </w:rPr>
        <w:t xml:space="preserve">, предоставляя участникам рынка больше возможностей в части раскрытия информации о фундаментальных показателях актива, а также информации о финансовом состоянии эмитента (в случае если эмиссия актива выпускается централизованно) или о финансовом состоянии инициаторов вплоть до раскрытия информации об адресах </w:t>
      </w:r>
      <w:proofErr w:type="spellStart"/>
      <w:r>
        <w:rPr>
          <w:rStyle w:val="a5"/>
          <w:rFonts w:ascii="Times New Roman" w:hAnsi="Times New Roman"/>
          <w:sz w:val="28"/>
          <w:szCs w:val="28"/>
        </w:rPr>
        <w:t>криптовалютных</w:t>
      </w:r>
      <w:proofErr w:type="spellEnd"/>
      <w:r>
        <w:rPr>
          <w:rStyle w:val="a5"/>
          <w:rFonts w:ascii="Times New Roman" w:hAnsi="Times New Roman"/>
          <w:sz w:val="28"/>
          <w:szCs w:val="28"/>
        </w:rPr>
        <w:t xml:space="preserve"> кошельков (в случае если эмиссия осуществляется децентрализовано). Необходимо также разработать методологию и стандарты по предоставлению информации со стороны </w:t>
      </w:r>
      <w:proofErr w:type="spellStart"/>
      <w:r>
        <w:rPr>
          <w:rStyle w:val="a5"/>
          <w:rFonts w:ascii="Times New Roman" w:hAnsi="Times New Roman"/>
          <w:sz w:val="28"/>
          <w:szCs w:val="28"/>
        </w:rPr>
        <w:t>криптовалютных</w:t>
      </w:r>
      <w:proofErr w:type="spellEnd"/>
      <w:r>
        <w:rPr>
          <w:rStyle w:val="a5"/>
          <w:rFonts w:ascii="Times New Roman" w:hAnsi="Times New Roman"/>
          <w:sz w:val="28"/>
          <w:szCs w:val="28"/>
        </w:rPr>
        <w:t xml:space="preserve"> бирж, в числе которой необходимо будет сообщать торговые данные, раскрытие позиций пользователей биржи, а также их торговую деятельность.</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Создание компенсационного фонда для возмещения инвесторам, которые терпят убытки из-за мошенничества, и введение ответственности для физических или юридических лиц, которые занимаются мошеннической деятельностью, также могло бы помочь защитить инвесторов от мошеннической или вводящей в заблуждение практики.</w:t>
      </w:r>
    </w:p>
    <w:p w:rsidR="00611E75" w:rsidRDefault="00611E75">
      <w:pPr>
        <w:pStyle w:val="10"/>
        <w:spacing w:line="288" w:lineRule="auto"/>
        <w:ind w:firstLine="709"/>
        <w:jc w:val="both"/>
        <w:rPr>
          <w:rStyle w:val="a5"/>
          <w:rFonts w:ascii="Times New Roman" w:eastAsia="Times New Roman" w:hAnsi="Times New Roman" w:cs="Times New Roman"/>
          <w:sz w:val="28"/>
          <w:szCs w:val="28"/>
        </w:rPr>
      </w:pPr>
      <w:r>
        <w:rPr>
          <w:rStyle w:val="a5"/>
          <w:rFonts w:ascii="Times New Roman" w:hAnsi="Times New Roman"/>
          <w:sz w:val="28"/>
          <w:szCs w:val="28"/>
        </w:rPr>
        <w:t xml:space="preserve">Наконец, внедрение новых механизмов управления волатильностью на рынке </w:t>
      </w:r>
      <w:proofErr w:type="spellStart"/>
      <w:r>
        <w:rPr>
          <w:rStyle w:val="a5"/>
          <w:rFonts w:ascii="Times New Roman" w:hAnsi="Times New Roman"/>
          <w:sz w:val="28"/>
          <w:szCs w:val="28"/>
        </w:rPr>
        <w:t>криптовалют</w:t>
      </w:r>
      <w:proofErr w:type="spellEnd"/>
      <w:r>
        <w:rPr>
          <w:rStyle w:val="a5"/>
          <w:rFonts w:ascii="Times New Roman" w:hAnsi="Times New Roman"/>
          <w:sz w:val="28"/>
          <w:szCs w:val="28"/>
        </w:rPr>
        <w:t xml:space="preserve"> могло бы помочь предотвратить большие колебания цен и потенциальные пузыри. Создание фьючерсных контрактов или других производных продуктов, которые позволяют инвесторам хеджироваться от колебаний цен, могло бы помочь управлять волатильностью на рынке.</w:t>
      </w:r>
    </w:p>
    <w:p w:rsidR="00611E75" w:rsidRDefault="00611E75">
      <w:pPr>
        <w:pStyle w:val="10"/>
        <w:jc w:val="both"/>
        <w:rPr>
          <w:rStyle w:val="a5"/>
          <w:rFonts w:ascii="Times New Roman" w:eastAsia="Times New Roman" w:hAnsi="Times New Roman" w:cs="Times New Roman"/>
          <w:sz w:val="28"/>
          <w:szCs w:val="28"/>
        </w:rPr>
      </w:pPr>
    </w:p>
    <w:p w:rsidR="00611E75" w:rsidRDefault="00611E75">
      <w:pPr>
        <w:pStyle w:val="10"/>
        <w:rPr>
          <w:rStyle w:val="a5"/>
          <w:rFonts w:ascii="Times New Roman" w:eastAsia="Times New Roman" w:hAnsi="Times New Roman" w:cs="Times New Roman"/>
          <w:b/>
          <w:bCs/>
          <w:sz w:val="28"/>
          <w:szCs w:val="28"/>
        </w:rPr>
      </w:pPr>
      <w:r>
        <w:rPr>
          <w:rStyle w:val="a5"/>
          <w:rFonts w:ascii="Times New Roman" w:hAnsi="Times New Roman"/>
          <w:b/>
          <w:bCs/>
          <w:sz w:val="28"/>
          <w:szCs w:val="28"/>
        </w:rPr>
        <w:t>Список источников</w:t>
      </w:r>
    </w:p>
    <w:p w:rsidR="00611E75" w:rsidRDefault="00611E75">
      <w:pPr>
        <w:pStyle w:val="10"/>
        <w:rPr>
          <w:rStyle w:val="a5"/>
          <w:rFonts w:ascii="Times New Roman" w:eastAsia="Times New Roman" w:hAnsi="Times New Roman" w:cs="Times New Roman"/>
          <w:b/>
          <w:bCs/>
          <w:sz w:val="28"/>
          <w:szCs w:val="28"/>
        </w:rPr>
      </w:pPr>
    </w:p>
    <w:p w:rsidR="00611E75" w:rsidRPr="00AB1AFE" w:rsidRDefault="00611E75">
      <w:pPr>
        <w:pStyle w:val="10"/>
        <w:numPr>
          <w:ilvl w:val="0"/>
          <w:numId w:val="4"/>
        </w:numPr>
        <w:spacing w:line="288" w:lineRule="auto"/>
        <w:jc w:val="both"/>
        <w:rPr>
          <w:rFonts w:ascii="Times New Roman" w:hAnsi="Times New Roman"/>
          <w:b/>
          <w:bCs/>
          <w:sz w:val="28"/>
          <w:szCs w:val="28"/>
        </w:rPr>
      </w:pPr>
      <w:r>
        <w:rPr>
          <w:rStyle w:val="a5"/>
          <w:rFonts w:ascii="Times New Roman" w:hAnsi="Times New Roman"/>
          <w:sz w:val="28"/>
          <w:szCs w:val="28"/>
          <w:lang w:val="en-US"/>
        </w:rPr>
        <w:t xml:space="preserve">M. </w:t>
      </w:r>
      <w:proofErr w:type="spellStart"/>
      <w:r>
        <w:rPr>
          <w:rStyle w:val="a5"/>
          <w:rFonts w:ascii="Times New Roman" w:hAnsi="Times New Roman"/>
          <w:sz w:val="28"/>
          <w:szCs w:val="28"/>
          <w:lang w:val="en-US"/>
        </w:rPr>
        <w:t>Kritzman</w:t>
      </w:r>
      <w:proofErr w:type="spellEnd"/>
      <w:r>
        <w:rPr>
          <w:rStyle w:val="a5"/>
          <w:rFonts w:ascii="Times New Roman" w:hAnsi="Times New Roman"/>
          <w:sz w:val="28"/>
          <w:szCs w:val="28"/>
          <w:lang w:val="en-US"/>
        </w:rPr>
        <w:t xml:space="preserve">, S. Page, D. </w:t>
      </w:r>
      <w:proofErr w:type="spellStart"/>
      <w:r>
        <w:rPr>
          <w:rStyle w:val="a5"/>
          <w:rFonts w:ascii="Times New Roman" w:hAnsi="Times New Roman"/>
          <w:sz w:val="28"/>
          <w:szCs w:val="28"/>
          <w:lang w:val="en-US"/>
        </w:rPr>
        <w:t>Turkington</w:t>
      </w:r>
      <w:proofErr w:type="spellEnd"/>
      <w:r>
        <w:rPr>
          <w:rStyle w:val="a5"/>
          <w:rFonts w:ascii="Times New Roman" w:hAnsi="Times New Roman"/>
          <w:sz w:val="28"/>
          <w:szCs w:val="28"/>
          <w:lang w:val="en-US"/>
        </w:rPr>
        <w:t xml:space="preserve"> «</w:t>
      </w:r>
      <w:proofErr w:type="spellStart"/>
      <w:r>
        <w:rPr>
          <w:rStyle w:val="a5"/>
          <w:rFonts w:ascii="Times New Roman" w:hAnsi="Times New Roman"/>
          <w:sz w:val="28"/>
          <w:szCs w:val="28"/>
          <w:lang w:val="en-US"/>
        </w:rPr>
        <w:t>Bitcoin</w:t>
      </w:r>
      <w:proofErr w:type="spellEnd"/>
      <w:r>
        <w:rPr>
          <w:rStyle w:val="a5"/>
          <w:rFonts w:ascii="Times New Roman" w:hAnsi="Times New Roman"/>
          <w:sz w:val="28"/>
          <w:szCs w:val="28"/>
          <w:lang w:val="en-US"/>
        </w:rPr>
        <w:t xml:space="preserve"> as a bubble: Evidence from a fundamental-value model» // Journal of Alternative Investments, Volume 21, Issue 2, </w:t>
      </w:r>
      <w:proofErr w:type="gramStart"/>
      <w:r>
        <w:rPr>
          <w:rStyle w:val="a5"/>
          <w:rFonts w:ascii="Times New Roman" w:hAnsi="Times New Roman"/>
          <w:sz w:val="28"/>
          <w:szCs w:val="28"/>
          <w:lang w:val="en-US"/>
        </w:rPr>
        <w:t>Fall</w:t>
      </w:r>
      <w:proofErr w:type="gramEnd"/>
      <w:r>
        <w:rPr>
          <w:rStyle w:val="a5"/>
          <w:rFonts w:ascii="Times New Roman" w:hAnsi="Times New Roman"/>
          <w:sz w:val="28"/>
          <w:szCs w:val="28"/>
          <w:lang w:val="en-US"/>
        </w:rPr>
        <w:t xml:space="preserve"> 2018. </w:t>
      </w:r>
      <w:r>
        <w:rPr>
          <w:rStyle w:val="a5"/>
          <w:rFonts w:ascii="Times New Roman" w:hAnsi="Times New Roman"/>
          <w:sz w:val="28"/>
          <w:szCs w:val="28"/>
        </w:rPr>
        <w:t xml:space="preserve">[Электронный ресурс] </w:t>
      </w:r>
      <w:r>
        <w:rPr>
          <w:rStyle w:val="a5"/>
          <w:rFonts w:ascii="Times New Roman" w:hAnsi="Times New Roman"/>
          <w:sz w:val="28"/>
          <w:szCs w:val="28"/>
          <w:lang w:val="en-US"/>
        </w:rPr>
        <w:t>URL</w:t>
      </w:r>
      <w:r>
        <w:rPr>
          <w:rStyle w:val="a5"/>
          <w:rFonts w:ascii="Times New Roman" w:hAnsi="Times New Roman"/>
          <w:sz w:val="28"/>
          <w:szCs w:val="28"/>
        </w:rPr>
        <w:t xml:space="preserve">: </w:t>
      </w:r>
      <w:hyperlink r:id="rId7" w:history="1">
        <w:r>
          <w:rPr>
            <w:rStyle w:val="Hyperlink0"/>
            <w:rFonts w:eastAsia="Arial Unicode MS"/>
            <w:sz w:val="28"/>
            <w:szCs w:val="28"/>
          </w:rPr>
          <w:t>https</w:t>
        </w:r>
        <w:r>
          <w:rPr>
            <w:rStyle w:val="a5"/>
            <w:rFonts w:ascii="Times New Roman" w:hAnsi="Times New Roman"/>
            <w:sz w:val="28"/>
            <w:szCs w:val="28"/>
            <w:u w:val="single"/>
          </w:rPr>
          <w:t>://</w:t>
        </w:r>
        <w:r>
          <w:rPr>
            <w:rStyle w:val="Hyperlink0"/>
            <w:rFonts w:eastAsia="Arial Unicode MS"/>
            <w:sz w:val="28"/>
            <w:szCs w:val="28"/>
          </w:rPr>
          <w:t>jai</w:t>
        </w:r>
        <w:r>
          <w:rPr>
            <w:rStyle w:val="a5"/>
            <w:rFonts w:ascii="Times New Roman" w:hAnsi="Times New Roman"/>
            <w:sz w:val="28"/>
            <w:szCs w:val="28"/>
            <w:u w:val="single"/>
          </w:rPr>
          <w:t>.</w:t>
        </w:r>
        <w:r>
          <w:rPr>
            <w:rStyle w:val="Hyperlink0"/>
            <w:rFonts w:eastAsia="Arial Unicode MS"/>
            <w:sz w:val="28"/>
            <w:szCs w:val="28"/>
          </w:rPr>
          <w:t>pm</w:t>
        </w:r>
        <w:r>
          <w:rPr>
            <w:rStyle w:val="a5"/>
            <w:rFonts w:ascii="Times New Roman" w:hAnsi="Times New Roman"/>
            <w:sz w:val="28"/>
            <w:szCs w:val="28"/>
            <w:u w:val="single"/>
          </w:rPr>
          <w:t>-</w:t>
        </w:r>
        <w:r>
          <w:rPr>
            <w:rStyle w:val="Hyperlink0"/>
            <w:rFonts w:eastAsia="Arial Unicode MS"/>
            <w:sz w:val="28"/>
            <w:szCs w:val="28"/>
          </w:rPr>
          <w:t>research</w:t>
        </w:r>
        <w:r>
          <w:rPr>
            <w:rStyle w:val="a5"/>
            <w:rFonts w:ascii="Times New Roman" w:hAnsi="Times New Roman"/>
            <w:sz w:val="28"/>
            <w:szCs w:val="28"/>
            <w:u w:val="single"/>
          </w:rPr>
          <w:t>.</w:t>
        </w:r>
        <w:r>
          <w:rPr>
            <w:rStyle w:val="Hyperlink0"/>
            <w:rFonts w:eastAsia="Arial Unicode MS"/>
            <w:sz w:val="28"/>
            <w:szCs w:val="28"/>
          </w:rPr>
          <w:t>com</w:t>
        </w:r>
        <w:r>
          <w:rPr>
            <w:rStyle w:val="a5"/>
            <w:rFonts w:ascii="Times New Roman" w:hAnsi="Times New Roman"/>
            <w:sz w:val="28"/>
            <w:szCs w:val="28"/>
            <w:u w:val="single"/>
          </w:rPr>
          <w:t>/</w:t>
        </w:r>
        <w:r>
          <w:rPr>
            <w:rStyle w:val="Hyperlink0"/>
            <w:rFonts w:eastAsia="Arial Unicode MS"/>
            <w:sz w:val="28"/>
            <w:szCs w:val="28"/>
          </w:rPr>
          <w:t>content</w:t>
        </w:r>
        <w:r>
          <w:rPr>
            <w:rStyle w:val="a5"/>
            <w:rFonts w:ascii="Times New Roman" w:hAnsi="Times New Roman"/>
            <w:sz w:val="28"/>
            <w:szCs w:val="28"/>
            <w:u w:val="single"/>
          </w:rPr>
          <w:t>/21/2.</w:t>
        </w:r>
        <w:r>
          <w:rPr>
            <w:rStyle w:val="Hyperlink0"/>
            <w:rFonts w:eastAsia="Arial Unicode MS"/>
            <w:sz w:val="28"/>
            <w:szCs w:val="28"/>
          </w:rPr>
          <w:t>index</w:t>
        </w:r>
        <w:r>
          <w:rPr>
            <w:rStyle w:val="a5"/>
            <w:rFonts w:ascii="Times New Roman" w:hAnsi="Times New Roman"/>
            <w:sz w:val="28"/>
            <w:szCs w:val="28"/>
            <w:u w:val="single"/>
          </w:rPr>
          <w:t>-</w:t>
        </w:r>
        <w:r>
          <w:rPr>
            <w:rStyle w:val="Hyperlink0"/>
            <w:rFonts w:eastAsia="Arial Unicode MS"/>
            <w:sz w:val="28"/>
            <w:szCs w:val="28"/>
          </w:rPr>
          <w:t>by</w:t>
        </w:r>
        <w:r>
          <w:rPr>
            <w:rStyle w:val="a5"/>
            <w:rFonts w:ascii="Times New Roman" w:hAnsi="Times New Roman"/>
            <w:sz w:val="28"/>
            <w:szCs w:val="28"/>
            <w:u w:val="single"/>
          </w:rPr>
          <w:t>-</w:t>
        </w:r>
        <w:r>
          <w:rPr>
            <w:rStyle w:val="Hyperlink0"/>
            <w:rFonts w:eastAsia="Arial Unicode MS"/>
            <w:sz w:val="28"/>
            <w:szCs w:val="28"/>
          </w:rPr>
          <w:t>author</w:t>
        </w:r>
        <w:r>
          <w:rPr>
            <w:rStyle w:val="a5"/>
            <w:rFonts w:ascii="Times New Roman" w:hAnsi="Times New Roman"/>
            <w:sz w:val="28"/>
            <w:szCs w:val="28"/>
            <w:u w:val="single"/>
          </w:rPr>
          <w:t>#</w:t>
        </w:r>
        <w:r>
          <w:rPr>
            <w:rStyle w:val="Hyperlink0"/>
            <w:rFonts w:eastAsia="Arial Unicode MS"/>
            <w:sz w:val="28"/>
            <w:szCs w:val="28"/>
          </w:rPr>
          <w:t>page</w:t>
        </w:r>
      </w:hyperlink>
      <w:r>
        <w:rPr>
          <w:rStyle w:val="a5"/>
          <w:rFonts w:ascii="Times New Roman" w:hAnsi="Times New Roman"/>
          <w:sz w:val="28"/>
          <w:szCs w:val="28"/>
        </w:rPr>
        <w:t xml:space="preserve"> (дата обращения: 05.03.2023).</w:t>
      </w:r>
    </w:p>
    <w:p w:rsidR="00611E75" w:rsidRPr="00AB1AFE" w:rsidRDefault="00611E75">
      <w:pPr>
        <w:pStyle w:val="10"/>
        <w:numPr>
          <w:ilvl w:val="0"/>
          <w:numId w:val="4"/>
        </w:numPr>
        <w:spacing w:line="288" w:lineRule="auto"/>
        <w:jc w:val="both"/>
        <w:rPr>
          <w:rFonts w:ascii="Times New Roman" w:hAnsi="Times New Roman"/>
          <w:b/>
          <w:bCs/>
          <w:sz w:val="28"/>
          <w:szCs w:val="28"/>
        </w:rPr>
      </w:pPr>
      <w:r>
        <w:rPr>
          <w:rStyle w:val="a5"/>
          <w:rFonts w:ascii="Times New Roman" w:hAnsi="Times New Roman"/>
          <w:sz w:val="28"/>
          <w:szCs w:val="28"/>
          <w:lang w:val="en-US"/>
        </w:rPr>
        <w:t xml:space="preserve">Nadler P., </w:t>
      </w:r>
      <w:proofErr w:type="spellStart"/>
      <w:r>
        <w:rPr>
          <w:rStyle w:val="a5"/>
          <w:rFonts w:ascii="Times New Roman" w:hAnsi="Times New Roman"/>
          <w:sz w:val="28"/>
          <w:szCs w:val="28"/>
          <w:lang w:val="en-US"/>
        </w:rPr>
        <w:t>Guo</w:t>
      </w:r>
      <w:proofErr w:type="spellEnd"/>
      <w:r>
        <w:rPr>
          <w:rStyle w:val="a5"/>
          <w:rFonts w:ascii="Times New Roman" w:hAnsi="Times New Roman"/>
          <w:sz w:val="28"/>
          <w:szCs w:val="28"/>
          <w:lang w:val="en-US"/>
        </w:rPr>
        <w:t xml:space="preserve"> Y. «The fair value of a token: How do markets price </w:t>
      </w:r>
      <w:proofErr w:type="spellStart"/>
      <w:r>
        <w:rPr>
          <w:rStyle w:val="a5"/>
          <w:rFonts w:ascii="Times New Roman" w:hAnsi="Times New Roman"/>
          <w:sz w:val="28"/>
          <w:szCs w:val="28"/>
          <w:lang w:val="en-US"/>
        </w:rPr>
        <w:t>cryptocurrencies</w:t>
      </w:r>
      <w:proofErr w:type="spellEnd"/>
      <w:proofErr w:type="gramStart"/>
      <w:r>
        <w:rPr>
          <w:rStyle w:val="a5"/>
          <w:rFonts w:ascii="Times New Roman" w:hAnsi="Times New Roman"/>
          <w:sz w:val="28"/>
          <w:szCs w:val="28"/>
          <w:lang w:val="en-US"/>
        </w:rPr>
        <w:t>?</w:t>
      </w:r>
      <w:r w:rsidRPr="00AB1AFE">
        <w:rPr>
          <w:rStyle w:val="a5"/>
          <w:rFonts w:ascii="Times New Roman" w:hAnsi="Times New Roman"/>
          <w:sz w:val="28"/>
          <w:szCs w:val="28"/>
          <w:lang w:val="en-US"/>
        </w:rPr>
        <w:t>»</w:t>
      </w:r>
      <w:proofErr w:type="gramEnd"/>
      <w:r w:rsidRPr="00AB1AFE">
        <w:rPr>
          <w:rStyle w:val="a5"/>
          <w:rFonts w:ascii="Times New Roman" w:hAnsi="Times New Roman"/>
          <w:sz w:val="28"/>
          <w:szCs w:val="28"/>
          <w:lang w:val="en-US"/>
        </w:rPr>
        <w:t xml:space="preserve"> //</w:t>
      </w:r>
      <w:r>
        <w:rPr>
          <w:rStyle w:val="a5"/>
          <w:rFonts w:ascii="Times New Roman" w:hAnsi="Times New Roman"/>
          <w:sz w:val="28"/>
          <w:szCs w:val="28"/>
          <w:lang w:val="en-US"/>
        </w:rPr>
        <w:t xml:space="preserve"> Research in international business and finance, Volume 52, April 2020. </w:t>
      </w:r>
      <w:r>
        <w:rPr>
          <w:rStyle w:val="a5"/>
          <w:rFonts w:ascii="Times New Roman" w:hAnsi="Times New Roman"/>
          <w:sz w:val="28"/>
          <w:szCs w:val="28"/>
        </w:rPr>
        <w:t xml:space="preserve">[Электронный ресурс] </w:t>
      </w:r>
      <w:r>
        <w:rPr>
          <w:rStyle w:val="a5"/>
          <w:rFonts w:ascii="Times New Roman" w:hAnsi="Times New Roman"/>
          <w:sz w:val="28"/>
          <w:szCs w:val="28"/>
          <w:lang w:val="en-US"/>
        </w:rPr>
        <w:t>URL</w:t>
      </w:r>
      <w:r>
        <w:rPr>
          <w:rStyle w:val="a5"/>
          <w:rFonts w:ascii="Times New Roman" w:hAnsi="Times New Roman"/>
          <w:sz w:val="28"/>
          <w:szCs w:val="28"/>
        </w:rPr>
        <w:t xml:space="preserve">: </w:t>
      </w:r>
      <w:r>
        <w:rPr>
          <w:rStyle w:val="a5"/>
          <w:rFonts w:ascii="Times New Roman" w:hAnsi="Times New Roman"/>
          <w:sz w:val="28"/>
          <w:szCs w:val="28"/>
          <w:lang w:val="en-US"/>
        </w:rPr>
        <w:t>https</w:t>
      </w:r>
      <w:r w:rsidRPr="00AB1AFE">
        <w:rPr>
          <w:rStyle w:val="a5"/>
          <w:rFonts w:ascii="Times New Roman" w:hAnsi="Times New Roman"/>
          <w:sz w:val="28"/>
          <w:szCs w:val="28"/>
        </w:rPr>
        <w:t>://</w:t>
      </w:r>
      <w:r>
        <w:rPr>
          <w:rStyle w:val="a5"/>
          <w:rFonts w:ascii="Times New Roman" w:hAnsi="Times New Roman"/>
          <w:sz w:val="28"/>
          <w:szCs w:val="28"/>
          <w:lang w:val="en-US"/>
        </w:rPr>
        <w:t>www</w:t>
      </w:r>
      <w:r w:rsidRPr="00AB1AFE">
        <w:rPr>
          <w:rStyle w:val="a5"/>
          <w:rFonts w:ascii="Times New Roman" w:hAnsi="Times New Roman"/>
          <w:sz w:val="28"/>
          <w:szCs w:val="28"/>
        </w:rPr>
        <w:t>.</w:t>
      </w:r>
      <w:proofErr w:type="spellStart"/>
      <w:r>
        <w:rPr>
          <w:rStyle w:val="a5"/>
          <w:rFonts w:ascii="Times New Roman" w:hAnsi="Times New Roman"/>
          <w:sz w:val="28"/>
          <w:szCs w:val="28"/>
          <w:lang w:val="en-US"/>
        </w:rPr>
        <w:t>sciencedirect</w:t>
      </w:r>
      <w:proofErr w:type="spellEnd"/>
      <w:r w:rsidRPr="00AB1AFE">
        <w:rPr>
          <w:rStyle w:val="a5"/>
          <w:rFonts w:ascii="Times New Roman" w:hAnsi="Times New Roman"/>
          <w:sz w:val="28"/>
          <w:szCs w:val="28"/>
        </w:rPr>
        <w:t>.</w:t>
      </w:r>
      <w:r>
        <w:rPr>
          <w:rStyle w:val="a5"/>
          <w:rFonts w:ascii="Times New Roman" w:hAnsi="Times New Roman"/>
          <w:sz w:val="28"/>
          <w:szCs w:val="28"/>
          <w:lang w:val="en-US"/>
        </w:rPr>
        <w:t>com</w:t>
      </w:r>
      <w:r w:rsidRPr="00AB1AFE">
        <w:rPr>
          <w:rStyle w:val="a5"/>
          <w:rFonts w:ascii="Times New Roman" w:hAnsi="Times New Roman"/>
          <w:sz w:val="28"/>
          <w:szCs w:val="28"/>
        </w:rPr>
        <w:t>/</w:t>
      </w:r>
      <w:r>
        <w:rPr>
          <w:rStyle w:val="a5"/>
          <w:rFonts w:ascii="Times New Roman" w:hAnsi="Times New Roman"/>
          <w:sz w:val="28"/>
          <w:szCs w:val="28"/>
          <w:lang w:val="en-US"/>
        </w:rPr>
        <w:t>science</w:t>
      </w:r>
      <w:r w:rsidRPr="00AB1AFE">
        <w:rPr>
          <w:rStyle w:val="a5"/>
          <w:rFonts w:ascii="Times New Roman" w:hAnsi="Times New Roman"/>
          <w:sz w:val="28"/>
          <w:szCs w:val="28"/>
        </w:rPr>
        <w:t>/</w:t>
      </w:r>
      <w:r>
        <w:rPr>
          <w:rStyle w:val="a5"/>
          <w:rFonts w:ascii="Times New Roman" w:hAnsi="Times New Roman"/>
          <w:sz w:val="28"/>
          <w:szCs w:val="28"/>
          <w:lang w:val="en-US"/>
        </w:rPr>
        <w:t>article</w:t>
      </w:r>
      <w:r w:rsidRPr="00AB1AFE">
        <w:rPr>
          <w:rStyle w:val="a5"/>
          <w:rFonts w:ascii="Times New Roman" w:hAnsi="Times New Roman"/>
          <w:sz w:val="28"/>
          <w:szCs w:val="28"/>
        </w:rPr>
        <w:t>/</w:t>
      </w:r>
      <w:proofErr w:type="spellStart"/>
      <w:r>
        <w:rPr>
          <w:rStyle w:val="a5"/>
          <w:rFonts w:ascii="Times New Roman" w:hAnsi="Times New Roman"/>
          <w:sz w:val="28"/>
          <w:szCs w:val="28"/>
          <w:lang w:val="en-US"/>
        </w:rPr>
        <w:t>pii</w:t>
      </w:r>
      <w:proofErr w:type="spellEnd"/>
      <w:r w:rsidRPr="00AB1AFE">
        <w:rPr>
          <w:rStyle w:val="a5"/>
          <w:rFonts w:ascii="Times New Roman" w:hAnsi="Times New Roman"/>
          <w:sz w:val="28"/>
          <w:szCs w:val="28"/>
        </w:rPr>
        <w:t>/</w:t>
      </w:r>
      <w:r>
        <w:rPr>
          <w:rStyle w:val="a5"/>
          <w:rFonts w:ascii="Times New Roman" w:hAnsi="Times New Roman"/>
          <w:sz w:val="28"/>
          <w:szCs w:val="28"/>
          <w:lang w:val="en-US"/>
        </w:rPr>
        <w:t>S</w:t>
      </w:r>
      <w:r w:rsidRPr="00AB1AFE">
        <w:rPr>
          <w:rStyle w:val="a5"/>
          <w:rFonts w:ascii="Times New Roman" w:hAnsi="Times New Roman"/>
          <w:sz w:val="28"/>
          <w:szCs w:val="28"/>
        </w:rPr>
        <w:t>0275531919300601</w:t>
      </w:r>
      <w:r>
        <w:rPr>
          <w:rStyle w:val="a5"/>
          <w:rFonts w:ascii="Times New Roman" w:hAnsi="Times New Roman"/>
          <w:sz w:val="28"/>
          <w:szCs w:val="28"/>
        </w:rPr>
        <w:t xml:space="preserve"> (дата обращения: 05.03.2023).</w:t>
      </w:r>
    </w:p>
    <w:sectPr w:rsidR="00611E75" w:rsidRPr="00AB1AFE">
      <w:headerReference w:type="default" r:id="rId8"/>
      <w:footerReference w:type="default" r:id="rId9"/>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42B" w:rsidRDefault="0028142B">
      <w:r>
        <w:separator/>
      </w:r>
    </w:p>
  </w:endnote>
  <w:endnote w:type="continuationSeparator" w:id="0">
    <w:p w:rsidR="0028142B" w:rsidRDefault="0028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75" w:rsidRDefault="00611E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42B" w:rsidRDefault="0028142B">
      <w:r>
        <w:separator/>
      </w:r>
    </w:p>
  </w:footnote>
  <w:footnote w:type="continuationSeparator" w:id="0">
    <w:p w:rsidR="0028142B" w:rsidRDefault="00281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75" w:rsidRDefault="00611E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894EE873"/>
    <w:numStyleLink w:val="1"/>
  </w:abstractNum>
  <w:abstractNum w:abstractNumId="1">
    <w:nsid w:val="00000001"/>
    <w:multiLevelType w:val="hybridMultilevel"/>
    <w:tmpl w:val="894EE873"/>
    <w:numStyleLink w:val="1"/>
  </w:abstractNum>
  <w:abstractNum w:abstractNumId="2">
    <w:nsid w:val="00000002"/>
    <w:multiLevelType w:val="hybridMultilevel"/>
    <w:tmpl w:val="894EE875"/>
    <w:numStyleLink w:val="2"/>
  </w:abstractNum>
  <w:abstractNum w:abstractNumId="3">
    <w:nsid w:val="00000003"/>
    <w:multiLevelType w:val="hybridMultilevel"/>
    <w:tmpl w:val="894EE875"/>
    <w:numStyleLink w:val="2"/>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FE"/>
    <w:rsid w:val="000A0148"/>
    <w:rsid w:val="0028142B"/>
    <w:rsid w:val="00611E75"/>
    <w:rsid w:val="00AB1AFE"/>
    <w:rsid w:val="00EB0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5:chartTrackingRefBased/>
  <w15:docId w15:val="{5DABED51-0CBC-4B61-92A2-EE0BCA3C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u w:val="single"/>
    </w:rPr>
  </w:style>
  <w:style w:type="paragraph" w:customStyle="1" w:styleId="a4">
    <w:name w:val="Колонтитулы"/>
    <w:pPr>
      <w:tabs>
        <w:tab w:val="right" w:pos="9020"/>
      </w:tabs>
    </w:pPr>
    <w:rPr>
      <w:rFonts w:ascii="Helvetica Neue" w:eastAsia="Arial Unicode MS" w:hAnsi="Helvetica Neue" w:cs="Arial Unicode MS"/>
      <w:color w:val="000000"/>
      <w:sz w:val="24"/>
      <w:szCs w:val="24"/>
    </w:rPr>
  </w:style>
  <w:style w:type="paragraph" w:customStyle="1" w:styleId="10">
    <w:name w:val="Обычный1"/>
    <w:rPr>
      <w:rFonts w:ascii="Calibri" w:eastAsia="Arial Unicode MS" w:hAnsi="Calibri" w:cs="Arial Unicode MS"/>
      <w:color w:val="000000"/>
      <w:sz w:val="22"/>
      <w:szCs w:val="22"/>
      <w:u w:color="000000"/>
    </w:rPr>
  </w:style>
  <w:style w:type="character" w:customStyle="1" w:styleId="a5">
    <w:name w:val="Нет"/>
    <w:rPr>
      <w:lang w:val="ru-RU"/>
    </w:rPr>
  </w:style>
  <w:style w:type="paragraph" w:customStyle="1" w:styleId="ListParagraph">
    <w:name w:val="List Paragraph"/>
    <w:pPr>
      <w:spacing w:after="160" w:line="259" w:lineRule="auto"/>
      <w:ind w:left="720"/>
    </w:pPr>
    <w:rPr>
      <w:rFonts w:ascii="Calibri" w:eastAsia="Arial Unicode MS" w:hAnsi="Calibri" w:cs="Arial Unicode MS"/>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character" w:customStyle="1" w:styleId="Hyperlink0">
    <w:name w:val="Hyperlink.0"/>
    <w:rPr>
      <w:rFonts w:ascii="Times New Roman" w:eastAsia="Times New Roman" w:hAnsi="Times New Roman" w:cs="Times New Roman"/>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ai.pm-research.com/content/21/2.index-by-author%23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2324</Words>
  <Characters>13250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15543</CharactersWithSpaces>
  <SharedDoc>false</SharedDoc>
  <HLinks>
    <vt:vector size="6" baseType="variant">
      <vt:variant>
        <vt:i4>7798903</vt:i4>
      </vt:variant>
      <vt:variant>
        <vt:i4>0</vt:i4>
      </vt:variant>
      <vt:variant>
        <vt:i4>0</vt:i4>
      </vt:variant>
      <vt:variant>
        <vt:i4>5</vt:i4>
      </vt:variant>
      <vt:variant>
        <vt:lpwstr>https://jai.pm-research.com/content/21/2.index-by-author%23page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Шашина</dc:creator>
  <cp:keywords/>
  <cp:lastModifiedBy>Ирина Шашина</cp:lastModifiedBy>
  <cp:revision>3</cp:revision>
  <dcterms:created xsi:type="dcterms:W3CDTF">2023-03-14T20:03:00Z</dcterms:created>
  <dcterms:modified xsi:type="dcterms:W3CDTF">2023-03-14T20:03:00Z</dcterms:modified>
</cp:coreProperties>
</file>