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BD" w:rsidRDefault="00E21ABD" w:rsidP="00E21ABD">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УДК:</w:t>
      </w:r>
      <w:r w:rsidR="005A6135">
        <w:rPr>
          <w:rFonts w:ascii="Times New Roman" w:eastAsia="Calibri" w:hAnsi="Times New Roman" w:cs="Times New Roman"/>
          <w:sz w:val="24"/>
          <w:szCs w:val="24"/>
        </w:rPr>
        <w:t xml:space="preserve"> 330.15, 338.4</w:t>
      </w:r>
    </w:p>
    <w:p w:rsidR="00631C35" w:rsidRDefault="00631C35" w:rsidP="00E21ABD">
      <w:pPr>
        <w:spacing w:after="0" w:line="288" w:lineRule="auto"/>
        <w:contextualSpacing/>
        <w:rPr>
          <w:rFonts w:ascii="Times New Roman" w:eastAsia="Calibri" w:hAnsi="Times New Roman" w:cs="Times New Roman"/>
          <w:sz w:val="24"/>
          <w:szCs w:val="24"/>
        </w:rPr>
      </w:pPr>
    </w:p>
    <w:p w:rsidR="00631C35" w:rsidRPr="00E21ABD" w:rsidRDefault="00631C35" w:rsidP="00631C35">
      <w:pPr>
        <w:spacing w:line="400" w:lineRule="exact"/>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Подтихова</w:t>
      </w:r>
      <w:proofErr w:type="spellEnd"/>
      <w:r>
        <w:rPr>
          <w:rFonts w:ascii="Times New Roman" w:eastAsia="Calibri" w:hAnsi="Times New Roman" w:cs="Times New Roman"/>
          <w:b/>
          <w:sz w:val="24"/>
          <w:szCs w:val="24"/>
        </w:rPr>
        <w:t xml:space="preserve"> Н.Н.</w:t>
      </w:r>
    </w:p>
    <w:p w:rsidR="00631C35" w:rsidRPr="00E21ABD" w:rsidRDefault="00591D81" w:rsidP="00631C35">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Научный стажер кафедры</w:t>
      </w:r>
      <w:r w:rsidR="00631C35" w:rsidRPr="00E21ABD">
        <w:rPr>
          <w:rFonts w:ascii="Times New Roman" w:eastAsia="Calibri" w:hAnsi="Times New Roman" w:cs="Times New Roman"/>
          <w:sz w:val="24"/>
          <w:szCs w:val="24"/>
        </w:rPr>
        <w:t xml:space="preserve"> мировой экономики и менеджмента,</w:t>
      </w:r>
    </w:p>
    <w:p w:rsidR="00591D81" w:rsidRDefault="00591D81" w:rsidP="00631C35">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Российская Федерация, г. Санкт-Петербург</w:t>
      </w:r>
    </w:p>
    <w:p w:rsidR="00631C35" w:rsidRDefault="00591D81" w:rsidP="00591D81">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АНО </w:t>
      </w:r>
      <w:proofErr w:type="gramStart"/>
      <w:r>
        <w:rPr>
          <w:rFonts w:ascii="Times New Roman" w:eastAsia="Calibri" w:hAnsi="Times New Roman" w:cs="Times New Roman"/>
          <w:sz w:val="24"/>
          <w:szCs w:val="24"/>
        </w:rPr>
        <w:t>ВО</w:t>
      </w:r>
      <w:proofErr w:type="gramEnd"/>
      <w:r>
        <w:rPr>
          <w:rFonts w:ascii="Times New Roman" w:eastAsia="Calibri" w:hAnsi="Times New Roman" w:cs="Times New Roman"/>
          <w:sz w:val="24"/>
          <w:szCs w:val="24"/>
        </w:rPr>
        <w:t xml:space="preserve"> «</w:t>
      </w:r>
      <w:r w:rsidR="00631C35" w:rsidRPr="00E21ABD">
        <w:rPr>
          <w:rFonts w:ascii="Times New Roman" w:eastAsia="Calibri" w:hAnsi="Times New Roman" w:cs="Times New Roman"/>
          <w:sz w:val="24"/>
          <w:szCs w:val="24"/>
        </w:rPr>
        <w:t>Международный ба</w:t>
      </w:r>
      <w:r>
        <w:rPr>
          <w:rFonts w:ascii="Times New Roman" w:eastAsia="Calibri" w:hAnsi="Times New Roman" w:cs="Times New Roman"/>
          <w:sz w:val="24"/>
          <w:szCs w:val="24"/>
        </w:rPr>
        <w:t>нковский институт им. А. Собчака»</w:t>
      </w:r>
    </w:p>
    <w:p w:rsidR="00D60BCC" w:rsidRDefault="00D60BCC" w:rsidP="00591D81">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191023, </w:t>
      </w:r>
      <w:proofErr w:type="spellStart"/>
      <w:r>
        <w:rPr>
          <w:rFonts w:ascii="Times New Roman" w:eastAsia="Calibri" w:hAnsi="Times New Roman" w:cs="Times New Roman"/>
          <w:sz w:val="24"/>
          <w:szCs w:val="24"/>
        </w:rPr>
        <w:t>г</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анкт</w:t>
      </w:r>
      <w:proofErr w:type="spellEnd"/>
      <w:r>
        <w:rPr>
          <w:rFonts w:ascii="Times New Roman" w:eastAsia="Calibri" w:hAnsi="Times New Roman" w:cs="Times New Roman"/>
          <w:sz w:val="24"/>
          <w:szCs w:val="24"/>
        </w:rPr>
        <w:t xml:space="preserve">-Петербург,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Невский, д.60</w:t>
      </w:r>
    </w:p>
    <w:p w:rsidR="00591D81" w:rsidRPr="00E21ABD" w:rsidRDefault="00591D81" w:rsidP="00591D81">
      <w:pPr>
        <w:spacing w:after="0" w:line="288" w:lineRule="auto"/>
        <w:contextualSpacing/>
        <w:rPr>
          <w:rFonts w:ascii="Times New Roman" w:eastAsia="Calibri" w:hAnsi="Times New Roman" w:cs="Times New Roman"/>
          <w:sz w:val="24"/>
          <w:szCs w:val="24"/>
          <w:lang w:val="en-US"/>
        </w:rPr>
      </w:pPr>
      <w:r w:rsidRPr="00591D81">
        <w:rPr>
          <w:rFonts w:ascii="Times New Roman" w:eastAsia="Calibri" w:hAnsi="Times New Roman" w:cs="Times New Roman"/>
          <w:sz w:val="24"/>
          <w:szCs w:val="24"/>
        </w:rPr>
        <w:t>Тел</w:t>
      </w:r>
      <w:r w:rsidRPr="00D60BCC">
        <w:rPr>
          <w:rFonts w:ascii="Times New Roman" w:eastAsia="Calibri" w:hAnsi="Times New Roman" w:cs="Times New Roman"/>
          <w:sz w:val="24"/>
          <w:szCs w:val="24"/>
        </w:rPr>
        <w:t xml:space="preserve">.: +79831411937. </w:t>
      </w:r>
      <w:r w:rsidRPr="00591D81">
        <w:rPr>
          <w:rFonts w:ascii="Times New Roman" w:eastAsia="Calibri" w:hAnsi="Times New Roman" w:cs="Times New Roman"/>
          <w:sz w:val="24"/>
          <w:szCs w:val="24"/>
          <w:lang w:val="en-US"/>
        </w:rPr>
        <w:t xml:space="preserve">E-mail: </w:t>
      </w:r>
      <w:hyperlink r:id="rId6" w:history="1">
        <w:r w:rsidRPr="00591D81">
          <w:rPr>
            <w:rFonts w:ascii="Times New Roman" w:eastAsia="Calibri" w:hAnsi="Times New Roman" w:cs="Times New Roman"/>
            <w:color w:val="0000FF"/>
            <w:sz w:val="24"/>
            <w:szCs w:val="24"/>
            <w:u w:val="single"/>
            <w:lang w:val="en-US"/>
          </w:rPr>
          <w:t>n.podtihova@yandex.ru</w:t>
        </w:r>
      </w:hyperlink>
    </w:p>
    <w:p w:rsidR="00591D81" w:rsidRPr="00591D81" w:rsidRDefault="00591D81" w:rsidP="00591D81">
      <w:pPr>
        <w:spacing w:after="0" w:line="288" w:lineRule="auto"/>
        <w:ind w:firstLine="709"/>
        <w:contextualSpacing/>
        <w:rPr>
          <w:rFonts w:ascii="Times New Roman" w:eastAsia="Calibri" w:hAnsi="Times New Roman" w:cs="Times New Roman"/>
          <w:b/>
          <w:sz w:val="24"/>
          <w:szCs w:val="24"/>
          <w:lang w:val="en-US"/>
        </w:rPr>
      </w:pPr>
    </w:p>
    <w:p w:rsidR="00591D81" w:rsidRPr="00591D81" w:rsidRDefault="00591D81" w:rsidP="00591D81">
      <w:pPr>
        <w:spacing w:after="0" w:line="288" w:lineRule="auto"/>
        <w:ind w:firstLine="709"/>
        <w:contextualSpacing/>
        <w:rPr>
          <w:rFonts w:ascii="Times New Roman" w:eastAsia="Calibri" w:hAnsi="Times New Roman" w:cs="Times New Roman"/>
          <w:b/>
          <w:sz w:val="24"/>
          <w:szCs w:val="24"/>
        </w:rPr>
      </w:pPr>
      <w:r w:rsidRPr="00591D81">
        <w:rPr>
          <w:rFonts w:ascii="Times New Roman" w:eastAsia="Calibri" w:hAnsi="Times New Roman" w:cs="Times New Roman"/>
          <w:b/>
          <w:sz w:val="24"/>
          <w:szCs w:val="24"/>
        </w:rPr>
        <w:t>Аннотация</w:t>
      </w:r>
    </w:p>
    <w:p w:rsidR="00591D81" w:rsidRPr="00591D81" w:rsidRDefault="00591D81" w:rsidP="00803130">
      <w:pPr>
        <w:spacing w:after="0" w:line="288" w:lineRule="auto"/>
        <w:ind w:firstLine="709"/>
        <w:contextualSpacing/>
        <w:jc w:val="both"/>
        <w:rPr>
          <w:rFonts w:ascii="Times New Roman" w:eastAsia="Calibri" w:hAnsi="Times New Roman" w:cs="Times New Roman"/>
          <w:sz w:val="24"/>
          <w:szCs w:val="24"/>
        </w:rPr>
      </w:pPr>
      <w:r w:rsidRPr="00591D81">
        <w:rPr>
          <w:rFonts w:ascii="Times New Roman" w:eastAsia="Calibri" w:hAnsi="Times New Roman" w:cs="Times New Roman"/>
          <w:sz w:val="24"/>
          <w:szCs w:val="24"/>
        </w:rPr>
        <w:t>Предметом статьи является информация, предоставляемая угледобывающими предприятиями, отражающая их влияние на устойчивое развитие регионов присутствия. Цель исследования заключается в анализе и систематизации информации, представленной самими угольными компаниями, об их вкладе в устойчивое развитие регионов, в которых осуществляется добыча, и определении уровня информационной открытости угледобывающих предприятий. В работе использован сравнительный анализ. Формирование групп угледобывающих предприятий по степени информационной открытости осуществлялось с применением балльного метода. Рассмотрена приверженность угледобывающих предприятий принципам устойчивого развития, заявляемая прямо или косвенно. Выполнен анализ нефинансовых отчетов угледобывающих предприятий в области устойчивого развития. Сформированы группы угледобывающих предприятий по степени информационной открытости в части данных об их влиянии на достижение целей устойчивого развития.</w:t>
      </w:r>
    </w:p>
    <w:p w:rsidR="00591D81" w:rsidRPr="00591D81" w:rsidRDefault="00591D81" w:rsidP="00591D81">
      <w:pPr>
        <w:spacing w:after="0" w:line="288" w:lineRule="auto"/>
        <w:ind w:firstLine="709"/>
        <w:contextualSpacing/>
        <w:rPr>
          <w:rFonts w:ascii="Times New Roman" w:eastAsia="Calibri" w:hAnsi="Times New Roman" w:cs="Times New Roman"/>
          <w:b/>
          <w:sz w:val="24"/>
          <w:szCs w:val="24"/>
        </w:rPr>
      </w:pPr>
      <w:r w:rsidRPr="00591D81">
        <w:rPr>
          <w:rFonts w:ascii="Times New Roman" w:eastAsia="Calibri" w:hAnsi="Times New Roman" w:cs="Times New Roman"/>
          <w:b/>
          <w:sz w:val="24"/>
          <w:szCs w:val="24"/>
        </w:rPr>
        <w:t xml:space="preserve">Ключевые слова </w:t>
      </w:r>
    </w:p>
    <w:p w:rsidR="00591D81" w:rsidRPr="00591D81" w:rsidRDefault="00591D81" w:rsidP="00591D81">
      <w:pPr>
        <w:spacing w:after="0" w:line="288" w:lineRule="auto"/>
        <w:ind w:firstLine="709"/>
        <w:contextualSpacing/>
        <w:rPr>
          <w:rFonts w:ascii="Times New Roman" w:eastAsia="Calibri" w:hAnsi="Times New Roman" w:cs="Times New Roman"/>
          <w:sz w:val="24"/>
          <w:szCs w:val="24"/>
        </w:rPr>
      </w:pPr>
      <w:r w:rsidRPr="00591D81">
        <w:rPr>
          <w:rFonts w:ascii="Times New Roman" w:eastAsia="Calibri" w:hAnsi="Times New Roman" w:cs="Times New Roman"/>
          <w:sz w:val="24"/>
          <w:szCs w:val="24"/>
        </w:rPr>
        <w:t>Угледобывающее предприятие, Россия, устойчивое развитие, информационная открытость, нефинансовая отчетность.</w:t>
      </w:r>
    </w:p>
    <w:p w:rsidR="00631C35" w:rsidRPr="00E21ABD" w:rsidRDefault="00631C35" w:rsidP="00631C35">
      <w:pPr>
        <w:spacing w:after="0" w:line="288" w:lineRule="auto"/>
        <w:contextualSpacing/>
        <w:rPr>
          <w:rFonts w:ascii="Times New Roman" w:eastAsia="Calibri" w:hAnsi="Times New Roman" w:cs="Times New Roman"/>
          <w:sz w:val="24"/>
          <w:szCs w:val="24"/>
        </w:rPr>
      </w:pPr>
    </w:p>
    <w:p w:rsidR="00E21ABD" w:rsidRPr="00E21ABD" w:rsidRDefault="00E21ABD" w:rsidP="00E21ABD">
      <w:pPr>
        <w:spacing w:before="200" w:line="400" w:lineRule="exact"/>
        <w:jc w:val="center"/>
        <w:rPr>
          <w:rFonts w:ascii="Times New Roman" w:eastAsia="Calibri" w:hAnsi="Times New Roman" w:cs="Times New Roman"/>
          <w:b/>
          <w:sz w:val="32"/>
          <w:szCs w:val="32"/>
        </w:rPr>
      </w:pPr>
      <w:r>
        <w:rPr>
          <w:rFonts w:ascii="Times New Roman" w:eastAsia="Calibri" w:hAnsi="Times New Roman" w:cs="Times New Roman"/>
          <w:b/>
          <w:sz w:val="32"/>
          <w:szCs w:val="32"/>
        </w:rPr>
        <w:t>АНАЛИЗ ИНФОРМАЦИОННОЙ ОТКРЫТОСТИ УГЛЕ</w:t>
      </w:r>
      <w:r w:rsidR="00DB0F7F">
        <w:rPr>
          <w:rFonts w:ascii="Times New Roman" w:eastAsia="Calibri" w:hAnsi="Times New Roman" w:cs="Times New Roman"/>
          <w:b/>
          <w:sz w:val="32"/>
          <w:szCs w:val="32"/>
        </w:rPr>
        <w:t>ДОБЫВАЮЩИХ ПРЕДПРИЯТИЙ В СФЕРЕ</w:t>
      </w:r>
      <w:r>
        <w:rPr>
          <w:rFonts w:ascii="Times New Roman" w:eastAsia="Calibri" w:hAnsi="Times New Roman" w:cs="Times New Roman"/>
          <w:b/>
          <w:sz w:val="32"/>
          <w:szCs w:val="32"/>
        </w:rPr>
        <w:t xml:space="preserve"> УСТОЙЧИВОГО РАЗВИТИЯ </w:t>
      </w:r>
    </w:p>
    <w:p w:rsidR="00E21ABD" w:rsidRPr="00E21ABD" w:rsidRDefault="00E21ABD" w:rsidP="00E21ABD">
      <w:pPr>
        <w:spacing w:after="0" w:line="288" w:lineRule="auto"/>
        <w:contextualSpacing/>
        <w:rPr>
          <w:rFonts w:ascii="Times New Roman" w:eastAsia="Calibri" w:hAnsi="Times New Roman" w:cs="Times New Roman"/>
          <w:b/>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Pr="00E21ABD" w:rsidRDefault="00C357F8" w:rsidP="00E21ABD">
      <w:pPr>
        <w:spacing w:after="0" w:line="288" w:lineRule="auto"/>
        <w:ind w:firstLine="709"/>
        <w:contextualSpacing/>
        <w:jc w:val="both"/>
        <w:rPr>
          <w:rFonts w:ascii="Times New Roman" w:eastAsia="Calibri" w:hAnsi="Times New Roman" w:cs="Times New Roman"/>
          <w:sz w:val="24"/>
          <w:szCs w:val="24"/>
        </w:rPr>
      </w:pPr>
    </w:p>
    <w:p w:rsidR="00C357F8" w:rsidRDefault="00C357F8" w:rsidP="00C357F8">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en-US"/>
        </w:rPr>
        <w:t>UDK</w:t>
      </w:r>
      <w:r>
        <w:rPr>
          <w:rFonts w:ascii="Times New Roman" w:eastAsia="Calibri" w:hAnsi="Times New Roman" w:cs="Times New Roman"/>
          <w:sz w:val="24"/>
          <w:szCs w:val="24"/>
        </w:rPr>
        <w:t>: 330.15, 338.4</w:t>
      </w:r>
    </w:p>
    <w:p w:rsidR="00591D81" w:rsidRDefault="00591D81" w:rsidP="00C357F8">
      <w:pPr>
        <w:spacing w:after="0" w:line="288" w:lineRule="auto"/>
        <w:contextualSpacing/>
        <w:rPr>
          <w:rFonts w:ascii="Times New Roman" w:eastAsia="Calibri" w:hAnsi="Times New Roman" w:cs="Times New Roman"/>
          <w:sz w:val="24"/>
          <w:szCs w:val="24"/>
        </w:rPr>
      </w:pPr>
    </w:p>
    <w:p w:rsidR="00591D81" w:rsidRPr="00591D81" w:rsidRDefault="00591D81" w:rsidP="00591D81">
      <w:pPr>
        <w:spacing w:after="0" w:line="288" w:lineRule="auto"/>
        <w:contextualSpacing/>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lang w:val="en-US"/>
        </w:rPr>
        <w:t>Podtihova</w:t>
      </w:r>
      <w:proofErr w:type="spellEnd"/>
      <w:r>
        <w:rPr>
          <w:rFonts w:ascii="Times New Roman" w:eastAsia="Calibri" w:hAnsi="Times New Roman" w:cs="Times New Roman"/>
          <w:b/>
          <w:sz w:val="24"/>
          <w:szCs w:val="24"/>
          <w:lang w:val="en-US"/>
        </w:rPr>
        <w:t xml:space="preserve"> N</w:t>
      </w:r>
      <w:r w:rsidRPr="00591D81">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N.</w:t>
      </w:r>
    </w:p>
    <w:p w:rsidR="00591D81" w:rsidRPr="00591D81" w:rsidRDefault="00591D81" w:rsidP="00591D81">
      <w:pPr>
        <w:spacing w:after="0" w:line="288" w:lineRule="auto"/>
        <w:contextualSpacing/>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rPr>
        <w:t>К</w:t>
      </w:r>
      <w:proofErr w:type="spellStart"/>
      <w:proofErr w:type="gramEnd"/>
      <w:r w:rsidRPr="00591D81">
        <w:rPr>
          <w:rFonts w:ascii="Times New Roman" w:eastAsia="Calibri" w:hAnsi="Times New Roman" w:cs="Times New Roman"/>
          <w:sz w:val="24"/>
          <w:szCs w:val="24"/>
          <w:lang w:val="en-US"/>
        </w:rPr>
        <w:t>esearch</w:t>
      </w:r>
      <w:proofErr w:type="spellEnd"/>
      <w:r w:rsidRPr="00591D81">
        <w:rPr>
          <w:rFonts w:ascii="Times New Roman" w:eastAsia="Calibri" w:hAnsi="Times New Roman" w:cs="Times New Roman"/>
          <w:sz w:val="24"/>
          <w:szCs w:val="24"/>
          <w:lang w:val="en-US"/>
        </w:rPr>
        <w:t xml:space="preserve"> intern, Department of World Economy and Management </w:t>
      </w:r>
    </w:p>
    <w:p w:rsidR="00591D81" w:rsidRPr="00591D81" w:rsidRDefault="00591D81" w:rsidP="00591D81">
      <w:pPr>
        <w:spacing w:after="0" w:line="288" w:lineRule="auto"/>
        <w:contextualSpacing/>
        <w:rPr>
          <w:rFonts w:ascii="Times New Roman" w:eastAsia="Calibri" w:hAnsi="Times New Roman" w:cs="Times New Roman"/>
          <w:sz w:val="24"/>
          <w:szCs w:val="24"/>
          <w:lang w:val="en-US"/>
        </w:rPr>
      </w:pPr>
      <w:r w:rsidRPr="00591D81">
        <w:rPr>
          <w:rFonts w:ascii="Times New Roman" w:eastAsia="Calibri" w:hAnsi="Times New Roman" w:cs="Times New Roman"/>
          <w:sz w:val="24"/>
          <w:szCs w:val="24"/>
          <w:lang w:val="en-US"/>
        </w:rPr>
        <w:t xml:space="preserve">Saint-Petersburg, Russia </w:t>
      </w:r>
    </w:p>
    <w:p w:rsidR="00591D81" w:rsidRDefault="00591D81" w:rsidP="00591D81">
      <w:pPr>
        <w:spacing w:after="0" w:line="288" w:lineRule="auto"/>
        <w:contextualSpacing/>
        <w:rPr>
          <w:rFonts w:ascii="Times New Roman" w:eastAsia="Calibri" w:hAnsi="Times New Roman" w:cs="Times New Roman"/>
          <w:sz w:val="24"/>
          <w:szCs w:val="24"/>
        </w:rPr>
      </w:pPr>
      <w:r w:rsidRPr="00591D81">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nternational Banking Institute</w:t>
      </w:r>
    </w:p>
    <w:p w:rsidR="00D60BCC" w:rsidRPr="00D60BCC" w:rsidRDefault="00D60BCC" w:rsidP="00591D81">
      <w:pPr>
        <w:spacing w:after="0" w:line="288" w:lineRule="auto"/>
        <w:contextualSpacing/>
        <w:rPr>
          <w:rFonts w:ascii="Times New Roman" w:eastAsia="Calibri" w:hAnsi="Times New Roman" w:cs="Times New Roman"/>
          <w:sz w:val="24"/>
          <w:szCs w:val="24"/>
        </w:rPr>
      </w:pPr>
      <w:r w:rsidRPr="00D60BCC">
        <w:rPr>
          <w:rFonts w:ascii="Times New Roman" w:eastAsia="Calibri" w:hAnsi="Times New Roman" w:cs="Times New Roman"/>
          <w:sz w:val="24"/>
          <w:szCs w:val="24"/>
          <w:lang w:val="en-US"/>
        </w:rPr>
        <w:t xml:space="preserve">191023, </w:t>
      </w:r>
      <w:proofErr w:type="spellStart"/>
      <w:r w:rsidRPr="00D60BCC">
        <w:rPr>
          <w:rFonts w:ascii="Times New Roman" w:eastAsia="Calibri" w:hAnsi="Times New Roman" w:cs="Times New Roman"/>
          <w:sz w:val="24"/>
          <w:szCs w:val="24"/>
          <w:lang w:val="en-US"/>
        </w:rPr>
        <w:t>Nevsky</w:t>
      </w:r>
      <w:proofErr w:type="spellEnd"/>
      <w:r w:rsidRPr="00D60BCC">
        <w:rPr>
          <w:rFonts w:ascii="Times New Roman" w:eastAsia="Calibri" w:hAnsi="Times New Roman" w:cs="Times New Roman"/>
          <w:sz w:val="24"/>
          <w:szCs w:val="24"/>
          <w:lang w:val="en-US"/>
        </w:rPr>
        <w:t xml:space="preserve"> </w:t>
      </w:r>
      <w:proofErr w:type="spellStart"/>
      <w:r w:rsidRPr="00D60BCC">
        <w:rPr>
          <w:rFonts w:ascii="Times New Roman" w:eastAsia="Calibri" w:hAnsi="Times New Roman" w:cs="Times New Roman"/>
          <w:sz w:val="24"/>
          <w:szCs w:val="24"/>
          <w:lang w:val="en-US"/>
        </w:rPr>
        <w:t>prospekt</w:t>
      </w:r>
      <w:proofErr w:type="spellEnd"/>
      <w:r w:rsidRPr="00D60BCC">
        <w:rPr>
          <w:rFonts w:ascii="Times New Roman" w:eastAsia="Calibri" w:hAnsi="Times New Roman" w:cs="Times New Roman"/>
          <w:sz w:val="24"/>
          <w:szCs w:val="24"/>
          <w:lang w:val="en-US"/>
        </w:rPr>
        <w:t>, 60</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St.Petersburg</w:t>
      </w:r>
      <w:proofErr w:type="spellEnd"/>
    </w:p>
    <w:p w:rsidR="00591D81" w:rsidRPr="00591D81" w:rsidRDefault="00591D81" w:rsidP="00591D81">
      <w:pPr>
        <w:spacing w:after="0" w:line="288" w:lineRule="auto"/>
        <w:contextualSpacing/>
        <w:rPr>
          <w:rFonts w:ascii="Times New Roman" w:eastAsia="Calibri" w:hAnsi="Times New Roman" w:cs="Times New Roman"/>
          <w:sz w:val="24"/>
          <w:szCs w:val="24"/>
          <w:lang w:val="en-US"/>
        </w:rPr>
      </w:pPr>
      <w:r w:rsidRPr="00591D81">
        <w:rPr>
          <w:rFonts w:ascii="Times New Roman" w:eastAsia="Calibri" w:hAnsi="Times New Roman" w:cs="Times New Roman"/>
          <w:sz w:val="24"/>
          <w:szCs w:val="24"/>
          <w:lang w:val="en-US"/>
        </w:rPr>
        <w:t xml:space="preserve">Tel.: +79831411937. E-mail: </w:t>
      </w:r>
      <w:hyperlink r:id="rId7" w:history="1">
        <w:r w:rsidRPr="00591D81">
          <w:rPr>
            <w:rFonts w:ascii="Times New Roman" w:eastAsia="Calibri" w:hAnsi="Times New Roman" w:cs="Times New Roman"/>
            <w:color w:val="0000FF"/>
            <w:sz w:val="24"/>
            <w:szCs w:val="24"/>
            <w:u w:val="single"/>
            <w:lang w:val="en-US"/>
          </w:rPr>
          <w:t>n.podtihova@yandex.ru</w:t>
        </w:r>
      </w:hyperlink>
    </w:p>
    <w:p w:rsidR="00591D81" w:rsidRPr="00591D81" w:rsidRDefault="00591D81" w:rsidP="00591D81">
      <w:pPr>
        <w:spacing w:after="0" w:line="288" w:lineRule="auto"/>
        <w:contextualSpacing/>
        <w:rPr>
          <w:rFonts w:ascii="Times New Roman" w:eastAsia="Calibri" w:hAnsi="Times New Roman" w:cs="Times New Roman"/>
          <w:b/>
          <w:sz w:val="24"/>
          <w:szCs w:val="24"/>
          <w:lang w:val="en-US"/>
        </w:rPr>
      </w:pPr>
      <w:r w:rsidRPr="00591D81">
        <w:rPr>
          <w:rFonts w:ascii="Times New Roman" w:eastAsia="Calibri" w:hAnsi="Times New Roman" w:cs="Times New Roman"/>
          <w:sz w:val="24"/>
          <w:szCs w:val="24"/>
          <w:lang w:val="en-US"/>
        </w:rPr>
        <w:t xml:space="preserve"> </w:t>
      </w:r>
    </w:p>
    <w:p w:rsidR="00591D81" w:rsidRPr="00591D81" w:rsidRDefault="00591D81" w:rsidP="00591D81">
      <w:pPr>
        <w:spacing w:after="0" w:line="288" w:lineRule="auto"/>
        <w:contextualSpacing/>
        <w:rPr>
          <w:rFonts w:ascii="Times New Roman" w:eastAsia="Calibri" w:hAnsi="Times New Roman" w:cs="Times New Roman"/>
          <w:b/>
          <w:sz w:val="24"/>
          <w:szCs w:val="24"/>
          <w:lang w:val="en-US"/>
        </w:rPr>
      </w:pPr>
      <w:r w:rsidRPr="00591D81">
        <w:rPr>
          <w:rFonts w:ascii="Times New Roman" w:eastAsia="Calibri" w:hAnsi="Times New Roman" w:cs="Times New Roman"/>
          <w:b/>
          <w:sz w:val="24"/>
          <w:szCs w:val="24"/>
        </w:rPr>
        <w:t>Аннотация</w:t>
      </w:r>
    </w:p>
    <w:p w:rsidR="00591D81" w:rsidRPr="00591D81" w:rsidRDefault="00591D81" w:rsidP="00803130">
      <w:pPr>
        <w:spacing w:after="0" w:line="288" w:lineRule="auto"/>
        <w:contextualSpacing/>
        <w:jc w:val="both"/>
        <w:rPr>
          <w:rFonts w:ascii="Times New Roman" w:eastAsia="Calibri" w:hAnsi="Times New Roman" w:cs="Times New Roman"/>
          <w:sz w:val="24"/>
          <w:szCs w:val="24"/>
          <w:lang w:val="en-US"/>
        </w:rPr>
      </w:pPr>
      <w:r w:rsidRPr="00591D81">
        <w:rPr>
          <w:rFonts w:ascii="Times New Roman" w:eastAsia="Calibri" w:hAnsi="Times New Roman" w:cs="Times New Roman"/>
          <w:sz w:val="24"/>
          <w:szCs w:val="24"/>
          <w:lang w:val="en-US"/>
        </w:rPr>
        <w:t>The subject of the article is the information provided by coal mining enterprises, reflecting their impact on the sustainable development of regions. The purpose of the study is to analyze and systematize the information provided by the coal companies themselves, about their contribution to the sustainable development of the regions in which mining is carried out, and to determine the level of information openness of coal mining enterprises. The comparative analysis is used in the work. The point method is used to form groups of coal mining enterprises according to the degree of information openness. The article considers the commitment of coal mining enterprises to the principles of sustainable development, stated directly or indirectly. The analysis of reports of coal mining enterprises in the field of sustainable development is carried out. Groups of coal mining enterprises have been formed depending on the degree of information openness in terms of data on their impact on achieving sustainable development goals.</w:t>
      </w:r>
    </w:p>
    <w:p w:rsidR="00591D81" w:rsidRPr="00591D81" w:rsidRDefault="00591D81" w:rsidP="00803130">
      <w:pPr>
        <w:spacing w:after="0" w:line="288" w:lineRule="auto"/>
        <w:contextualSpacing/>
        <w:jc w:val="both"/>
        <w:rPr>
          <w:rFonts w:ascii="Times New Roman" w:eastAsia="Calibri" w:hAnsi="Times New Roman" w:cs="Times New Roman"/>
          <w:b/>
          <w:sz w:val="24"/>
          <w:szCs w:val="24"/>
          <w:lang w:val="en-US"/>
        </w:rPr>
      </w:pPr>
      <w:r w:rsidRPr="00591D81">
        <w:rPr>
          <w:rFonts w:ascii="Times New Roman" w:eastAsia="Calibri" w:hAnsi="Times New Roman" w:cs="Times New Roman"/>
          <w:b/>
          <w:sz w:val="24"/>
          <w:szCs w:val="24"/>
        </w:rPr>
        <w:t>Ключевые</w:t>
      </w:r>
      <w:r w:rsidRPr="00591D81">
        <w:rPr>
          <w:rFonts w:ascii="Times New Roman" w:eastAsia="Calibri" w:hAnsi="Times New Roman" w:cs="Times New Roman"/>
          <w:b/>
          <w:sz w:val="24"/>
          <w:szCs w:val="24"/>
          <w:lang w:val="en-US"/>
        </w:rPr>
        <w:t xml:space="preserve"> </w:t>
      </w:r>
      <w:r w:rsidRPr="00591D81">
        <w:rPr>
          <w:rFonts w:ascii="Times New Roman" w:eastAsia="Calibri" w:hAnsi="Times New Roman" w:cs="Times New Roman"/>
          <w:b/>
          <w:sz w:val="24"/>
          <w:szCs w:val="24"/>
        </w:rPr>
        <w:t>слова</w:t>
      </w:r>
      <w:r w:rsidRPr="00591D81">
        <w:rPr>
          <w:rFonts w:ascii="Times New Roman" w:eastAsia="Calibri" w:hAnsi="Times New Roman" w:cs="Times New Roman"/>
          <w:b/>
          <w:sz w:val="24"/>
          <w:szCs w:val="24"/>
          <w:lang w:val="en-US"/>
        </w:rPr>
        <w:t xml:space="preserve"> </w:t>
      </w:r>
    </w:p>
    <w:p w:rsidR="00591D81" w:rsidRPr="00591D81" w:rsidRDefault="00591D81" w:rsidP="00803130">
      <w:pPr>
        <w:spacing w:after="0" w:line="288" w:lineRule="auto"/>
        <w:contextualSpacing/>
        <w:jc w:val="both"/>
        <w:rPr>
          <w:rFonts w:ascii="Times New Roman" w:eastAsia="Calibri" w:hAnsi="Times New Roman" w:cs="Times New Roman"/>
          <w:sz w:val="24"/>
          <w:szCs w:val="24"/>
          <w:lang w:val="en-US"/>
        </w:rPr>
      </w:pPr>
      <w:proofErr w:type="gramStart"/>
      <w:r w:rsidRPr="00591D81">
        <w:rPr>
          <w:rFonts w:ascii="Times New Roman" w:eastAsia="Calibri" w:hAnsi="Times New Roman" w:cs="Times New Roman"/>
          <w:sz w:val="24"/>
          <w:szCs w:val="24"/>
        </w:rPr>
        <w:t>С</w:t>
      </w:r>
      <w:proofErr w:type="spellStart"/>
      <w:proofErr w:type="gramEnd"/>
      <w:r w:rsidRPr="00591D81">
        <w:rPr>
          <w:rFonts w:ascii="Times New Roman" w:eastAsia="Calibri" w:hAnsi="Times New Roman" w:cs="Times New Roman"/>
          <w:sz w:val="24"/>
          <w:szCs w:val="24"/>
          <w:lang w:val="en-US"/>
        </w:rPr>
        <w:t>oal</w:t>
      </w:r>
      <w:proofErr w:type="spellEnd"/>
      <w:r w:rsidRPr="00591D81">
        <w:rPr>
          <w:rFonts w:ascii="Times New Roman" w:eastAsia="Calibri" w:hAnsi="Times New Roman" w:cs="Times New Roman"/>
          <w:sz w:val="24"/>
          <w:szCs w:val="24"/>
          <w:lang w:val="en-US"/>
        </w:rPr>
        <w:t xml:space="preserve"> mining enterprise, Russia, sustainable development, information openness, sustainable development report.</w:t>
      </w:r>
    </w:p>
    <w:p w:rsidR="00591D81" w:rsidRPr="00E21ABD" w:rsidRDefault="00591D81" w:rsidP="00C357F8">
      <w:pPr>
        <w:spacing w:after="0" w:line="288" w:lineRule="auto"/>
        <w:contextualSpacing/>
        <w:rPr>
          <w:rFonts w:ascii="Times New Roman" w:eastAsia="Calibri" w:hAnsi="Times New Roman" w:cs="Times New Roman"/>
          <w:sz w:val="24"/>
          <w:szCs w:val="24"/>
          <w:lang w:val="en-US"/>
        </w:rPr>
      </w:pPr>
    </w:p>
    <w:p w:rsidR="00C357F8" w:rsidRPr="00E21ABD" w:rsidRDefault="00E52AB7" w:rsidP="00C357F8">
      <w:pPr>
        <w:spacing w:before="200" w:line="400" w:lineRule="exact"/>
        <w:jc w:val="center"/>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rPr>
        <w:t>ANALISIS</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OF</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INFORMATION</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OPENNES</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OF</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COAL</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MINING</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ENTERPRISES</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REGARDIHG</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SUSTAINABLE</w:t>
      </w:r>
      <w:r w:rsidRPr="00E52AB7">
        <w:rPr>
          <w:rFonts w:ascii="Times New Roman" w:eastAsia="Calibri" w:hAnsi="Times New Roman" w:cs="Times New Roman"/>
          <w:b/>
          <w:sz w:val="32"/>
          <w:szCs w:val="32"/>
          <w:lang w:val="en-US"/>
        </w:rPr>
        <w:t xml:space="preserve"> </w:t>
      </w:r>
      <w:r>
        <w:rPr>
          <w:rFonts w:ascii="Times New Roman" w:eastAsia="Calibri" w:hAnsi="Times New Roman" w:cs="Times New Roman"/>
          <w:b/>
          <w:sz w:val="32"/>
          <w:szCs w:val="32"/>
          <w:lang w:val="en-US"/>
        </w:rPr>
        <w:t>DEVELOPMENT</w:t>
      </w:r>
      <w:r w:rsidR="00C357F8" w:rsidRPr="00E52AB7">
        <w:rPr>
          <w:rFonts w:ascii="Times New Roman" w:eastAsia="Calibri" w:hAnsi="Times New Roman" w:cs="Times New Roman"/>
          <w:b/>
          <w:sz w:val="32"/>
          <w:szCs w:val="32"/>
          <w:lang w:val="en-US"/>
        </w:rPr>
        <w:t xml:space="preserve"> </w:t>
      </w:r>
    </w:p>
    <w:p w:rsidR="00C84D8D" w:rsidRPr="00067AAB" w:rsidRDefault="00C84D8D" w:rsidP="00E21ABD">
      <w:pPr>
        <w:spacing w:line="288" w:lineRule="auto"/>
        <w:contextualSpacing/>
        <w:rPr>
          <w:rFonts w:ascii="Times New Roman" w:hAnsi="Times New Roman" w:cs="Times New Roman"/>
          <w:lang w:val="en-US"/>
        </w:rPr>
      </w:pPr>
    </w:p>
    <w:p w:rsidR="00C84D8D" w:rsidRPr="000C5885" w:rsidRDefault="00C84D8D" w:rsidP="00067AAB">
      <w:pPr>
        <w:spacing w:line="288" w:lineRule="auto"/>
        <w:ind w:firstLine="709"/>
        <w:contextualSpacing/>
        <w:rPr>
          <w:rFonts w:ascii="Times New Roman" w:hAnsi="Times New Roman" w:cs="Times New Roman"/>
          <w:b/>
          <w:sz w:val="28"/>
          <w:szCs w:val="28"/>
        </w:rPr>
      </w:pPr>
      <w:r w:rsidRPr="000C5885">
        <w:rPr>
          <w:rFonts w:ascii="Times New Roman" w:hAnsi="Times New Roman" w:cs="Times New Roman"/>
          <w:b/>
          <w:sz w:val="28"/>
          <w:szCs w:val="28"/>
        </w:rPr>
        <w:t>Введение</w:t>
      </w:r>
    </w:p>
    <w:p w:rsidR="00C84D8D" w:rsidRDefault="00C84D8D" w:rsidP="00067AAB">
      <w:pPr>
        <w:spacing w:line="288" w:lineRule="auto"/>
        <w:ind w:firstLine="709"/>
        <w:contextualSpacing/>
        <w:jc w:val="both"/>
        <w:rPr>
          <w:rFonts w:ascii="Times New Roman" w:eastAsia="Calibri" w:hAnsi="Times New Roman" w:cs="Times New Roman"/>
          <w:sz w:val="28"/>
          <w:szCs w:val="28"/>
        </w:rPr>
      </w:pPr>
      <w:r w:rsidRPr="00E7189B">
        <w:rPr>
          <w:rFonts w:ascii="Times New Roman" w:hAnsi="Times New Roman" w:cs="Times New Roman"/>
          <w:sz w:val="28"/>
          <w:szCs w:val="28"/>
        </w:rPr>
        <w:t>Энергетический уго</w:t>
      </w:r>
      <w:r w:rsidR="00067AAB">
        <w:rPr>
          <w:rFonts w:ascii="Times New Roman" w:hAnsi="Times New Roman" w:cs="Times New Roman"/>
          <w:sz w:val="28"/>
          <w:szCs w:val="28"/>
        </w:rPr>
        <w:t xml:space="preserve">ль </w:t>
      </w:r>
      <w:r w:rsidR="00565FD1">
        <w:rPr>
          <w:rFonts w:ascii="Times New Roman" w:hAnsi="Times New Roman" w:cs="Times New Roman"/>
          <w:sz w:val="28"/>
          <w:szCs w:val="28"/>
        </w:rPr>
        <w:t xml:space="preserve">на фоне экологической повестки </w:t>
      </w:r>
      <w:r w:rsidR="005B38BB" w:rsidRPr="00E7189B">
        <w:rPr>
          <w:rFonts w:ascii="Times New Roman" w:hAnsi="Times New Roman" w:cs="Times New Roman"/>
          <w:sz w:val="28"/>
          <w:szCs w:val="28"/>
        </w:rPr>
        <w:t xml:space="preserve">рассматривается как </w:t>
      </w:r>
      <w:r w:rsidR="00E7189B" w:rsidRPr="00E7189B">
        <w:rPr>
          <w:rFonts w:ascii="Times New Roman" w:hAnsi="Times New Roman" w:cs="Times New Roman"/>
          <w:sz w:val="28"/>
          <w:szCs w:val="28"/>
        </w:rPr>
        <w:t>нежелательный</w:t>
      </w:r>
      <w:r w:rsidR="005A4163">
        <w:rPr>
          <w:rFonts w:ascii="Times New Roman" w:hAnsi="Times New Roman" w:cs="Times New Roman"/>
          <w:sz w:val="28"/>
          <w:szCs w:val="28"/>
        </w:rPr>
        <w:t xml:space="preserve"> ресурс</w:t>
      </w:r>
      <w:r w:rsidR="00E7189B" w:rsidRPr="00E7189B">
        <w:rPr>
          <w:rFonts w:ascii="Times New Roman" w:hAnsi="Times New Roman" w:cs="Times New Roman"/>
          <w:sz w:val="28"/>
          <w:szCs w:val="28"/>
        </w:rPr>
        <w:t>, наносящий сущ</w:t>
      </w:r>
      <w:r w:rsidR="00511B5D">
        <w:rPr>
          <w:rFonts w:ascii="Times New Roman" w:hAnsi="Times New Roman" w:cs="Times New Roman"/>
          <w:sz w:val="28"/>
          <w:szCs w:val="28"/>
        </w:rPr>
        <w:t>ественный вред окружающей среде, что обусловлено</w:t>
      </w:r>
      <w:r w:rsidR="00565FD1">
        <w:rPr>
          <w:rFonts w:ascii="Times New Roman" w:hAnsi="Times New Roman" w:cs="Times New Roman"/>
          <w:sz w:val="28"/>
          <w:szCs w:val="28"/>
        </w:rPr>
        <w:t xml:space="preserve"> </w:t>
      </w:r>
      <w:r w:rsidR="00C40C98">
        <w:rPr>
          <w:rFonts w:ascii="Times New Roman" w:hAnsi="Times New Roman" w:cs="Times New Roman"/>
          <w:sz w:val="28"/>
          <w:szCs w:val="28"/>
        </w:rPr>
        <w:t>проблемами, возникающими на стадии</w:t>
      </w:r>
      <w:r w:rsidR="00511B5D">
        <w:rPr>
          <w:rFonts w:ascii="Times New Roman" w:hAnsi="Times New Roman" w:cs="Times New Roman"/>
          <w:sz w:val="28"/>
          <w:szCs w:val="28"/>
        </w:rPr>
        <w:t xml:space="preserve"> его добычи и при сжигании</w:t>
      </w:r>
      <w:r w:rsidR="00C40C98">
        <w:rPr>
          <w:rFonts w:ascii="Times New Roman" w:hAnsi="Times New Roman" w:cs="Times New Roman"/>
          <w:sz w:val="28"/>
          <w:szCs w:val="28"/>
        </w:rPr>
        <w:t xml:space="preserve">. </w:t>
      </w:r>
      <w:r w:rsidR="00E7189B" w:rsidRPr="00E7189B">
        <w:rPr>
          <w:rFonts w:ascii="Times New Roman" w:hAnsi="Times New Roman" w:cs="Times New Roman"/>
          <w:sz w:val="28"/>
          <w:szCs w:val="28"/>
        </w:rPr>
        <w:t>В</w:t>
      </w:r>
      <w:r w:rsidR="00B10110">
        <w:rPr>
          <w:rFonts w:ascii="Times New Roman" w:hAnsi="Times New Roman" w:cs="Times New Roman"/>
          <w:sz w:val="28"/>
          <w:szCs w:val="28"/>
        </w:rPr>
        <w:t xml:space="preserve"> рамках реализации Парижского соглашения по климату европейски</w:t>
      </w:r>
      <w:r w:rsidR="00511B5D">
        <w:rPr>
          <w:rFonts w:ascii="Times New Roman" w:hAnsi="Times New Roman" w:cs="Times New Roman"/>
          <w:sz w:val="28"/>
          <w:szCs w:val="28"/>
        </w:rPr>
        <w:t>е страны стремились к снижению объемов угольной генерации</w:t>
      </w:r>
      <w:r w:rsidR="00B10110">
        <w:rPr>
          <w:rFonts w:ascii="Times New Roman" w:hAnsi="Times New Roman" w:cs="Times New Roman"/>
          <w:sz w:val="28"/>
          <w:szCs w:val="28"/>
        </w:rPr>
        <w:t>. Китай, являясь на сегодняшний день крупнейшим</w:t>
      </w:r>
      <w:r w:rsidR="005155F6">
        <w:rPr>
          <w:rFonts w:ascii="Times New Roman" w:hAnsi="Times New Roman" w:cs="Times New Roman"/>
          <w:sz w:val="28"/>
          <w:szCs w:val="28"/>
        </w:rPr>
        <w:t xml:space="preserve"> производителем и</w:t>
      </w:r>
      <w:r w:rsidR="00511B5D">
        <w:rPr>
          <w:rFonts w:ascii="Times New Roman" w:hAnsi="Times New Roman" w:cs="Times New Roman"/>
          <w:sz w:val="28"/>
          <w:szCs w:val="28"/>
        </w:rPr>
        <w:t xml:space="preserve"> и</w:t>
      </w:r>
      <w:r w:rsidR="00B10110">
        <w:rPr>
          <w:rFonts w:ascii="Times New Roman" w:hAnsi="Times New Roman" w:cs="Times New Roman"/>
          <w:sz w:val="28"/>
          <w:szCs w:val="28"/>
        </w:rPr>
        <w:t xml:space="preserve">мпортером энергетического угля, </w:t>
      </w:r>
      <w:r w:rsidR="00511B5D">
        <w:rPr>
          <w:rFonts w:ascii="Times New Roman" w:hAnsi="Times New Roman" w:cs="Times New Roman"/>
          <w:sz w:val="28"/>
          <w:szCs w:val="28"/>
        </w:rPr>
        <w:t>анонсировал</w:t>
      </w:r>
      <w:r w:rsidR="005155F6">
        <w:rPr>
          <w:rFonts w:ascii="Times New Roman" w:hAnsi="Times New Roman" w:cs="Times New Roman"/>
          <w:sz w:val="28"/>
          <w:szCs w:val="28"/>
        </w:rPr>
        <w:t xml:space="preserve"> государственные инициативы в части зеленого </w:t>
      </w:r>
      <w:proofErr w:type="spellStart"/>
      <w:r w:rsidR="005155F6">
        <w:rPr>
          <w:rFonts w:ascii="Times New Roman" w:hAnsi="Times New Roman" w:cs="Times New Roman"/>
          <w:sz w:val="28"/>
          <w:szCs w:val="28"/>
        </w:rPr>
        <w:t>энергоперехода</w:t>
      </w:r>
      <w:proofErr w:type="spellEnd"/>
      <w:r w:rsidR="005155F6">
        <w:rPr>
          <w:rFonts w:ascii="Times New Roman" w:hAnsi="Times New Roman" w:cs="Times New Roman"/>
          <w:sz w:val="28"/>
          <w:szCs w:val="28"/>
        </w:rPr>
        <w:t xml:space="preserve"> и сокращения потребления угля с 2026 года </w:t>
      </w:r>
      <w:r w:rsidR="00E7189B" w:rsidRPr="00E7189B">
        <w:rPr>
          <w:rFonts w:ascii="Times New Roman" w:hAnsi="Times New Roman" w:cs="Times New Roman"/>
          <w:sz w:val="28"/>
          <w:szCs w:val="28"/>
        </w:rPr>
        <w:t>[</w:t>
      </w:r>
      <w:r w:rsidR="005155F6">
        <w:rPr>
          <w:rFonts w:ascii="Times New Roman" w:hAnsi="Times New Roman" w:cs="Times New Roman"/>
          <w:sz w:val="28"/>
          <w:szCs w:val="28"/>
        </w:rPr>
        <w:t>1</w:t>
      </w:r>
      <w:r w:rsidR="00E7189B">
        <w:rPr>
          <w:rFonts w:ascii="Times New Roman" w:hAnsi="Times New Roman" w:cs="Times New Roman"/>
          <w:sz w:val="28"/>
          <w:szCs w:val="28"/>
        </w:rPr>
        <w:t>]</w:t>
      </w:r>
      <w:r w:rsidR="00E7189B" w:rsidRPr="00E7189B">
        <w:rPr>
          <w:rFonts w:ascii="Times New Roman" w:hAnsi="Times New Roman" w:cs="Times New Roman"/>
          <w:sz w:val="28"/>
          <w:szCs w:val="28"/>
        </w:rPr>
        <w:t xml:space="preserve">. </w:t>
      </w:r>
      <w:r w:rsidR="000C5885">
        <w:rPr>
          <w:rFonts w:ascii="Times New Roman" w:hAnsi="Times New Roman" w:cs="Times New Roman"/>
          <w:sz w:val="28"/>
          <w:szCs w:val="28"/>
        </w:rPr>
        <w:t>В Российской Федерации</w:t>
      </w:r>
      <w:r w:rsidR="002A6FDB">
        <w:rPr>
          <w:rFonts w:ascii="Times New Roman" w:hAnsi="Times New Roman" w:cs="Times New Roman"/>
          <w:sz w:val="28"/>
          <w:szCs w:val="28"/>
        </w:rPr>
        <w:t>, а именно</w:t>
      </w:r>
      <w:r w:rsidR="000C5885">
        <w:rPr>
          <w:rFonts w:ascii="Times New Roman" w:hAnsi="Times New Roman" w:cs="Times New Roman"/>
          <w:sz w:val="28"/>
          <w:szCs w:val="28"/>
        </w:rPr>
        <w:t xml:space="preserve"> в </w:t>
      </w:r>
      <w:r w:rsidR="000C5885">
        <w:rPr>
          <w:rFonts w:ascii="Times New Roman" w:hAnsi="Times New Roman" w:cs="Times New Roman"/>
          <w:sz w:val="28"/>
          <w:szCs w:val="28"/>
        </w:rPr>
        <w:lastRenderedPageBreak/>
        <w:t>регионах Сибири и Дальнего Востока</w:t>
      </w:r>
      <w:r w:rsidR="002A6FDB">
        <w:rPr>
          <w:rFonts w:ascii="Times New Roman" w:hAnsi="Times New Roman" w:cs="Times New Roman"/>
          <w:sz w:val="28"/>
          <w:szCs w:val="28"/>
        </w:rPr>
        <w:t>,</w:t>
      </w:r>
      <w:r w:rsidR="000C5885">
        <w:rPr>
          <w:rFonts w:ascii="Times New Roman" w:hAnsi="Times New Roman" w:cs="Times New Roman"/>
          <w:sz w:val="28"/>
          <w:szCs w:val="28"/>
        </w:rPr>
        <w:t xml:space="preserve"> добыча энергетического угля</w:t>
      </w:r>
      <w:r w:rsidR="00DA432A">
        <w:rPr>
          <w:rFonts w:ascii="Times New Roman" w:hAnsi="Times New Roman" w:cs="Times New Roman"/>
          <w:sz w:val="28"/>
          <w:szCs w:val="28"/>
        </w:rPr>
        <w:t xml:space="preserve"> никогда</w:t>
      </w:r>
      <w:r w:rsidR="00565FD1">
        <w:rPr>
          <w:rFonts w:ascii="Times New Roman" w:hAnsi="Times New Roman" w:cs="Times New Roman"/>
          <w:sz w:val="28"/>
          <w:szCs w:val="28"/>
        </w:rPr>
        <w:t xml:space="preserve"> из соображений экологии</w:t>
      </w:r>
      <w:r w:rsidR="00B24BC1">
        <w:rPr>
          <w:rFonts w:ascii="Times New Roman" w:hAnsi="Times New Roman" w:cs="Times New Roman"/>
          <w:sz w:val="28"/>
          <w:szCs w:val="28"/>
        </w:rPr>
        <w:t xml:space="preserve"> не снижалась</w:t>
      </w:r>
      <w:r w:rsidR="006E20C8" w:rsidRPr="00920F4B">
        <w:rPr>
          <w:rFonts w:ascii="Times New Roman" w:hAnsi="Times New Roman" w:cs="Times New Roman"/>
          <w:sz w:val="28"/>
          <w:szCs w:val="28"/>
        </w:rPr>
        <w:t>.</w:t>
      </w:r>
      <w:r w:rsidR="00CD204C" w:rsidRPr="00920F4B">
        <w:rPr>
          <w:rFonts w:ascii="Times New Roman" w:hAnsi="Times New Roman" w:cs="Times New Roman"/>
          <w:sz w:val="28"/>
          <w:szCs w:val="28"/>
        </w:rPr>
        <w:t xml:space="preserve"> Более того, произошло</w:t>
      </w:r>
      <w:r w:rsidR="00920F4B">
        <w:rPr>
          <w:rFonts w:ascii="Times New Roman" w:hAnsi="Times New Roman" w:cs="Times New Roman"/>
          <w:sz w:val="28"/>
          <w:szCs w:val="28"/>
        </w:rPr>
        <w:t xml:space="preserve"> существенное</w:t>
      </w:r>
      <w:r w:rsidR="00CD204C" w:rsidRPr="00920F4B">
        <w:rPr>
          <w:rFonts w:ascii="Times New Roman" w:hAnsi="Times New Roman" w:cs="Times New Roman"/>
          <w:sz w:val="28"/>
          <w:szCs w:val="28"/>
        </w:rPr>
        <w:t xml:space="preserve"> наращивание объемов добычи в </w:t>
      </w:r>
      <w:r w:rsidR="00920F4B">
        <w:rPr>
          <w:rFonts w:ascii="Times New Roman" w:hAnsi="Times New Roman" w:cs="Times New Roman"/>
          <w:sz w:val="28"/>
          <w:szCs w:val="28"/>
        </w:rPr>
        <w:t>Сибирском и Дальневосточно</w:t>
      </w:r>
      <w:r w:rsidR="00EB0EA2">
        <w:rPr>
          <w:rFonts w:ascii="Times New Roman" w:hAnsi="Times New Roman" w:cs="Times New Roman"/>
          <w:sz w:val="28"/>
          <w:szCs w:val="28"/>
        </w:rPr>
        <w:t>м федеральных округах. Так годовая</w:t>
      </w:r>
      <w:r w:rsidR="00920F4B">
        <w:rPr>
          <w:rFonts w:ascii="Times New Roman" w:hAnsi="Times New Roman" w:cs="Times New Roman"/>
          <w:sz w:val="28"/>
          <w:szCs w:val="28"/>
        </w:rPr>
        <w:t xml:space="preserve"> величина добычи угля</w:t>
      </w:r>
      <w:r w:rsidR="00EB0EA2">
        <w:rPr>
          <w:rFonts w:ascii="Times New Roman" w:hAnsi="Times New Roman" w:cs="Times New Roman"/>
          <w:sz w:val="28"/>
          <w:szCs w:val="28"/>
        </w:rPr>
        <w:t xml:space="preserve"> в РФ</w:t>
      </w:r>
      <w:r w:rsidR="00920F4B">
        <w:rPr>
          <w:rFonts w:ascii="Times New Roman" w:hAnsi="Times New Roman" w:cs="Times New Roman"/>
          <w:sz w:val="28"/>
          <w:szCs w:val="28"/>
        </w:rPr>
        <w:t xml:space="preserve"> за период с 2000-2021гг выроста с 263 млн. тонн до 432 млн. тонн. При этом доля СФО в добыче изменилась с 65% до 77%, а доля ДВФО выросла с 13% до 20</w:t>
      </w:r>
      <w:r w:rsidR="00FD5685">
        <w:rPr>
          <w:rFonts w:ascii="Times New Roman" w:hAnsi="Times New Roman" w:cs="Times New Roman"/>
          <w:sz w:val="28"/>
          <w:szCs w:val="28"/>
        </w:rPr>
        <w:t xml:space="preserve">% </w:t>
      </w:r>
      <w:r w:rsidR="00FD5685" w:rsidRPr="00FD5685">
        <w:rPr>
          <w:rFonts w:ascii="Times New Roman" w:hAnsi="Times New Roman" w:cs="Times New Roman"/>
          <w:sz w:val="28"/>
          <w:szCs w:val="28"/>
        </w:rPr>
        <w:t>[</w:t>
      </w:r>
      <w:r w:rsidR="005357EC">
        <w:rPr>
          <w:rFonts w:ascii="Times New Roman" w:hAnsi="Times New Roman" w:cs="Times New Roman"/>
          <w:sz w:val="28"/>
          <w:szCs w:val="28"/>
        </w:rPr>
        <w:t>2, 3</w:t>
      </w:r>
      <w:r w:rsidR="00FD5685" w:rsidRPr="00FD5685">
        <w:rPr>
          <w:rFonts w:ascii="Times New Roman" w:hAnsi="Times New Roman" w:cs="Times New Roman"/>
          <w:sz w:val="28"/>
          <w:szCs w:val="28"/>
        </w:rPr>
        <w:t>]</w:t>
      </w:r>
      <w:r w:rsidR="00CD204C" w:rsidRPr="00920F4B">
        <w:rPr>
          <w:rFonts w:ascii="Times New Roman" w:hAnsi="Times New Roman" w:cs="Times New Roman"/>
          <w:sz w:val="28"/>
          <w:szCs w:val="28"/>
        </w:rPr>
        <w:t>. Программа развития угольной промышленности России на период до 2035 года</w:t>
      </w:r>
      <w:r w:rsidR="00920F4B">
        <w:rPr>
          <w:rFonts w:ascii="Times New Roman" w:hAnsi="Times New Roman" w:cs="Times New Roman"/>
          <w:sz w:val="28"/>
          <w:szCs w:val="28"/>
        </w:rPr>
        <w:t xml:space="preserve"> предполагает и дальнейшее наращивание объемов добычи.</w:t>
      </w:r>
      <w:r w:rsidR="00CD204C">
        <w:rPr>
          <w:rFonts w:ascii="Times New Roman" w:hAnsi="Times New Roman" w:cs="Times New Roman"/>
          <w:sz w:val="28"/>
          <w:szCs w:val="28"/>
        </w:rPr>
        <w:t xml:space="preserve"> </w:t>
      </w:r>
      <w:r w:rsidR="004F0235">
        <w:rPr>
          <w:rFonts w:ascii="Times New Roman" w:hAnsi="Times New Roman" w:cs="Times New Roman"/>
          <w:sz w:val="28"/>
          <w:szCs w:val="28"/>
        </w:rPr>
        <w:t xml:space="preserve"> </w:t>
      </w:r>
      <w:r w:rsidR="008318CE">
        <w:rPr>
          <w:rFonts w:ascii="Times New Roman" w:eastAsia="Calibri" w:hAnsi="Times New Roman" w:cs="Times New Roman"/>
          <w:sz w:val="28"/>
          <w:szCs w:val="28"/>
        </w:rPr>
        <w:t xml:space="preserve">Являясь неотъемлемым элементом </w:t>
      </w:r>
      <w:r w:rsidR="006E20C8">
        <w:rPr>
          <w:rFonts w:ascii="Times New Roman" w:eastAsia="Calibri" w:hAnsi="Times New Roman" w:cs="Times New Roman"/>
          <w:sz w:val="28"/>
          <w:szCs w:val="28"/>
        </w:rPr>
        <w:t xml:space="preserve"> топливно-энергетического комплекса и в целом </w:t>
      </w:r>
      <w:r w:rsidR="00920F4B">
        <w:rPr>
          <w:rFonts w:ascii="Times New Roman" w:eastAsia="Calibri" w:hAnsi="Times New Roman" w:cs="Times New Roman"/>
          <w:sz w:val="28"/>
          <w:szCs w:val="28"/>
        </w:rPr>
        <w:t>экономической системы отдельных регионов</w:t>
      </w:r>
      <w:r w:rsidR="006E20C8">
        <w:rPr>
          <w:rFonts w:ascii="Times New Roman" w:eastAsia="Calibri" w:hAnsi="Times New Roman" w:cs="Times New Roman"/>
          <w:sz w:val="28"/>
          <w:szCs w:val="28"/>
        </w:rPr>
        <w:t>, угледобывающая промышлен</w:t>
      </w:r>
      <w:r w:rsidR="00920F4B">
        <w:rPr>
          <w:rFonts w:ascii="Times New Roman" w:eastAsia="Calibri" w:hAnsi="Times New Roman" w:cs="Times New Roman"/>
          <w:sz w:val="28"/>
          <w:szCs w:val="28"/>
        </w:rPr>
        <w:t>ность формирует свой вклад в их</w:t>
      </w:r>
      <w:r w:rsidR="006E20C8">
        <w:rPr>
          <w:rFonts w:ascii="Times New Roman" w:eastAsia="Calibri" w:hAnsi="Times New Roman" w:cs="Times New Roman"/>
          <w:sz w:val="28"/>
          <w:szCs w:val="28"/>
        </w:rPr>
        <w:t xml:space="preserve"> развитие</w:t>
      </w:r>
      <w:r w:rsidR="008318CE">
        <w:rPr>
          <w:rFonts w:ascii="Times New Roman" w:eastAsia="Calibri" w:hAnsi="Times New Roman" w:cs="Times New Roman"/>
          <w:sz w:val="28"/>
          <w:szCs w:val="28"/>
        </w:rPr>
        <w:t>, создает рабочие места, платит налоги в бюджеты разных уровней</w:t>
      </w:r>
      <w:proofErr w:type="gramStart"/>
      <w:r w:rsidR="008318CE">
        <w:rPr>
          <w:rFonts w:ascii="Times New Roman" w:eastAsia="Calibri" w:hAnsi="Times New Roman" w:cs="Times New Roman"/>
          <w:sz w:val="28"/>
          <w:szCs w:val="28"/>
        </w:rPr>
        <w:t>.</w:t>
      </w:r>
      <w:proofErr w:type="gramEnd"/>
      <w:r w:rsidR="008318CE">
        <w:rPr>
          <w:rFonts w:ascii="Times New Roman" w:eastAsia="Calibri" w:hAnsi="Times New Roman" w:cs="Times New Roman"/>
          <w:sz w:val="28"/>
          <w:szCs w:val="28"/>
        </w:rPr>
        <w:t xml:space="preserve"> У</w:t>
      </w:r>
      <w:r w:rsidR="006E20C8">
        <w:rPr>
          <w:rFonts w:ascii="Times New Roman" w:eastAsia="Calibri" w:hAnsi="Times New Roman" w:cs="Times New Roman"/>
          <w:sz w:val="28"/>
          <w:szCs w:val="28"/>
        </w:rPr>
        <w:t xml:space="preserve">голь </w:t>
      </w:r>
      <w:r w:rsidR="00EB0EA2">
        <w:rPr>
          <w:rFonts w:ascii="Times New Roman" w:eastAsia="Calibri" w:hAnsi="Times New Roman" w:cs="Times New Roman"/>
          <w:sz w:val="28"/>
          <w:szCs w:val="28"/>
        </w:rPr>
        <w:t xml:space="preserve">потребляется на внутреннем рынке  и </w:t>
      </w:r>
      <w:r w:rsidR="006E20C8">
        <w:rPr>
          <w:rFonts w:ascii="Times New Roman" w:eastAsia="Calibri" w:hAnsi="Times New Roman" w:cs="Times New Roman"/>
          <w:sz w:val="28"/>
          <w:szCs w:val="28"/>
        </w:rPr>
        <w:t xml:space="preserve">активно экспортируется, особенно в условиях </w:t>
      </w:r>
      <w:r w:rsidR="00920F4B">
        <w:rPr>
          <w:rFonts w:ascii="Times New Roman" w:eastAsia="Calibri" w:hAnsi="Times New Roman" w:cs="Times New Roman"/>
          <w:sz w:val="28"/>
          <w:szCs w:val="28"/>
        </w:rPr>
        <w:t xml:space="preserve">благоприятной </w:t>
      </w:r>
      <w:r w:rsidR="006E20C8">
        <w:rPr>
          <w:rFonts w:ascii="Times New Roman" w:eastAsia="Calibri" w:hAnsi="Times New Roman" w:cs="Times New Roman"/>
          <w:sz w:val="28"/>
          <w:szCs w:val="28"/>
        </w:rPr>
        <w:t>рыночной конъюнктуры. С другой стороны, объективно существуют экологические проблемы, связанные с функционированием предприятий данной отрасли и с потреблением угля</w:t>
      </w:r>
      <w:proofErr w:type="gramStart"/>
      <w:r w:rsidR="006E20C8">
        <w:rPr>
          <w:rFonts w:ascii="Times New Roman" w:eastAsia="Calibri" w:hAnsi="Times New Roman" w:cs="Times New Roman"/>
          <w:sz w:val="28"/>
          <w:szCs w:val="28"/>
        </w:rPr>
        <w:t>.</w:t>
      </w:r>
      <w:proofErr w:type="gramEnd"/>
      <w:r w:rsidR="00DA432A">
        <w:rPr>
          <w:rFonts w:ascii="Times New Roman" w:eastAsia="Calibri" w:hAnsi="Times New Roman" w:cs="Times New Roman"/>
          <w:sz w:val="28"/>
          <w:szCs w:val="28"/>
        </w:rPr>
        <w:t xml:space="preserve"> </w:t>
      </w:r>
      <w:r w:rsidR="00A34961">
        <w:rPr>
          <w:rFonts w:ascii="Times New Roman" w:eastAsia="Calibri" w:hAnsi="Times New Roman" w:cs="Times New Roman"/>
          <w:sz w:val="28"/>
          <w:szCs w:val="28"/>
        </w:rPr>
        <w:t>При этом без ответа остается вопрос о том,</w:t>
      </w:r>
      <w:r w:rsidR="00DA432A">
        <w:rPr>
          <w:rFonts w:ascii="Times New Roman" w:eastAsia="Calibri" w:hAnsi="Times New Roman" w:cs="Times New Roman"/>
          <w:sz w:val="28"/>
          <w:szCs w:val="28"/>
        </w:rPr>
        <w:t xml:space="preserve"> стоит ли</w:t>
      </w:r>
      <w:r w:rsidR="005A4163">
        <w:rPr>
          <w:rFonts w:ascii="Times New Roman" w:eastAsia="Calibri" w:hAnsi="Times New Roman" w:cs="Times New Roman"/>
          <w:sz w:val="28"/>
          <w:szCs w:val="28"/>
        </w:rPr>
        <w:t xml:space="preserve"> положительный</w:t>
      </w:r>
      <w:r w:rsidR="00DA432A">
        <w:rPr>
          <w:rFonts w:ascii="Times New Roman" w:eastAsia="Calibri" w:hAnsi="Times New Roman" w:cs="Times New Roman"/>
          <w:sz w:val="28"/>
          <w:szCs w:val="28"/>
        </w:rPr>
        <w:t xml:space="preserve"> вклад угольной отрасли в устойчивое развитие региона того ущерба, который ею наносится</w:t>
      </w:r>
      <w:r w:rsidR="00B24BC1">
        <w:rPr>
          <w:rFonts w:ascii="Times New Roman" w:eastAsia="Calibri" w:hAnsi="Times New Roman" w:cs="Times New Roman"/>
          <w:sz w:val="28"/>
          <w:szCs w:val="28"/>
        </w:rPr>
        <w:t xml:space="preserve"> </w:t>
      </w:r>
      <w:r w:rsidR="00B24BC1" w:rsidRPr="00B24BC1">
        <w:rPr>
          <w:rFonts w:ascii="Times New Roman" w:eastAsia="Calibri" w:hAnsi="Times New Roman" w:cs="Times New Roman"/>
          <w:sz w:val="28"/>
          <w:szCs w:val="28"/>
        </w:rPr>
        <w:t>[</w:t>
      </w:r>
      <w:r w:rsidR="00734785">
        <w:rPr>
          <w:rFonts w:ascii="Times New Roman" w:eastAsia="Calibri" w:hAnsi="Times New Roman" w:cs="Times New Roman"/>
          <w:sz w:val="28"/>
          <w:szCs w:val="28"/>
        </w:rPr>
        <w:t>4</w:t>
      </w:r>
      <w:r w:rsidR="00B24BC1" w:rsidRPr="00B24BC1">
        <w:rPr>
          <w:rFonts w:ascii="Times New Roman" w:eastAsia="Calibri" w:hAnsi="Times New Roman" w:cs="Times New Roman"/>
          <w:sz w:val="28"/>
          <w:szCs w:val="28"/>
        </w:rPr>
        <w:t>]</w:t>
      </w:r>
      <w:r w:rsidR="00DA432A">
        <w:rPr>
          <w:rFonts w:ascii="Times New Roman" w:eastAsia="Calibri" w:hAnsi="Times New Roman" w:cs="Times New Roman"/>
          <w:sz w:val="28"/>
          <w:szCs w:val="28"/>
        </w:rPr>
        <w:t>.</w:t>
      </w:r>
      <w:r w:rsidR="00565FD1">
        <w:rPr>
          <w:rFonts w:ascii="Times New Roman" w:eastAsia="Calibri" w:hAnsi="Times New Roman" w:cs="Times New Roman"/>
          <w:sz w:val="28"/>
          <w:szCs w:val="28"/>
        </w:rPr>
        <w:t xml:space="preserve"> </w:t>
      </w:r>
      <w:r w:rsidR="00A34961">
        <w:rPr>
          <w:rFonts w:ascii="Times New Roman" w:eastAsia="Calibri" w:hAnsi="Times New Roman" w:cs="Times New Roman"/>
          <w:sz w:val="28"/>
          <w:szCs w:val="28"/>
        </w:rPr>
        <w:t>Способствовать комплексной оценке влияния угледобывающих предприятий на</w:t>
      </w:r>
      <w:r w:rsidR="008318CE">
        <w:rPr>
          <w:rFonts w:ascii="Times New Roman" w:eastAsia="Calibri" w:hAnsi="Times New Roman" w:cs="Times New Roman"/>
          <w:sz w:val="28"/>
          <w:szCs w:val="28"/>
        </w:rPr>
        <w:t xml:space="preserve"> устойчивое развитие</w:t>
      </w:r>
      <w:r w:rsidR="00B24BC1">
        <w:rPr>
          <w:rFonts w:ascii="Times New Roman" w:eastAsia="Calibri" w:hAnsi="Times New Roman" w:cs="Times New Roman"/>
          <w:sz w:val="28"/>
          <w:szCs w:val="28"/>
        </w:rPr>
        <w:t xml:space="preserve"> территорий присутствия может</w:t>
      </w:r>
      <w:r w:rsidR="008318CE">
        <w:rPr>
          <w:rFonts w:ascii="Times New Roman" w:eastAsia="Calibri" w:hAnsi="Times New Roman" w:cs="Times New Roman"/>
          <w:sz w:val="28"/>
          <w:szCs w:val="28"/>
        </w:rPr>
        <w:t xml:space="preserve"> их информац</w:t>
      </w:r>
      <w:r w:rsidR="00565FD1">
        <w:rPr>
          <w:rFonts w:ascii="Times New Roman" w:eastAsia="Calibri" w:hAnsi="Times New Roman" w:cs="Times New Roman"/>
          <w:sz w:val="28"/>
          <w:szCs w:val="28"/>
        </w:rPr>
        <w:t>ионная открытость.</w:t>
      </w:r>
      <w:r w:rsidR="008318CE">
        <w:rPr>
          <w:rFonts w:ascii="Times New Roman" w:eastAsia="Calibri" w:hAnsi="Times New Roman" w:cs="Times New Roman"/>
          <w:sz w:val="28"/>
          <w:szCs w:val="28"/>
        </w:rPr>
        <w:t xml:space="preserve"> </w:t>
      </w:r>
    </w:p>
    <w:p w:rsidR="00B24BC1" w:rsidRPr="00E7189B" w:rsidRDefault="00B24BC1" w:rsidP="00067AAB">
      <w:pPr>
        <w:spacing w:line="288" w:lineRule="auto"/>
        <w:ind w:firstLine="709"/>
        <w:contextualSpacing/>
        <w:jc w:val="both"/>
        <w:rPr>
          <w:rFonts w:ascii="Times New Roman" w:hAnsi="Times New Roman" w:cs="Times New Roman"/>
          <w:sz w:val="28"/>
          <w:szCs w:val="28"/>
        </w:rPr>
      </w:pPr>
    </w:p>
    <w:p w:rsidR="00DA432A" w:rsidRPr="00DA432A" w:rsidRDefault="00DA432A" w:rsidP="00B24BC1">
      <w:pPr>
        <w:spacing w:line="288" w:lineRule="auto"/>
        <w:ind w:firstLine="709"/>
        <w:contextualSpacing/>
        <w:rPr>
          <w:rFonts w:ascii="Times New Roman" w:hAnsi="Times New Roman" w:cs="Times New Roman"/>
          <w:b/>
          <w:sz w:val="28"/>
          <w:szCs w:val="28"/>
        </w:rPr>
      </w:pPr>
      <w:r w:rsidRPr="00DA432A">
        <w:rPr>
          <w:rFonts w:ascii="Times New Roman" w:hAnsi="Times New Roman" w:cs="Times New Roman"/>
          <w:b/>
          <w:sz w:val="28"/>
          <w:szCs w:val="28"/>
        </w:rPr>
        <w:t>Цель и задачи исследования</w:t>
      </w:r>
    </w:p>
    <w:p w:rsidR="00080418" w:rsidRDefault="00DA432A" w:rsidP="00B24BC1">
      <w:pPr>
        <w:spacing w:after="0"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исследования заключается в</w:t>
      </w:r>
      <w:r w:rsidR="005A4163">
        <w:rPr>
          <w:rFonts w:ascii="Times New Roman" w:hAnsi="Times New Roman" w:cs="Times New Roman"/>
          <w:sz w:val="28"/>
          <w:szCs w:val="28"/>
        </w:rPr>
        <w:t xml:space="preserve"> анализе и систематизации</w:t>
      </w:r>
      <w:r>
        <w:rPr>
          <w:rFonts w:ascii="Times New Roman" w:hAnsi="Times New Roman" w:cs="Times New Roman"/>
          <w:sz w:val="28"/>
          <w:szCs w:val="28"/>
        </w:rPr>
        <w:t xml:space="preserve"> информации</w:t>
      </w:r>
      <w:r w:rsidR="005A4163">
        <w:rPr>
          <w:rFonts w:ascii="Times New Roman" w:hAnsi="Times New Roman" w:cs="Times New Roman"/>
          <w:sz w:val="28"/>
          <w:szCs w:val="28"/>
        </w:rPr>
        <w:t>, представленной самими</w:t>
      </w:r>
      <w:r w:rsidR="00AF04D6">
        <w:rPr>
          <w:rFonts w:ascii="Times New Roman" w:hAnsi="Times New Roman" w:cs="Times New Roman"/>
          <w:sz w:val="28"/>
          <w:szCs w:val="28"/>
        </w:rPr>
        <w:t xml:space="preserve"> угольными</w:t>
      </w:r>
      <w:r w:rsidR="005A4163">
        <w:rPr>
          <w:rFonts w:ascii="Times New Roman" w:hAnsi="Times New Roman" w:cs="Times New Roman"/>
          <w:sz w:val="28"/>
          <w:szCs w:val="28"/>
        </w:rPr>
        <w:t xml:space="preserve"> компаниями,</w:t>
      </w:r>
      <w:r>
        <w:rPr>
          <w:rFonts w:ascii="Times New Roman" w:hAnsi="Times New Roman" w:cs="Times New Roman"/>
          <w:sz w:val="28"/>
          <w:szCs w:val="28"/>
        </w:rPr>
        <w:t xml:space="preserve"> о</w:t>
      </w:r>
      <w:r w:rsidR="00AF04D6">
        <w:rPr>
          <w:rFonts w:ascii="Times New Roman" w:hAnsi="Times New Roman" w:cs="Times New Roman"/>
          <w:sz w:val="28"/>
          <w:szCs w:val="28"/>
        </w:rPr>
        <w:t>б их</w:t>
      </w:r>
      <w:r>
        <w:rPr>
          <w:rFonts w:ascii="Times New Roman" w:hAnsi="Times New Roman" w:cs="Times New Roman"/>
          <w:sz w:val="28"/>
          <w:szCs w:val="28"/>
        </w:rPr>
        <w:t xml:space="preserve"> вкладе в устойчивое развитие регионов</w:t>
      </w:r>
      <w:r w:rsidR="00AF04D6">
        <w:rPr>
          <w:rFonts w:ascii="Times New Roman" w:hAnsi="Times New Roman" w:cs="Times New Roman"/>
          <w:sz w:val="28"/>
          <w:szCs w:val="28"/>
        </w:rPr>
        <w:t>, в которых осуществляется</w:t>
      </w:r>
      <w:r w:rsidR="005A4163">
        <w:rPr>
          <w:rFonts w:ascii="Times New Roman" w:hAnsi="Times New Roman" w:cs="Times New Roman"/>
          <w:sz w:val="28"/>
          <w:szCs w:val="28"/>
        </w:rPr>
        <w:t xml:space="preserve"> </w:t>
      </w:r>
      <w:r w:rsidR="00AF04D6">
        <w:rPr>
          <w:rFonts w:ascii="Times New Roman" w:hAnsi="Times New Roman" w:cs="Times New Roman"/>
          <w:sz w:val="28"/>
          <w:szCs w:val="28"/>
        </w:rPr>
        <w:t xml:space="preserve">добыча, </w:t>
      </w:r>
      <w:r w:rsidR="00A34961">
        <w:rPr>
          <w:rFonts w:ascii="Times New Roman" w:hAnsi="Times New Roman" w:cs="Times New Roman"/>
          <w:sz w:val="28"/>
          <w:szCs w:val="28"/>
        </w:rPr>
        <w:t>и определении уровня</w:t>
      </w:r>
      <w:r w:rsidR="00AF04D6">
        <w:rPr>
          <w:rFonts w:ascii="Times New Roman" w:hAnsi="Times New Roman" w:cs="Times New Roman"/>
          <w:sz w:val="28"/>
          <w:szCs w:val="28"/>
        </w:rPr>
        <w:t xml:space="preserve"> </w:t>
      </w:r>
      <w:r w:rsidR="00A34961">
        <w:rPr>
          <w:rFonts w:ascii="Times New Roman" w:hAnsi="Times New Roman" w:cs="Times New Roman"/>
          <w:sz w:val="28"/>
          <w:szCs w:val="28"/>
        </w:rPr>
        <w:t>информационной открытости</w:t>
      </w:r>
      <w:r w:rsidR="00AF04D6">
        <w:rPr>
          <w:rFonts w:ascii="Times New Roman" w:hAnsi="Times New Roman" w:cs="Times New Roman"/>
          <w:sz w:val="28"/>
          <w:szCs w:val="28"/>
        </w:rPr>
        <w:t xml:space="preserve"> угледобывающих предприятий</w:t>
      </w:r>
      <w:r w:rsidR="005A4163">
        <w:rPr>
          <w:rFonts w:ascii="Times New Roman" w:hAnsi="Times New Roman" w:cs="Times New Roman"/>
          <w:sz w:val="28"/>
          <w:szCs w:val="28"/>
        </w:rPr>
        <w:t>. В рамках достижения данной цели поставлены следующие задачи:</w:t>
      </w:r>
    </w:p>
    <w:p w:rsidR="005A4163" w:rsidRDefault="00170F42" w:rsidP="00B24BC1">
      <w:pPr>
        <w:pStyle w:val="a3"/>
        <w:numPr>
          <w:ilvl w:val="0"/>
          <w:numId w:val="1"/>
        </w:numPr>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Систематизировать информацию, представленную</w:t>
      </w:r>
      <w:r w:rsidR="005A4163">
        <w:rPr>
          <w:rFonts w:ascii="Times New Roman" w:hAnsi="Times New Roman" w:cs="Times New Roman"/>
          <w:sz w:val="28"/>
          <w:szCs w:val="28"/>
        </w:rPr>
        <w:t xml:space="preserve"> угледобывающими компаниями РФ, о</w:t>
      </w:r>
      <w:r>
        <w:rPr>
          <w:rFonts w:ascii="Times New Roman" w:hAnsi="Times New Roman" w:cs="Times New Roman"/>
          <w:sz w:val="28"/>
          <w:szCs w:val="28"/>
        </w:rPr>
        <w:t xml:space="preserve"> приверженности целям устойчивого развития</w:t>
      </w:r>
    </w:p>
    <w:p w:rsidR="005A4163" w:rsidRDefault="00170F42" w:rsidP="00B24BC1">
      <w:pPr>
        <w:pStyle w:val="a3"/>
        <w:numPr>
          <w:ilvl w:val="0"/>
          <w:numId w:val="1"/>
        </w:numPr>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Выполнить а</w:t>
      </w:r>
      <w:r w:rsidR="005A4163">
        <w:rPr>
          <w:rFonts w:ascii="Times New Roman" w:hAnsi="Times New Roman" w:cs="Times New Roman"/>
          <w:sz w:val="28"/>
          <w:szCs w:val="28"/>
        </w:rPr>
        <w:t xml:space="preserve">нализ </w:t>
      </w:r>
      <w:r>
        <w:rPr>
          <w:rFonts w:ascii="Times New Roman" w:hAnsi="Times New Roman" w:cs="Times New Roman"/>
          <w:sz w:val="28"/>
          <w:szCs w:val="28"/>
        </w:rPr>
        <w:t xml:space="preserve">нефинансовой отчетности </w:t>
      </w:r>
      <w:r w:rsidR="00A34961">
        <w:rPr>
          <w:rFonts w:ascii="Times New Roman" w:hAnsi="Times New Roman" w:cs="Times New Roman"/>
          <w:sz w:val="28"/>
          <w:szCs w:val="28"/>
        </w:rPr>
        <w:t>угледобывающих предприятий.</w:t>
      </w:r>
    </w:p>
    <w:p w:rsidR="00170F42" w:rsidRDefault="00170F42" w:rsidP="00B24BC1">
      <w:pPr>
        <w:pStyle w:val="a3"/>
        <w:numPr>
          <w:ilvl w:val="0"/>
          <w:numId w:val="1"/>
        </w:numPr>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Осуществить содержательный анализ информации официальных электронных ресурсов угледобывающих предприятий РФ на предмет </w:t>
      </w:r>
      <w:r>
        <w:rPr>
          <w:rFonts w:ascii="Times New Roman" w:hAnsi="Times New Roman" w:cs="Times New Roman"/>
          <w:sz w:val="28"/>
          <w:szCs w:val="28"/>
        </w:rPr>
        <w:lastRenderedPageBreak/>
        <w:t>выявления</w:t>
      </w:r>
      <w:r w:rsidR="00A34961">
        <w:rPr>
          <w:rFonts w:ascii="Times New Roman" w:hAnsi="Times New Roman" w:cs="Times New Roman"/>
          <w:sz w:val="28"/>
          <w:szCs w:val="28"/>
        </w:rPr>
        <w:t xml:space="preserve"> разделов,</w:t>
      </w:r>
      <w:r>
        <w:rPr>
          <w:rFonts w:ascii="Times New Roman" w:hAnsi="Times New Roman" w:cs="Times New Roman"/>
          <w:sz w:val="28"/>
          <w:szCs w:val="28"/>
        </w:rPr>
        <w:t xml:space="preserve"> количественных показателей, характеризующих действия по</w:t>
      </w:r>
      <w:r w:rsidR="00A34961">
        <w:rPr>
          <w:rFonts w:ascii="Times New Roman" w:hAnsi="Times New Roman" w:cs="Times New Roman"/>
          <w:sz w:val="28"/>
          <w:szCs w:val="28"/>
        </w:rPr>
        <w:t xml:space="preserve"> вкладу в достижение</w:t>
      </w:r>
      <w:r>
        <w:rPr>
          <w:rFonts w:ascii="Times New Roman" w:hAnsi="Times New Roman" w:cs="Times New Roman"/>
          <w:sz w:val="28"/>
          <w:szCs w:val="28"/>
        </w:rPr>
        <w:t xml:space="preserve"> целей устойчивого развития.</w:t>
      </w:r>
    </w:p>
    <w:p w:rsidR="00B24BC1" w:rsidRDefault="00B24BC1" w:rsidP="00067AAB">
      <w:pPr>
        <w:spacing w:line="288" w:lineRule="auto"/>
        <w:ind w:firstLine="709"/>
        <w:contextualSpacing/>
        <w:jc w:val="center"/>
        <w:rPr>
          <w:rFonts w:ascii="Times New Roman" w:hAnsi="Times New Roman" w:cs="Times New Roman"/>
          <w:b/>
          <w:sz w:val="28"/>
          <w:szCs w:val="28"/>
        </w:rPr>
      </w:pPr>
    </w:p>
    <w:p w:rsidR="005922AB" w:rsidRPr="005922AB" w:rsidRDefault="00BB04D8" w:rsidP="00B24BC1">
      <w:pPr>
        <w:spacing w:line="288" w:lineRule="auto"/>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Материалы, методы, </w:t>
      </w:r>
      <w:r w:rsidR="005922AB" w:rsidRPr="005922AB">
        <w:rPr>
          <w:rFonts w:ascii="Times New Roman" w:hAnsi="Times New Roman" w:cs="Times New Roman"/>
          <w:b/>
          <w:sz w:val="28"/>
          <w:szCs w:val="28"/>
        </w:rPr>
        <w:t>объект</w:t>
      </w:r>
      <w:r>
        <w:rPr>
          <w:rFonts w:ascii="Times New Roman" w:hAnsi="Times New Roman" w:cs="Times New Roman"/>
          <w:b/>
          <w:sz w:val="28"/>
          <w:szCs w:val="28"/>
        </w:rPr>
        <w:t xml:space="preserve"> </w:t>
      </w:r>
      <w:r w:rsidR="005922AB" w:rsidRPr="005922AB">
        <w:rPr>
          <w:rFonts w:ascii="Times New Roman" w:hAnsi="Times New Roman" w:cs="Times New Roman"/>
          <w:b/>
          <w:sz w:val="28"/>
          <w:szCs w:val="28"/>
        </w:rPr>
        <w:t>исследования</w:t>
      </w:r>
    </w:p>
    <w:p w:rsidR="00170F42" w:rsidRDefault="00DC7AF0"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Исследование выполнялось на основе нефинансовой отчётности и информации, представленной на официальных электронных ресурсах угледобывающих предприятий РФ</w:t>
      </w:r>
      <w:r w:rsidR="00803130">
        <w:rPr>
          <w:rFonts w:ascii="Times New Roman" w:hAnsi="Times New Roman" w:cs="Times New Roman"/>
          <w:sz w:val="28"/>
          <w:szCs w:val="28"/>
        </w:rPr>
        <w:t>,</w:t>
      </w:r>
      <w:r>
        <w:rPr>
          <w:rFonts w:ascii="Times New Roman" w:hAnsi="Times New Roman" w:cs="Times New Roman"/>
          <w:sz w:val="28"/>
          <w:szCs w:val="28"/>
        </w:rPr>
        <w:t xml:space="preserve"> с применением сравнительного анализа.</w:t>
      </w:r>
      <w:r w:rsidR="00A34961">
        <w:rPr>
          <w:rFonts w:ascii="Times New Roman" w:hAnsi="Times New Roman" w:cs="Times New Roman"/>
          <w:sz w:val="28"/>
          <w:szCs w:val="28"/>
        </w:rPr>
        <w:t xml:space="preserve"> Формирование групп угледобывающих предприятий по степени информационной открытости осуществлялось с применением балльного метода. </w:t>
      </w:r>
      <w:r>
        <w:rPr>
          <w:rFonts w:ascii="Times New Roman" w:hAnsi="Times New Roman" w:cs="Times New Roman"/>
          <w:sz w:val="28"/>
          <w:szCs w:val="28"/>
        </w:rPr>
        <w:t xml:space="preserve"> Объектом исследования являются угледобывающие предприятия РФ, а именно 20</w:t>
      </w:r>
      <w:r w:rsidR="001256F7">
        <w:rPr>
          <w:rFonts w:ascii="Times New Roman" w:hAnsi="Times New Roman" w:cs="Times New Roman"/>
          <w:sz w:val="28"/>
          <w:szCs w:val="28"/>
        </w:rPr>
        <w:t xml:space="preserve"> предприятий</w:t>
      </w:r>
      <w:r>
        <w:rPr>
          <w:rFonts w:ascii="Times New Roman" w:hAnsi="Times New Roman" w:cs="Times New Roman"/>
          <w:sz w:val="28"/>
          <w:szCs w:val="28"/>
        </w:rPr>
        <w:t>, с наибольшими объемами добычи за период 9 месяцев 2022 года</w:t>
      </w:r>
      <w:r w:rsidR="001256F7">
        <w:rPr>
          <w:rFonts w:ascii="Times New Roman" w:hAnsi="Times New Roman" w:cs="Times New Roman"/>
          <w:sz w:val="28"/>
          <w:szCs w:val="28"/>
        </w:rPr>
        <w:t xml:space="preserve"> </w:t>
      </w:r>
      <w:r w:rsidR="00786B75">
        <w:rPr>
          <w:rFonts w:ascii="Times New Roman" w:hAnsi="Times New Roman" w:cs="Times New Roman"/>
          <w:sz w:val="28"/>
          <w:szCs w:val="28"/>
        </w:rPr>
        <w:t>[</w:t>
      </w:r>
      <w:r w:rsidR="00786B75" w:rsidRPr="00786B75">
        <w:rPr>
          <w:rFonts w:ascii="Times New Roman" w:hAnsi="Times New Roman" w:cs="Times New Roman"/>
          <w:sz w:val="28"/>
          <w:szCs w:val="28"/>
        </w:rPr>
        <w:t>5</w:t>
      </w:r>
      <w:r w:rsidR="001256F7" w:rsidRPr="001256F7">
        <w:rPr>
          <w:rFonts w:ascii="Times New Roman" w:hAnsi="Times New Roman" w:cs="Times New Roman"/>
          <w:sz w:val="28"/>
          <w:szCs w:val="28"/>
        </w:rPr>
        <w:t>]</w:t>
      </w:r>
      <w:r>
        <w:rPr>
          <w:rFonts w:ascii="Times New Roman" w:hAnsi="Times New Roman" w:cs="Times New Roman"/>
          <w:sz w:val="28"/>
          <w:szCs w:val="28"/>
        </w:rPr>
        <w:t>.</w:t>
      </w:r>
      <w:r w:rsidR="001256F7">
        <w:rPr>
          <w:rFonts w:ascii="Times New Roman" w:hAnsi="Times New Roman" w:cs="Times New Roman"/>
          <w:sz w:val="28"/>
          <w:szCs w:val="28"/>
        </w:rPr>
        <w:t xml:space="preserve"> Рассматриваемые представители отрасли </w:t>
      </w:r>
      <w:r w:rsidR="00C90216">
        <w:rPr>
          <w:rFonts w:ascii="Times New Roman" w:hAnsi="Times New Roman" w:cs="Times New Roman"/>
          <w:sz w:val="28"/>
          <w:szCs w:val="28"/>
        </w:rPr>
        <w:t xml:space="preserve">суммарно добыли </w:t>
      </w:r>
      <w:r w:rsidR="008F48D5">
        <w:rPr>
          <w:rFonts w:ascii="Times New Roman" w:hAnsi="Times New Roman" w:cs="Times New Roman"/>
          <w:sz w:val="28"/>
          <w:szCs w:val="28"/>
        </w:rPr>
        <w:t>87</w:t>
      </w:r>
      <w:r w:rsidR="001256F7" w:rsidRPr="001256F7">
        <w:rPr>
          <w:rFonts w:ascii="Times New Roman" w:hAnsi="Times New Roman" w:cs="Times New Roman"/>
          <w:sz w:val="28"/>
          <w:szCs w:val="28"/>
        </w:rPr>
        <w:t xml:space="preserve">% </w:t>
      </w:r>
      <w:r w:rsidR="001256F7">
        <w:rPr>
          <w:rFonts w:ascii="Times New Roman" w:hAnsi="Times New Roman" w:cs="Times New Roman"/>
          <w:sz w:val="28"/>
          <w:szCs w:val="28"/>
        </w:rPr>
        <w:t>угля за указанный период</w:t>
      </w:r>
      <w:r w:rsidR="008318CE">
        <w:rPr>
          <w:rFonts w:ascii="Times New Roman" w:hAnsi="Times New Roman" w:cs="Times New Roman"/>
          <w:sz w:val="28"/>
          <w:szCs w:val="28"/>
        </w:rPr>
        <w:t>, что позволяет рассчитывать на репрезентативность</w:t>
      </w:r>
      <w:r w:rsidR="00695606">
        <w:rPr>
          <w:rFonts w:ascii="Times New Roman" w:hAnsi="Times New Roman" w:cs="Times New Roman"/>
          <w:sz w:val="28"/>
          <w:szCs w:val="28"/>
        </w:rPr>
        <w:t>.</w:t>
      </w:r>
    </w:p>
    <w:p w:rsidR="00FD5685" w:rsidRDefault="00FD5685" w:rsidP="00067AAB">
      <w:pPr>
        <w:spacing w:line="288" w:lineRule="auto"/>
        <w:ind w:firstLine="709"/>
        <w:contextualSpacing/>
        <w:jc w:val="both"/>
        <w:rPr>
          <w:rFonts w:ascii="Times New Roman" w:hAnsi="Times New Roman" w:cs="Times New Roman"/>
          <w:sz w:val="28"/>
          <w:szCs w:val="28"/>
        </w:rPr>
      </w:pPr>
    </w:p>
    <w:p w:rsidR="008F48D5" w:rsidRDefault="005B7493" w:rsidP="00FD5685">
      <w:pPr>
        <w:spacing w:line="288" w:lineRule="auto"/>
        <w:ind w:firstLine="709"/>
        <w:contextualSpacing/>
        <w:rPr>
          <w:rFonts w:ascii="Times New Roman" w:hAnsi="Times New Roman" w:cs="Times New Roman"/>
          <w:b/>
          <w:sz w:val="28"/>
          <w:szCs w:val="28"/>
        </w:rPr>
      </w:pPr>
      <w:r w:rsidRPr="00C95351">
        <w:rPr>
          <w:rFonts w:ascii="Times New Roman" w:hAnsi="Times New Roman" w:cs="Times New Roman"/>
          <w:b/>
          <w:sz w:val="28"/>
          <w:szCs w:val="28"/>
        </w:rPr>
        <w:t>Результаты</w:t>
      </w:r>
    </w:p>
    <w:p w:rsidR="0069178A" w:rsidRDefault="00927B04" w:rsidP="0069178A">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первичного сбора и обработки информации установлено незначительное количество отчетов в области устойчивого развития в рассматриваемой группе угледобывающих компаний</w:t>
      </w:r>
      <w:r w:rsidR="0069178A">
        <w:rPr>
          <w:rFonts w:ascii="Times New Roman" w:hAnsi="Times New Roman" w:cs="Times New Roman"/>
          <w:sz w:val="28"/>
          <w:szCs w:val="28"/>
        </w:rPr>
        <w:t xml:space="preserve"> (Таблица 1)</w:t>
      </w:r>
      <w:r>
        <w:rPr>
          <w:rFonts w:ascii="Times New Roman" w:hAnsi="Times New Roman" w:cs="Times New Roman"/>
          <w:sz w:val="28"/>
          <w:szCs w:val="28"/>
        </w:rPr>
        <w:t>. При этом</w:t>
      </w:r>
      <w:proofErr w:type="gramStart"/>
      <w:r w:rsidR="0069178A">
        <w:rPr>
          <w:rFonts w:ascii="Times New Roman" w:hAnsi="Times New Roman" w:cs="Times New Roman"/>
          <w:sz w:val="28"/>
          <w:szCs w:val="28"/>
        </w:rPr>
        <w:t>,</w:t>
      </w:r>
      <w:proofErr w:type="gramEnd"/>
      <w:r>
        <w:rPr>
          <w:rFonts w:ascii="Times New Roman" w:hAnsi="Times New Roman" w:cs="Times New Roman"/>
          <w:sz w:val="28"/>
          <w:szCs w:val="28"/>
        </w:rPr>
        <w:t xml:space="preserve"> большинство </w:t>
      </w:r>
      <w:r w:rsidR="004F13F8">
        <w:rPr>
          <w:rFonts w:ascii="Times New Roman" w:hAnsi="Times New Roman" w:cs="Times New Roman"/>
          <w:sz w:val="28"/>
          <w:szCs w:val="28"/>
        </w:rPr>
        <w:t xml:space="preserve">угледобывающих </w:t>
      </w:r>
      <w:r>
        <w:rPr>
          <w:rFonts w:ascii="Times New Roman" w:hAnsi="Times New Roman" w:cs="Times New Roman"/>
          <w:sz w:val="28"/>
          <w:szCs w:val="28"/>
        </w:rPr>
        <w:t>предприятий</w:t>
      </w:r>
      <w:r w:rsidR="004F13F8">
        <w:rPr>
          <w:rFonts w:ascii="Times New Roman" w:hAnsi="Times New Roman" w:cs="Times New Roman"/>
          <w:sz w:val="28"/>
          <w:szCs w:val="28"/>
        </w:rPr>
        <w:t xml:space="preserve"> прямо</w:t>
      </w:r>
      <w:r>
        <w:rPr>
          <w:rFonts w:ascii="Times New Roman" w:hAnsi="Times New Roman" w:cs="Times New Roman"/>
          <w:sz w:val="28"/>
          <w:szCs w:val="28"/>
        </w:rPr>
        <w:t xml:space="preserve"> декларирует приверженность целям устойчивого развития на своих информационных ресурсах</w:t>
      </w:r>
      <w:r w:rsidR="0069178A">
        <w:rPr>
          <w:rFonts w:ascii="Times New Roman" w:hAnsi="Times New Roman" w:cs="Times New Roman"/>
          <w:sz w:val="28"/>
          <w:szCs w:val="28"/>
        </w:rPr>
        <w:t xml:space="preserve"> </w:t>
      </w:r>
      <w:r w:rsidR="0069178A" w:rsidRPr="0069178A">
        <w:rPr>
          <w:rFonts w:ascii="Times New Roman" w:hAnsi="Times New Roman" w:cs="Times New Roman"/>
          <w:sz w:val="28"/>
          <w:szCs w:val="28"/>
        </w:rPr>
        <w:t>[</w:t>
      </w:r>
      <w:r w:rsidR="00803130">
        <w:rPr>
          <w:rFonts w:ascii="Times New Roman" w:hAnsi="Times New Roman" w:cs="Times New Roman"/>
          <w:sz w:val="28"/>
          <w:szCs w:val="28"/>
        </w:rPr>
        <w:t>6-26</w:t>
      </w:r>
      <w:r w:rsidR="0069178A" w:rsidRPr="0069178A">
        <w:rPr>
          <w:rFonts w:ascii="Times New Roman" w:hAnsi="Times New Roman" w:cs="Times New Roman"/>
          <w:sz w:val="28"/>
          <w:szCs w:val="28"/>
        </w:rPr>
        <w:t>]</w:t>
      </w:r>
      <w:r>
        <w:rPr>
          <w:rFonts w:ascii="Times New Roman" w:hAnsi="Times New Roman" w:cs="Times New Roman"/>
          <w:sz w:val="28"/>
          <w:szCs w:val="28"/>
        </w:rPr>
        <w:t xml:space="preserve">. </w:t>
      </w:r>
      <w:r w:rsidR="00B65D48">
        <w:rPr>
          <w:rFonts w:ascii="Times New Roman" w:hAnsi="Times New Roman" w:cs="Times New Roman"/>
          <w:sz w:val="28"/>
          <w:szCs w:val="28"/>
        </w:rPr>
        <w:t xml:space="preserve">Исходя из объемов добычи за 9 месяцев 2022 года в РФ </w:t>
      </w:r>
      <w:r w:rsidR="004F13F8">
        <w:rPr>
          <w:rFonts w:ascii="Times New Roman" w:hAnsi="Times New Roman" w:cs="Times New Roman"/>
          <w:sz w:val="28"/>
          <w:szCs w:val="28"/>
        </w:rPr>
        <w:t>205 млн. тонн (</w:t>
      </w:r>
      <w:r w:rsidR="00B65D48">
        <w:rPr>
          <w:rFonts w:ascii="Times New Roman" w:hAnsi="Times New Roman" w:cs="Times New Roman"/>
          <w:sz w:val="28"/>
          <w:szCs w:val="28"/>
        </w:rPr>
        <w:t>66%</w:t>
      </w:r>
      <w:r w:rsidR="004F13F8">
        <w:rPr>
          <w:rFonts w:ascii="Times New Roman" w:hAnsi="Times New Roman" w:cs="Times New Roman"/>
          <w:sz w:val="28"/>
          <w:szCs w:val="28"/>
        </w:rPr>
        <w:t>)</w:t>
      </w:r>
      <w:r w:rsidR="00B65D48">
        <w:rPr>
          <w:rFonts w:ascii="Times New Roman" w:hAnsi="Times New Roman" w:cs="Times New Roman"/>
          <w:sz w:val="28"/>
          <w:szCs w:val="28"/>
        </w:rPr>
        <w:t xml:space="preserve"> угля произведено предприятиями, заявляющими о </w:t>
      </w:r>
      <w:r w:rsidR="00B65D48">
        <w:rPr>
          <w:rFonts w:ascii="Times New Roman" w:hAnsi="Times New Roman" w:cs="Times New Roman"/>
          <w:sz w:val="28"/>
          <w:szCs w:val="28"/>
          <w:lang w:val="en-US"/>
        </w:rPr>
        <w:t>ESG</w:t>
      </w:r>
      <w:r w:rsidR="00B65D48" w:rsidRPr="00B65D48">
        <w:rPr>
          <w:rFonts w:ascii="Times New Roman" w:hAnsi="Times New Roman" w:cs="Times New Roman"/>
          <w:sz w:val="28"/>
          <w:szCs w:val="28"/>
        </w:rPr>
        <w:t>-</w:t>
      </w:r>
      <w:r w:rsidR="00B65D48">
        <w:rPr>
          <w:rFonts w:ascii="Times New Roman" w:hAnsi="Times New Roman" w:cs="Times New Roman"/>
          <w:sz w:val="28"/>
          <w:szCs w:val="28"/>
        </w:rPr>
        <w:t xml:space="preserve">приоритетах. </w:t>
      </w:r>
    </w:p>
    <w:p w:rsidR="0069178A" w:rsidRDefault="0069178A" w:rsidP="0069178A">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Национальном реестре корпоративных нефинансовых отчетов за 2021 год представлены  3 отчета компаний, осуществляющих добычу угля на территории РФ: СУЭК, </w:t>
      </w:r>
      <w:proofErr w:type="spellStart"/>
      <w:r>
        <w:rPr>
          <w:rFonts w:ascii="Times New Roman" w:hAnsi="Times New Roman" w:cs="Times New Roman"/>
          <w:sz w:val="28"/>
          <w:szCs w:val="28"/>
          <w:lang w:val="en-US"/>
        </w:rPr>
        <w:t>En</w:t>
      </w:r>
      <w:proofErr w:type="spellEnd"/>
      <w:r w:rsidRPr="000145B4">
        <w:rPr>
          <w:rFonts w:ascii="Times New Roman" w:hAnsi="Times New Roman" w:cs="Times New Roman"/>
          <w:sz w:val="28"/>
          <w:szCs w:val="28"/>
        </w:rPr>
        <w:t xml:space="preserve">+ </w:t>
      </w:r>
      <w:r>
        <w:rPr>
          <w:rFonts w:ascii="Times New Roman" w:hAnsi="Times New Roman" w:cs="Times New Roman"/>
          <w:sz w:val="28"/>
          <w:szCs w:val="28"/>
          <w:lang w:val="en-US"/>
        </w:rPr>
        <w:t>Group</w:t>
      </w:r>
      <w:r>
        <w:rPr>
          <w:rFonts w:ascii="Times New Roman" w:hAnsi="Times New Roman" w:cs="Times New Roman"/>
          <w:sz w:val="28"/>
          <w:szCs w:val="28"/>
        </w:rPr>
        <w:t xml:space="preserve">, </w:t>
      </w:r>
      <w:r>
        <w:rPr>
          <w:rFonts w:ascii="Times New Roman" w:hAnsi="Times New Roman" w:cs="Times New Roman"/>
          <w:sz w:val="28"/>
          <w:szCs w:val="28"/>
          <w:lang w:val="en-US"/>
        </w:rPr>
        <w:t>EVRAZ</w:t>
      </w:r>
      <w:r w:rsidR="00786B75">
        <w:rPr>
          <w:rFonts w:ascii="Times New Roman" w:hAnsi="Times New Roman" w:cs="Times New Roman"/>
          <w:sz w:val="28"/>
          <w:szCs w:val="28"/>
        </w:rPr>
        <w:t xml:space="preserve"> [</w:t>
      </w:r>
      <w:r w:rsidR="00786B75" w:rsidRPr="00786B75">
        <w:rPr>
          <w:rFonts w:ascii="Times New Roman" w:hAnsi="Times New Roman" w:cs="Times New Roman"/>
          <w:sz w:val="28"/>
          <w:szCs w:val="28"/>
        </w:rPr>
        <w:t>27</w:t>
      </w:r>
      <w:r w:rsidRPr="006E2ECE">
        <w:rPr>
          <w:rFonts w:ascii="Times New Roman" w:hAnsi="Times New Roman" w:cs="Times New Roman"/>
          <w:sz w:val="28"/>
          <w:szCs w:val="28"/>
        </w:rPr>
        <w:t>]</w:t>
      </w:r>
      <w:r>
        <w:rPr>
          <w:rFonts w:ascii="Times New Roman" w:hAnsi="Times New Roman" w:cs="Times New Roman"/>
          <w:sz w:val="28"/>
          <w:szCs w:val="28"/>
        </w:rPr>
        <w:t>. В реестре отсутствует, но размещен на официальном сайте предприятия сформированный впервые отчет об ус</w:t>
      </w:r>
      <w:r w:rsidR="00786B75">
        <w:rPr>
          <w:rFonts w:ascii="Times New Roman" w:hAnsi="Times New Roman" w:cs="Times New Roman"/>
          <w:sz w:val="28"/>
          <w:szCs w:val="28"/>
        </w:rPr>
        <w:t>тойчивом развитии ПАО «Мечел» [</w:t>
      </w:r>
      <w:r w:rsidR="00786B75" w:rsidRPr="00786B75">
        <w:rPr>
          <w:rFonts w:ascii="Times New Roman" w:hAnsi="Times New Roman" w:cs="Times New Roman"/>
          <w:sz w:val="28"/>
          <w:szCs w:val="28"/>
        </w:rPr>
        <w:t>15</w:t>
      </w:r>
      <w:r w:rsidRPr="006E2ECE">
        <w:rPr>
          <w:rFonts w:ascii="Times New Roman" w:hAnsi="Times New Roman" w:cs="Times New Roman"/>
          <w:sz w:val="28"/>
          <w:szCs w:val="28"/>
        </w:rPr>
        <w:t>]</w:t>
      </w:r>
      <w:r>
        <w:rPr>
          <w:rFonts w:ascii="Times New Roman" w:hAnsi="Times New Roman" w:cs="Times New Roman"/>
          <w:sz w:val="28"/>
          <w:szCs w:val="28"/>
        </w:rPr>
        <w:t xml:space="preserve">. Данные компании представляют собой крупные, вертикально-интегрированные холдинги, осуществляющие основную деятельность в нескольких субъектах РФ, при этом головной офис находится в г. Москва. Добыча угля для </w:t>
      </w:r>
      <w:r w:rsidR="00786B75">
        <w:rPr>
          <w:rFonts w:ascii="Times New Roman" w:hAnsi="Times New Roman" w:cs="Times New Roman"/>
          <w:sz w:val="28"/>
          <w:szCs w:val="28"/>
        </w:rPr>
        <w:t xml:space="preserve">указанных </w:t>
      </w:r>
      <w:r>
        <w:rPr>
          <w:rFonts w:ascii="Times New Roman" w:hAnsi="Times New Roman" w:cs="Times New Roman"/>
          <w:sz w:val="28"/>
          <w:szCs w:val="28"/>
        </w:rPr>
        <w:t>предприятий не является единственным видом деятельности, а комбинируется с энергетикой или металлургией.</w:t>
      </w:r>
    </w:p>
    <w:p w:rsidR="0069178A" w:rsidRDefault="0069178A"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Краткая характеристика отчетов в области устойчивого развития представлена в таблице 2. Ориентиром для их составления служили Стандарты отчетности по устойчивому развитию Глобальной инициативы в </w:t>
      </w:r>
      <w:r>
        <w:rPr>
          <w:rFonts w:ascii="Times New Roman" w:hAnsi="Times New Roman" w:cs="Times New Roman"/>
          <w:sz w:val="28"/>
          <w:szCs w:val="28"/>
        </w:rPr>
        <w:lastRenderedPageBreak/>
        <w:t>области отчетности (</w:t>
      </w:r>
      <w:r>
        <w:rPr>
          <w:rFonts w:ascii="Times New Roman" w:hAnsi="Times New Roman" w:cs="Times New Roman"/>
          <w:sz w:val="28"/>
          <w:szCs w:val="28"/>
          <w:lang w:val="en-US"/>
        </w:rPr>
        <w:t>GRI</w:t>
      </w:r>
      <w:r w:rsidRPr="00C43E61">
        <w:rPr>
          <w:rFonts w:ascii="Times New Roman" w:hAnsi="Times New Roman" w:cs="Times New Roman"/>
          <w:sz w:val="28"/>
          <w:szCs w:val="28"/>
        </w:rPr>
        <w:t>)</w:t>
      </w:r>
      <w:r>
        <w:rPr>
          <w:rFonts w:ascii="Times New Roman" w:hAnsi="Times New Roman" w:cs="Times New Roman"/>
          <w:sz w:val="28"/>
          <w:szCs w:val="28"/>
        </w:rPr>
        <w:t xml:space="preserve">, в приложениях содержатся количественные показатели, предусмотренные стандартами </w:t>
      </w:r>
      <w:r>
        <w:rPr>
          <w:rFonts w:ascii="Times New Roman" w:hAnsi="Times New Roman" w:cs="Times New Roman"/>
          <w:sz w:val="28"/>
          <w:szCs w:val="28"/>
          <w:lang w:val="en-US"/>
        </w:rPr>
        <w:t>GRI</w:t>
      </w:r>
      <w:r w:rsidRPr="00C43E61">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SASB</w:t>
      </w:r>
      <w:r>
        <w:rPr>
          <w:rFonts w:ascii="Times New Roman" w:hAnsi="Times New Roman" w:cs="Times New Roman"/>
          <w:sz w:val="28"/>
          <w:szCs w:val="28"/>
        </w:rPr>
        <w:t>.</w:t>
      </w:r>
      <w:r w:rsidRPr="0069178A">
        <w:rPr>
          <w:rFonts w:ascii="Times New Roman" w:hAnsi="Times New Roman" w:cs="Times New Roman"/>
          <w:sz w:val="28"/>
          <w:szCs w:val="28"/>
        </w:rPr>
        <w:t xml:space="preserve"> </w:t>
      </w:r>
      <w:r>
        <w:rPr>
          <w:rFonts w:ascii="Times New Roman" w:hAnsi="Times New Roman" w:cs="Times New Roman"/>
          <w:sz w:val="28"/>
          <w:szCs w:val="28"/>
        </w:rPr>
        <w:t>Все отчеты достаточно объем</w:t>
      </w:r>
      <w:r w:rsidR="00803130">
        <w:rPr>
          <w:rFonts w:ascii="Times New Roman" w:hAnsi="Times New Roman" w:cs="Times New Roman"/>
          <w:sz w:val="28"/>
          <w:szCs w:val="28"/>
        </w:rPr>
        <w:t>н</w:t>
      </w:r>
      <w:r>
        <w:rPr>
          <w:rFonts w:ascii="Times New Roman" w:hAnsi="Times New Roman" w:cs="Times New Roman"/>
          <w:sz w:val="28"/>
          <w:szCs w:val="28"/>
        </w:rPr>
        <w:t>ы, более 100 страниц.</w:t>
      </w:r>
    </w:p>
    <w:p w:rsidR="00FD5685" w:rsidRDefault="00FD5685" w:rsidP="00067AAB">
      <w:pPr>
        <w:spacing w:line="288" w:lineRule="auto"/>
        <w:ind w:firstLine="709"/>
        <w:contextualSpacing/>
        <w:jc w:val="both"/>
        <w:rPr>
          <w:rFonts w:ascii="Times New Roman" w:hAnsi="Times New Roman" w:cs="Times New Roman"/>
          <w:sz w:val="28"/>
          <w:szCs w:val="28"/>
        </w:rPr>
      </w:pPr>
    </w:p>
    <w:p w:rsidR="00FD5685" w:rsidRPr="002E5FBC" w:rsidRDefault="00FD5685" w:rsidP="00FD5685">
      <w:pPr>
        <w:spacing w:line="288"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1 </w:t>
      </w:r>
      <w:r w:rsidR="0069178A">
        <w:rPr>
          <w:rFonts w:ascii="Times New Roman" w:hAnsi="Times New Roman" w:cs="Times New Roman"/>
          <w:sz w:val="28"/>
          <w:szCs w:val="28"/>
        </w:rPr>
        <w:t>–</w:t>
      </w:r>
      <w:r>
        <w:rPr>
          <w:rFonts w:ascii="Times New Roman" w:hAnsi="Times New Roman" w:cs="Times New Roman"/>
          <w:sz w:val="28"/>
          <w:szCs w:val="28"/>
        </w:rPr>
        <w:t xml:space="preserve"> </w:t>
      </w:r>
      <w:r w:rsidR="0069178A">
        <w:rPr>
          <w:rFonts w:ascii="Times New Roman" w:hAnsi="Times New Roman" w:cs="Times New Roman"/>
          <w:sz w:val="28"/>
          <w:szCs w:val="28"/>
        </w:rPr>
        <w:t>Раскрытие информации о приверженности целям устойчивого развития крупнейшими угледобывающими предприятиями</w:t>
      </w:r>
    </w:p>
    <w:tbl>
      <w:tblPr>
        <w:tblW w:w="9371" w:type="dxa"/>
        <w:tblInd w:w="93" w:type="dxa"/>
        <w:tblLook w:val="04A0" w:firstRow="1" w:lastRow="0" w:firstColumn="1" w:lastColumn="0" w:noHBand="0" w:noVBand="1"/>
      </w:tblPr>
      <w:tblGrid>
        <w:gridCol w:w="3843"/>
        <w:gridCol w:w="1559"/>
        <w:gridCol w:w="1984"/>
        <w:gridCol w:w="1985"/>
      </w:tblGrid>
      <w:tr w:rsidR="005B7493" w:rsidRPr="005B7493" w:rsidTr="0008384B">
        <w:trPr>
          <w:trHeight w:val="98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Угледобывающие предприятия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B7493" w:rsidRPr="0069178A" w:rsidRDefault="00C95351"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Произведено за 9 мес.2022</w:t>
            </w:r>
            <w:r w:rsidR="005B7493" w:rsidRPr="0069178A">
              <w:rPr>
                <w:rFonts w:ascii="Times New Roman" w:eastAsia="Times New Roman" w:hAnsi="Times New Roman" w:cs="Times New Roman"/>
                <w:color w:val="000000"/>
                <w:sz w:val="20"/>
                <w:szCs w:val="20"/>
                <w:lang w:eastAsia="ru-RU"/>
              </w:rPr>
              <w:t xml:space="preserve"> г., тыс. тонн</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Наличие отчета об устойчивом развитии за 2021 гг.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34"/>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 xml:space="preserve">Наличие раздела </w:t>
            </w:r>
            <w:r w:rsidR="0069178A">
              <w:rPr>
                <w:rFonts w:ascii="Times New Roman" w:eastAsia="Times New Roman" w:hAnsi="Times New Roman" w:cs="Times New Roman"/>
                <w:color w:val="000000"/>
                <w:sz w:val="20"/>
                <w:szCs w:val="20"/>
                <w:lang w:eastAsia="ru-RU"/>
              </w:rPr>
              <w:t>"Устойчивое развитие"</w:t>
            </w:r>
            <w:r w:rsidR="0008384B">
              <w:rPr>
                <w:rFonts w:ascii="Times New Roman" w:eastAsia="Times New Roman" w:hAnsi="Times New Roman" w:cs="Times New Roman"/>
                <w:color w:val="000000"/>
                <w:sz w:val="20"/>
                <w:szCs w:val="20"/>
                <w:lang w:eastAsia="ru-RU"/>
              </w:rPr>
              <w:t xml:space="preserve"> на сайте</w:t>
            </w:r>
          </w:p>
        </w:tc>
      </w:tr>
      <w:tr w:rsidR="005B7493" w:rsidRPr="005B7493" w:rsidTr="0008384B">
        <w:trPr>
          <w:trHeight w:val="291"/>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АО "СУЭК"</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79 138</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81"/>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ООО "УК "ЭЛСИ"</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32 811</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АО "УК "</w:t>
            </w:r>
            <w:proofErr w:type="spellStart"/>
            <w:r w:rsidRPr="0069178A">
              <w:rPr>
                <w:rFonts w:ascii="Times New Roman" w:eastAsia="Times New Roman" w:hAnsi="Times New Roman" w:cs="Times New Roman"/>
                <w:color w:val="000000"/>
                <w:sz w:val="20"/>
                <w:szCs w:val="20"/>
                <w:lang w:eastAsia="ru-RU"/>
              </w:rPr>
              <w:t>Кузбас</w:t>
            </w:r>
            <w:r w:rsidR="00786B75">
              <w:rPr>
                <w:rFonts w:ascii="Times New Roman" w:eastAsia="Times New Roman" w:hAnsi="Times New Roman" w:cs="Times New Roman"/>
                <w:color w:val="000000"/>
                <w:sz w:val="20"/>
                <w:szCs w:val="20"/>
                <w:lang w:eastAsia="ru-RU"/>
              </w:rPr>
              <w:t>с</w:t>
            </w:r>
            <w:r w:rsidRPr="0069178A">
              <w:rPr>
                <w:rFonts w:ascii="Times New Roman" w:eastAsia="Times New Roman" w:hAnsi="Times New Roman" w:cs="Times New Roman"/>
                <w:color w:val="000000"/>
                <w:sz w:val="20"/>
                <w:szCs w:val="20"/>
                <w:lang w:eastAsia="ru-RU"/>
              </w:rPr>
              <w:t>разрезуголь</w:t>
            </w:r>
            <w:proofErr w:type="spellEnd"/>
            <w:r w:rsidRPr="0069178A">
              <w:rPr>
                <w:rFonts w:ascii="Times New Roman" w:eastAsia="Times New Roman" w:hAnsi="Times New Roman" w:cs="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31 007</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ООО "ЕвразХолдинг"</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15 988</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АО "</w:t>
            </w:r>
            <w:proofErr w:type="spellStart"/>
            <w:r w:rsidRPr="0069178A">
              <w:rPr>
                <w:rFonts w:ascii="Times New Roman" w:eastAsia="Times New Roman" w:hAnsi="Times New Roman" w:cs="Times New Roman"/>
                <w:color w:val="000000"/>
                <w:sz w:val="20"/>
                <w:szCs w:val="20"/>
                <w:lang w:eastAsia="ru-RU"/>
              </w:rPr>
              <w:t>Стройсервис</w:t>
            </w:r>
            <w:proofErr w:type="spellEnd"/>
            <w:r w:rsidRPr="0069178A">
              <w:rPr>
                <w:rFonts w:ascii="Times New Roman" w:eastAsia="Times New Roman" w:hAnsi="Times New Roman" w:cs="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11 616</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76"/>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proofErr w:type="spellStart"/>
            <w:r w:rsidRPr="0069178A">
              <w:rPr>
                <w:rFonts w:ascii="Times New Roman" w:eastAsia="Times New Roman" w:hAnsi="Times New Roman" w:cs="Times New Roman"/>
                <w:color w:val="000000"/>
                <w:sz w:val="20"/>
                <w:szCs w:val="20"/>
                <w:lang w:eastAsia="ru-RU"/>
              </w:rPr>
              <w:t>En</w:t>
            </w:r>
            <w:proofErr w:type="spellEnd"/>
            <w:r w:rsidRPr="0069178A">
              <w:rPr>
                <w:rFonts w:ascii="Times New Roman" w:eastAsia="Times New Roman" w:hAnsi="Times New Roman" w:cs="Times New Roman"/>
                <w:color w:val="000000"/>
                <w:sz w:val="20"/>
                <w:szCs w:val="20"/>
                <w:lang w:eastAsia="ru-RU"/>
              </w:rPr>
              <w:t xml:space="preserve">+ </w:t>
            </w:r>
            <w:proofErr w:type="spellStart"/>
            <w:r w:rsidRPr="0069178A">
              <w:rPr>
                <w:rFonts w:ascii="Times New Roman" w:eastAsia="Times New Roman" w:hAnsi="Times New Roman" w:cs="Times New Roman"/>
                <w:color w:val="000000"/>
                <w:sz w:val="20"/>
                <w:szCs w:val="20"/>
                <w:lang w:eastAsia="ru-RU"/>
              </w:rPr>
              <w:t>Group</w:t>
            </w:r>
            <w:proofErr w:type="spellEnd"/>
            <w:r w:rsidRPr="0069178A">
              <w:rPr>
                <w:rFonts w:ascii="Times New Roman" w:eastAsia="Times New Roman" w:hAnsi="Times New Roman" w:cs="Times New Roman"/>
                <w:color w:val="000000"/>
                <w:sz w:val="20"/>
                <w:szCs w:val="20"/>
                <w:lang w:eastAsia="ru-RU"/>
              </w:rPr>
              <w:t xml:space="preserve"> ООО "Компания "</w:t>
            </w:r>
            <w:proofErr w:type="spellStart"/>
            <w:r w:rsidRPr="0069178A">
              <w:rPr>
                <w:rFonts w:ascii="Times New Roman" w:eastAsia="Times New Roman" w:hAnsi="Times New Roman" w:cs="Times New Roman"/>
                <w:color w:val="000000"/>
                <w:sz w:val="20"/>
                <w:szCs w:val="20"/>
                <w:lang w:eastAsia="ru-RU"/>
              </w:rPr>
              <w:t>ВостСибУголь</w:t>
            </w:r>
            <w:proofErr w:type="spellEnd"/>
            <w:r w:rsidRPr="0069178A">
              <w:rPr>
                <w:rFonts w:ascii="Times New Roman" w:eastAsia="Times New Roman" w:hAnsi="Times New Roman" w:cs="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10 726</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76"/>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АО "Русский Уголь"</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10 217</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АО "ХК "СДС-Уголь"</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9 983</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ООО "УК "</w:t>
            </w:r>
            <w:proofErr w:type="spellStart"/>
            <w:r w:rsidRPr="0069178A">
              <w:rPr>
                <w:rFonts w:ascii="Times New Roman" w:eastAsia="Times New Roman" w:hAnsi="Times New Roman" w:cs="Times New Roman"/>
                <w:color w:val="000000"/>
                <w:sz w:val="20"/>
                <w:szCs w:val="20"/>
                <w:lang w:eastAsia="ru-RU"/>
              </w:rPr>
              <w:t>Колмар</w:t>
            </w:r>
            <w:proofErr w:type="spellEnd"/>
            <w:r w:rsidRPr="0069178A">
              <w:rPr>
                <w:rFonts w:ascii="Times New Roman" w:eastAsia="Times New Roman" w:hAnsi="Times New Roman" w:cs="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8 843</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ПАО "Мечел"</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8 773</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ПАО "Кузбасская топливная компания"</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7 792</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r>
      <w:tr w:rsidR="005B7493" w:rsidRPr="005B7493" w:rsidTr="0008384B">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ООО "Восточная горнорудная компания"</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7 608</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АО "Воркутауголь"</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7 533</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ООО "Ресурс"</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6 380</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Группа компаний "ТАЛТЭК"</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5 542</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да</w:t>
            </w:r>
          </w:p>
        </w:tc>
      </w:tr>
      <w:tr w:rsidR="005B7493" w:rsidRPr="005B7493" w:rsidTr="0008384B">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ООО "Новая горная управляющая компания"</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5 192</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ООО "УК "</w:t>
            </w:r>
            <w:proofErr w:type="spellStart"/>
            <w:r w:rsidRPr="0069178A">
              <w:rPr>
                <w:rFonts w:ascii="Times New Roman" w:eastAsia="Times New Roman" w:hAnsi="Times New Roman" w:cs="Times New Roman"/>
                <w:color w:val="000000"/>
                <w:sz w:val="20"/>
                <w:szCs w:val="20"/>
                <w:lang w:eastAsia="ru-RU"/>
              </w:rPr>
              <w:t>Талдинская</w:t>
            </w:r>
            <w:proofErr w:type="spellEnd"/>
            <w:r w:rsidRPr="0069178A">
              <w:rPr>
                <w:rFonts w:ascii="Times New Roman" w:eastAsia="Times New Roman" w:hAnsi="Times New Roman" w:cs="Times New Roman"/>
                <w:color w:val="000000"/>
                <w:sz w:val="20"/>
                <w:szCs w:val="20"/>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4 027</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АО "УК "Сибирская"</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3 857</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ООО "ММК-Уголь"</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3 465</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r>
      <w:tr w:rsidR="005B7493" w:rsidRPr="005B7493" w:rsidTr="0008384B">
        <w:trPr>
          <w:trHeight w:val="288"/>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ООО "</w:t>
            </w:r>
            <w:proofErr w:type="spellStart"/>
            <w:r w:rsidRPr="0069178A">
              <w:rPr>
                <w:rFonts w:ascii="Times New Roman" w:eastAsia="Times New Roman" w:hAnsi="Times New Roman" w:cs="Times New Roman"/>
                <w:color w:val="000000"/>
                <w:sz w:val="20"/>
                <w:szCs w:val="20"/>
                <w:lang w:eastAsia="ru-RU"/>
              </w:rPr>
              <w:t>Каракан</w:t>
            </w:r>
            <w:proofErr w:type="spellEnd"/>
            <w:r w:rsidRPr="0069178A">
              <w:rPr>
                <w:rFonts w:ascii="Times New Roman" w:eastAsia="Times New Roman" w:hAnsi="Times New Roman" w:cs="Times New Roman"/>
                <w:color w:val="000000"/>
                <w:sz w:val="20"/>
                <w:szCs w:val="20"/>
                <w:lang w:eastAsia="ru-RU"/>
              </w:rPr>
              <w:t xml:space="preserve"> Инвест"</w:t>
            </w:r>
          </w:p>
        </w:tc>
        <w:tc>
          <w:tcPr>
            <w:tcW w:w="1559" w:type="dxa"/>
            <w:tcBorders>
              <w:top w:val="nil"/>
              <w:left w:val="nil"/>
              <w:bottom w:val="single" w:sz="4" w:space="0" w:color="auto"/>
              <w:right w:val="single" w:sz="4" w:space="0" w:color="auto"/>
            </w:tcBorders>
            <w:shd w:val="clear" w:color="auto" w:fill="auto"/>
            <w:vAlign w:val="center"/>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3 308</w:t>
            </w:r>
          </w:p>
        </w:tc>
        <w:tc>
          <w:tcPr>
            <w:tcW w:w="1984"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c>
          <w:tcPr>
            <w:tcW w:w="1985" w:type="dxa"/>
            <w:tcBorders>
              <w:top w:val="nil"/>
              <w:left w:val="nil"/>
              <w:bottom w:val="single" w:sz="4" w:space="0" w:color="auto"/>
              <w:right w:val="single" w:sz="4" w:space="0" w:color="auto"/>
            </w:tcBorders>
            <w:shd w:val="clear" w:color="auto" w:fill="auto"/>
            <w:vAlign w:val="bottom"/>
            <w:hideMark/>
          </w:tcPr>
          <w:p w:rsidR="005B7493" w:rsidRPr="0069178A" w:rsidRDefault="005B7493" w:rsidP="0008384B">
            <w:pPr>
              <w:spacing w:after="0" w:line="288" w:lineRule="auto"/>
              <w:ind w:firstLine="709"/>
              <w:contextualSpacing/>
              <w:jc w:val="center"/>
              <w:rPr>
                <w:rFonts w:ascii="Times New Roman" w:eastAsia="Times New Roman" w:hAnsi="Times New Roman" w:cs="Times New Roman"/>
                <w:color w:val="000000"/>
                <w:sz w:val="20"/>
                <w:szCs w:val="20"/>
                <w:lang w:eastAsia="ru-RU"/>
              </w:rPr>
            </w:pPr>
            <w:r w:rsidRPr="0069178A">
              <w:rPr>
                <w:rFonts w:ascii="Times New Roman" w:eastAsia="Times New Roman" w:hAnsi="Times New Roman" w:cs="Times New Roman"/>
                <w:color w:val="000000"/>
                <w:sz w:val="20"/>
                <w:szCs w:val="20"/>
                <w:lang w:eastAsia="ru-RU"/>
              </w:rPr>
              <w:t>нет</w:t>
            </w:r>
          </w:p>
        </w:tc>
      </w:tr>
    </w:tbl>
    <w:p w:rsidR="00C24CC7" w:rsidRDefault="00C24CC7" w:rsidP="00067AAB">
      <w:pPr>
        <w:spacing w:line="288" w:lineRule="auto"/>
        <w:ind w:firstLine="709"/>
        <w:contextualSpacing/>
        <w:jc w:val="both"/>
        <w:rPr>
          <w:rFonts w:ascii="Times New Roman" w:hAnsi="Times New Roman" w:cs="Times New Roman"/>
          <w:sz w:val="28"/>
          <w:szCs w:val="28"/>
        </w:rPr>
      </w:pPr>
    </w:p>
    <w:p w:rsidR="0069178A" w:rsidRDefault="0069178A" w:rsidP="0069178A">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Относительно содержания отчетов необходимо отметить</w:t>
      </w:r>
      <w:r w:rsidR="0008384B">
        <w:rPr>
          <w:rFonts w:ascii="Times New Roman" w:hAnsi="Times New Roman" w:cs="Times New Roman"/>
          <w:sz w:val="28"/>
          <w:szCs w:val="28"/>
        </w:rPr>
        <w:t xml:space="preserve"> ряд моментов</w:t>
      </w:r>
      <w:proofErr w:type="gramStart"/>
      <w:r w:rsidR="0008384B">
        <w:rPr>
          <w:rFonts w:ascii="Times New Roman" w:hAnsi="Times New Roman" w:cs="Times New Roman"/>
          <w:sz w:val="28"/>
          <w:szCs w:val="28"/>
        </w:rPr>
        <w:t>.</w:t>
      </w:r>
      <w:proofErr w:type="gramEnd"/>
      <w:r w:rsidR="0008384B">
        <w:rPr>
          <w:rFonts w:ascii="Times New Roman" w:hAnsi="Times New Roman" w:cs="Times New Roman"/>
          <w:sz w:val="28"/>
          <w:szCs w:val="28"/>
        </w:rPr>
        <w:t xml:space="preserve"> О</w:t>
      </w:r>
      <w:r>
        <w:rPr>
          <w:rFonts w:ascii="Times New Roman" w:hAnsi="Times New Roman" w:cs="Times New Roman"/>
          <w:sz w:val="28"/>
          <w:szCs w:val="28"/>
        </w:rPr>
        <w:t xml:space="preserve">тчет ПАО «Мечел» не содержит детализации по сегментам деятельности, следовательно, не пригоден для анализа угледобычи в контексте целей устойчивого развития. Отчет </w:t>
      </w:r>
      <w:proofErr w:type="spellStart"/>
      <w:r>
        <w:rPr>
          <w:rFonts w:ascii="Times New Roman" w:hAnsi="Times New Roman" w:cs="Times New Roman"/>
          <w:sz w:val="28"/>
          <w:szCs w:val="28"/>
          <w:lang w:val="en-US"/>
        </w:rPr>
        <w:t>En</w:t>
      </w:r>
      <w:proofErr w:type="spellEnd"/>
      <w:r w:rsidRPr="00E10D83">
        <w:rPr>
          <w:rFonts w:ascii="Times New Roman" w:hAnsi="Times New Roman" w:cs="Times New Roman"/>
          <w:sz w:val="28"/>
          <w:szCs w:val="28"/>
        </w:rPr>
        <w:t xml:space="preserve">+ </w:t>
      </w:r>
      <w:r>
        <w:rPr>
          <w:rFonts w:ascii="Times New Roman" w:hAnsi="Times New Roman" w:cs="Times New Roman"/>
          <w:sz w:val="28"/>
          <w:szCs w:val="28"/>
          <w:lang w:val="en-US"/>
        </w:rPr>
        <w:t>Group</w:t>
      </w:r>
      <w:r w:rsidRPr="00E10D83">
        <w:rPr>
          <w:rFonts w:ascii="Times New Roman" w:hAnsi="Times New Roman" w:cs="Times New Roman"/>
          <w:sz w:val="28"/>
          <w:szCs w:val="28"/>
        </w:rPr>
        <w:t xml:space="preserve"> </w:t>
      </w:r>
      <w:r>
        <w:rPr>
          <w:rFonts w:ascii="Times New Roman" w:hAnsi="Times New Roman" w:cs="Times New Roman"/>
          <w:sz w:val="28"/>
          <w:szCs w:val="28"/>
        </w:rPr>
        <w:t xml:space="preserve">упоминает уголь лишь как сырье в энергетическом сегменте. В составе активов компании, раскрытых в приложении, угледобывающие мощности не заявлены. Таким образом, с точки зрения анализа влияния угледобычи на устойчивое развитие данный отчет представляет ценность в части воздействия на окружающую среду угольной генерации. Отчеты в области устойчивого развития АО «СУЭК» </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«ЕвразХолдинг» детализированы по сегментам деятельности, содержат </w:t>
      </w:r>
      <w:r>
        <w:rPr>
          <w:rFonts w:ascii="Times New Roman" w:hAnsi="Times New Roman" w:cs="Times New Roman"/>
          <w:sz w:val="28"/>
          <w:szCs w:val="28"/>
        </w:rPr>
        <w:lastRenderedPageBreak/>
        <w:t>количественные показатели, позволяющие оценить влияние угледобычи на глобальные и национальные цели устойчивого развития, но не содержат полной информации в разрезе регионов присутствия. В целом, высокий уровень обобщения свидетельствует о том, что целевой аудиторией отчетов являются инвесторы и партнеры, разделяющие стремление к достижению целей устойчивого развития.</w:t>
      </w:r>
    </w:p>
    <w:p w:rsidR="0008384B" w:rsidRDefault="0008384B" w:rsidP="0069178A">
      <w:pPr>
        <w:spacing w:line="288" w:lineRule="auto"/>
        <w:ind w:firstLine="709"/>
        <w:contextualSpacing/>
        <w:jc w:val="both"/>
        <w:rPr>
          <w:rFonts w:ascii="Times New Roman" w:hAnsi="Times New Roman" w:cs="Times New Roman"/>
          <w:sz w:val="28"/>
          <w:szCs w:val="28"/>
        </w:rPr>
      </w:pPr>
    </w:p>
    <w:p w:rsidR="00C24CC7" w:rsidRPr="00E10D83" w:rsidRDefault="0008384B" w:rsidP="0008384B">
      <w:pPr>
        <w:spacing w:line="288" w:lineRule="auto"/>
        <w:contextualSpacing/>
        <w:jc w:val="both"/>
        <w:rPr>
          <w:rFonts w:ascii="Times New Roman" w:hAnsi="Times New Roman" w:cs="Times New Roman"/>
          <w:sz w:val="28"/>
          <w:szCs w:val="28"/>
        </w:rPr>
      </w:pPr>
      <w:r>
        <w:rPr>
          <w:rFonts w:ascii="Times New Roman" w:hAnsi="Times New Roman" w:cs="Times New Roman"/>
          <w:sz w:val="28"/>
          <w:szCs w:val="28"/>
        </w:rPr>
        <w:t>Таблица 2 – Параметры ОУР угледобывающих предприятий</w:t>
      </w:r>
    </w:p>
    <w:tbl>
      <w:tblPr>
        <w:tblW w:w="9371" w:type="dxa"/>
        <w:tblInd w:w="93" w:type="dxa"/>
        <w:tblLayout w:type="fixed"/>
        <w:tblLook w:val="04A0" w:firstRow="1" w:lastRow="0" w:firstColumn="1" w:lastColumn="0" w:noHBand="0" w:noVBand="1"/>
      </w:tblPr>
      <w:tblGrid>
        <w:gridCol w:w="1858"/>
        <w:gridCol w:w="851"/>
        <w:gridCol w:w="1701"/>
        <w:gridCol w:w="3260"/>
        <w:gridCol w:w="1701"/>
      </w:tblGrid>
      <w:tr w:rsidR="00C24CC7" w:rsidRPr="00C24CC7" w:rsidTr="0008384B">
        <w:trPr>
          <w:trHeight w:val="708"/>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Угледобывающие предприятия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Объем отчета, стр.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Заключение экспертов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Разделы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Детализация информации по сегментам деятельности</w:t>
            </w:r>
          </w:p>
        </w:tc>
      </w:tr>
      <w:tr w:rsidR="00C24CC7" w:rsidRPr="00C24CC7" w:rsidTr="0008384B">
        <w:trPr>
          <w:trHeight w:val="7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АО "СУЭК"</w:t>
            </w:r>
          </w:p>
        </w:tc>
        <w:tc>
          <w:tcPr>
            <w:tcW w:w="851" w:type="dxa"/>
            <w:tcBorders>
              <w:top w:val="nil"/>
              <w:left w:val="nil"/>
              <w:bottom w:val="single" w:sz="4" w:space="0" w:color="auto"/>
              <w:right w:val="single" w:sz="4" w:space="0" w:color="auto"/>
            </w:tcBorders>
            <w:shd w:val="clear" w:color="auto" w:fill="auto"/>
            <w:noWrap/>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181</w:t>
            </w:r>
          </w:p>
        </w:tc>
        <w:tc>
          <w:tcPr>
            <w:tcW w:w="1701"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Положительное заключение совета РСПП</w:t>
            </w:r>
          </w:p>
        </w:tc>
        <w:tc>
          <w:tcPr>
            <w:tcW w:w="3260"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both"/>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О компании, Устойчивое развитие, Наши сотрудники, Охрана труда и промышленная безопасность, Экология и климат, СУЭК и регионы, Приложения</w:t>
            </w:r>
          </w:p>
        </w:tc>
        <w:tc>
          <w:tcPr>
            <w:tcW w:w="1701" w:type="dxa"/>
            <w:tcBorders>
              <w:top w:val="nil"/>
              <w:left w:val="nil"/>
              <w:bottom w:val="single" w:sz="4" w:space="0" w:color="auto"/>
              <w:right w:val="single" w:sz="4" w:space="0" w:color="auto"/>
            </w:tcBorders>
            <w:shd w:val="clear" w:color="auto" w:fill="auto"/>
            <w:noWrap/>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Уголь, Энергетика, Логистика</w:t>
            </w:r>
          </w:p>
        </w:tc>
      </w:tr>
      <w:tr w:rsidR="00C24CC7" w:rsidRPr="00C24CC7" w:rsidTr="0008384B">
        <w:trPr>
          <w:trHeight w:val="158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ООО "ЕвразХолдинг"</w:t>
            </w:r>
          </w:p>
        </w:tc>
        <w:tc>
          <w:tcPr>
            <w:tcW w:w="851" w:type="dxa"/>
            <w:tcBorders>
              <w:top w:val="nil"/>
              <w:left w:val="nil"/>
              <w:bottom w:val="single" w:sz="4" w:space="0" w:color="auto"/>
              <w:right w:val="single" w:sz="4" w:space="0" w:color="auto"/>
            </w:tcBorders>
            <w:shd w:val="clear" w:color="auto" w:fill="auto"/>
            <w:noWrap/>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139</w:t>
            </w:r>
          </w:p>
        </w:tc>
        <w:tc>
          <w:tcPr>
            <w:tcW w:w="1701"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Положительное заключение ООО "ЦАТР-аудиторские услуги"</w:t>
            </w:r>
          </w:p>
        </w:tc>
        <w:tc>
          <w:tcPr>
            <w:tcW w:w="3260"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both"/>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 xml:space="preserve">Обзор, Существенные темы (борьба с изменением климата, наши сотрудники, охрана труда и промышленная безопасность, охрана окружающей среды, наша роль в обществе, </w:t>
            </w:r>
            <w:r w:rsidR="00803130" w:rsidRPr="00C24CC7">
              <w:rPr>
                <w:rFonts w:ascii="Times New Roman" w:eastAsia="Times New Roman" w:hAnsi="Times New Roman" w:cs="Times New Roman"/>
                <w:color w:val="000000"/>
                <w:sz w:val="20"/>
                <w:szCs w:val="20"/>
                <w:lang w:eastAsia="ru-RU"/>
              </w:rPr>
              <w:t>ответственное</w:t>
            </w:r>
            <w:r w:rsidRPr="00C24CC7">
              <w:rPr>
                <w:rFonts w:ascii="Times New Roman" w:eastAsia="Times New Roman" w:hAnsi="Times New Roman" w:cs="Times New Roman"/>
                <w:color w:val="000000"/>
                <w:sz w:val="20"/>
                <w:szCs w:val="20"/>
                <w:lang w:eastAsia="ru-RU"/>
              </w:rPr>
              <w:t xml:space="preserve"> управление цепочкой поставок), Дополнительная информация</w:t>
            </w:r>
          </w:p>
        </w:tc>
        <w:tc>
          <w:tcPr>
            <w:tcW w:w="1701"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Стальной сегмент, Стальной сегмент (Северная Америка), Добыча угля</w:t>
            </w:r>
          </w:p>
        </w:tc>
      </w:tr>
      <w:tr w:rsidR="00C24CC7" w:rsidRPr="00C24CC7" w:rsidTr="0008384B">
        <w:trPr>
          <w:trHeight w:val="105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proofErr w:type="spellStart"/>
            <w:r w:rsidRPr="00C24CC7">
              <w:rPr>
                <w:rFonts w:ascii="Times New Roman" w:eastAsia="Times New Roman" w:hAnsi="Times New Roman" w:cs="Times New Roman"/>
                <w:color w:val="000000"/>
                <w:sz w:val="20"/>
                <w:szCs w:val="20"/>
                <w:lang w:eastAsia="ru-RU"/>
              </w:rPr>
              <w:t>En</w:t>
            </w:r>
            <w:proofErr w:type="spellEnd"/>
            <w:r w:rsidRPr="00C24CC7">
              <w:rPr>
                <w:rFonts w:ascii="Times New Roman" w:eastAsia="Times New Roman" w:hAnsi="Times New Roman" w:cs="Times New Roman"/>
                <w:color w:val="000000"/>
                <w:sz w:val="20"/>
                <w:szCs w:val="20"/>
                <w:lang w:eastAsia="ru-RU"/>
              </w:rPr>
              <w:t xml:space="preserve">+ </w:t>
            </w:r>
            <w:proofErr w:type="spellStart"/>
            <w:r w:rsidRPr="00C24CC7">
              <w:rPr>
                <w:rFonts w:ascii="Times New Roman" w:eastAsia="Times New Roman" w:hAnsi="Times New Roman" w:cs="Times New Roman"/>
                <w:color w:val="000000"/>
                <w:sz w:val="20"/>
                <w:szCs w:val="20"/>
                <w:lang w:eastAsia="ru-RU"/>
              </w:rPr>
              <w:t>Group</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198</w:t>
            </w:r>
          </w:p>
        </w:tc>
        <w:tc>
          <w:tcPr>
            <w:tcW w:w="1701"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Положительное заключение ООО "ЦАТР-аудиторские услуги"</w:t>
            </w:r>
          </w:p>
        </w:tc>
        <w:tc>
          <w:tcPr>
            <w:tcW w:w="3260"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both"/>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Краткий обзор, управление устойчивым развитием, Стремление внести вклад в развитие общества, Направления деятельности, Приложения.</w:t>
            </w:r>
          </w:p>
        </w:tc>
        <w:tc>
          <w:tcPr>
            <w:tcW w:w="1701"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Металлургический сегмент, Энергетический сегмент</w:t>
            </w:r>
          </w:p>
        </w:tc>
      </w:tr>
      <w:tr w:rsidR="00C24CC7" w:rsidRPr="00C24CC7" w:rsidTr="0008384B">
        <w:trPr>
          <w:trHeight w:val="220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ПАО "Мечел"</w:t>
            </w:r>
          </w:p>
        </w:tc>
        <w:tc>
          <w:tcPr>
            <w:tcW w:w="851" w:type="dxa"/>
            <w:tcBorders>
              <w:top w:val="nil"/>
              <w:left w:val="nil"/>
              <w:bottom w:val="single" w:sz="4" w:space="0" w:color="auto"/>
              <w:right w:val="single" w:sz="4" w:space="0" w:color="auto"/>
            </w:tcBorders>
            <w:shd w:val="clear" w:color="auto" w:fill="auto"/>
            <w:noWrap/>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144</w:t>
            </w:r>
          </w:p>
        </w:tc>
        <w:tc>
          <w:tcPr>
            <w:tcW w:w="1701" w:type="dxa"/>
            <w:tcBorders>
              <w:top w:val="nil"/>
              <w:left w:val="nil"/>
              <w:bottom w:val="single" w:sz="4" w:space="0" w:color="auto"/>
              <w:right w:val="single" w:sz="4" w:space="0" w:color="auto"/>
            </w:tcBorders>
            <w:shd w:val="clear" w:color="auto" w:fill="auto"/>
            <w:noWrap/>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Нет данных</w:t>
            </w:r>
          </w:p>
        </w:tc>
        <w:tc>
          <w:tcPr>
            <w:tcW w:w="3260"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both"/>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О компании, Подход к устойчивому развитию, Корпоративное управление, Управление рисками в области устойчивого развития, Ответственное управление цепочкой поставок, Человеческий капитал, Охрана труда и п</w:t>
            </w:r>
            <w:r w:rsidR="004F13F8">
              <w:rPr>
                <w:rFonts w:ascii="Times New Roman" w:eastAsia="Times New Roman" w:hAnsi="Times New Roman" w:cs="Times New Roman"/>
                <w:color w:val="000000"/>
                <w:sz w:val="20"/>
                <w:szCs w:val="20"/>
                <w:lang w:eastAsia="ru-RU"/>
              </w:rPr>
              <w:t>р</w:t>
            </w:r>
            <w:r w:rsidRPr="00C24CC7">
              <w:rPr>
                <w:rFonts w:ascii="Times New Roman" w:eastAsia="Times New Roman" w:hAnsi="Times New Roman" w:cs="Times New Roman"/>
                <w:color w:val="000000"/>
                <w:sz w:val="20"/>
                <w:szCs w:val="20"/>
                <w:lang w:eastAsia="ru-RU"/>
              </w:rPr>
              <w:t>омышленная безопасность, Поддержка местных сообществ, Охрана окружающей сред</w:t>
            </w:r>
            <w:r w:rsidR="004F13F8">
              <w:rPr>
                <w:rFonts w:ascii="Times New Roman" w:eastAsia="Times New Roman" w:hAnsi="Times New Roman" w:cs="Times New Roman"/>
                <w:color w:val="000000"/>
                <w:sz w:val="20"/>
                <w:szCs w:val="20"/>
                <w:lang w:eastAsia="ru-RU"/>
              </w:rPr>
              <w:t>ы, Энергопотребление и энергоэф</w:t>
            </w:r>
            <w:r w:rsidR="004F13F8" w:rsidRPr="00C24CC7">
              <w:rPr>
                <w:rFonts w:ascii="Times New Roman" w:eastAsia="Times New Roman" w:hAnsi="Times New Roman" w:cs="Times New Roman"/>
                <w:color w:val="000000"/>
                <w:sz w:val="20"/>
                <w:szCs w:val="20"/>
                <w:lang w:eastAsia="ru-RU"/>
              </w:rPr>
              <w:t>фективность</w:t>
            </w:r>
            <w:r w:rsidRPr="00C24CC7">
              <w:rPr>
                <w:rFonts w:ascii="Times New Roman" w:eastAsia="Times New Roman" w:hAnsi="Times New Roman" w:cs="Times New Roman"/>
                <w:color w:val="000000"/>
                <w:sz w:val="20"/>
                <w:szCs w:val="20"/>
                <w:lang w:eastAsia="ru-RU"/>
              </w:rPr>
              <w:t>, Приложения</w:t>
            </w:r>
          </w:p>
        </w:tc>
        <w:tc>
          <w:tcPr>
            <w:tcW w:w="1701" w:type="dxa"/>
            <w:tcBorders>
              <w:top w:val="nil"/>
              <w:left w:val="nil"/>
              <w:bottom w:val="single" w:sz="4" w:space="0" w:color="auto"/>
              <w:right w:val="single" w:sz="4" w:space="0" w:color="auto"/>
            </w:tcBorders>
            <w:shd w:val="clear" w:color="auto" w:fill="auto"/>
            <w:vAlign w:val="center"/>
            <w:hideMark/>
          </w:tcPr>
          <w:p w:rsidR="00C24CC7" w:rsidRPr="00C24CC7" w:rsidRDefault="00C24CC7" w:rsidP="0008384B">
            <w:pPr>
              <w:spacing w:after="0" w:line="288" w:lineRule="auto"/>
              <w:contextualSpacing/>
              <w:jc w:val="center"/>
              <w:rPr>
                <w:rFonts w:ascii="Times New Roman" w:eastAsia="Times New Roman" w:hAnsi="Times New Roman" w:cs="Times New Roman"/>
                <w:color w:val="000000"/>
                <w:sz w:val="20"/>
                <w:szCs w:val="20"/>
                <w:lang w:eastAsia="ru-RU"/>
              </w:rPr>
            </w:pPr>
            <w:r w:rsidRPr="00C24CC7">
              <w:rPr>
                <w:rFonts w:ascii="Times New Roman" w:eastAsia="Times New Roman" w:hAnsi="Times New Roman" w:cs="Times New Roman"/>
                <w:color w:val="000000"/>
                <w:sz w:val="20"/>
                <w:szCs w:val="20"/>
                <w:lang w:eastAsia="ru-RU"/>
              </w:rPr>
              <w:t>Нет детализации по сегментам</w:t>
            </w:r>
          </w:p>
        </w:tc>
      </w:tr>
    </w:tbl>
    <w:p w:rsidR="00C24CC7" w:rsidRDefault="00C24CC7" w:rsidP="00067AAB">
      <w:pPr>
        <w:spacing w:line="288" w:lineRule="auto"/>
        <w:ind w:firstLine="709"/>
        <w:contextualSpacing/>
        <w:jc w:val="both"/>
        <w:rPr>
          <w:rFonts w:ascii="Times New Roman" w:hAnsi="Times New Roman" w:cs="Times New Roman"/>
          <w:sz w:val="28"/>
          <w:szCs w:val="28"/>
        </w:rPr>
      </w:pPr>
    </w:p>
    <w:p w:rsidR="00C24CC7" w:rsidRDefault="004F13F8"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Часть официальных электронных ресурсов рассматриваемых угледобывающих предприятий не содержит отдельного раздела «Устойчивое развитие», при этом релевантная информация отражается в блоках </w:t>
      </w:r>
      <w:r>
        <w:rPr>
          <w:rFonts w:ascii="Times New Roman" w:hAnsi="Times New Roman" w:cs="Times New Roman"/>
          <w:sz w:val="28"/>
          <w:szCs w:val="28"/>
        </w:rPr>
        <w:lastRenderedPageBreak/>
        <w:t>«Экология», «Социальная ответственность», «Охрана труда и промышленная безопасность». С другой стороны утверждение о приверженности целям устойчивого развития не гарантирует наличие конкретных количественных данных</w:t>
      </w:r>
      <w:r w:rsidR="00D41C2E">
        <w:rPr>
          <w:rFonts w:ascii="Times New Roman" w:hAnsi="Times New Roman" w:cs="Times New Roman"/>
          <w:sz w:val="28"/>
          <w:szCs w:val="28"/>
        </w:rPr>
        <w:t xml:space="preserve"> о</w:t>
      </w:r>
      <w:r>
        <w:rPr>
          <w:rFonts w:ascii="Times New Roman" w:hAnsi="Times New Roman" w:cs="Times New Roman"/>
          <w:sz w:val="28"/>
          <w:szCs w:val="28"/>
        </w:rPr>
        <w:t xml:space="preserve"> влиянии предприятия на окружающ</w:t>
      </w:r>
      <w:r w:rsidR="00D41C2E">
        <w:rPr>
          <w:rFonts w:ascii="Times New Roman" w:hAnsi="Times New Roman" w:cs="Times New Roman"/>
          <w:sz w:val="28"/>
          <w:szCs w:val="28"/>
        </w:rPr>
        <w:t xml:space="preserve">ую среду, действиях по минимизации ущерба и повышению качества жизни населения в регионах присутствия. </w:t>
      </w:r>
      <w:r w:rsidR="00BB04D8">
        <w:rPr>
          <w:rFonts w:ascii="Times New Roman" w:hAnsi="Times New Roman" w:cs="Times New Roman"/>
          <w:sz w:val="28"/>
          <w:szCs w:val="28"/>
        </w:rPr>
        <w:t xml:space="preserve">Данные обстоятельства потребовали систематизации </w:t>
      </w:r>
      <w:r w:rsidR="000B27B9">
        <w:rPr>
          <w:rFonts w:ascii="Times New Roman" w:hAnsi="Times New Roman" w:cs="Times New Roman"/>
          <w:sz w:val="28"/>
          <w:szCs w:val="28"/>
        </w:rPr>
        <w:t>объектов исследования</w:t>
      </w:r>
      <w:r w:rsidR="004E0F00">
        <w:rPr>
          <w:rFonts w:ascii="Times New Roman" w:hAnsi="Times New Roman" w:cs="Times New Roman"/>
          <w:sz w:val="28"/>
          <w:szCs w:val="28"/>
        </w:rPr>
        <w:t xml:space="preserve"> путем группировки по набору признаков</w:t>
      </w:r>
      <w:r w:rsidR="000B27B9">
        <w:rPr>
          <w:rFonts w:ascii="Times New Roman" w:hAnsi="Times New Roman" w:cs="Times New Roman"/>
          <w:sz w:val="28"/>
          <w:szCs w:val="28"/>
        </w:rPr>
        <w:t xml:space="preserve"> с использ</w:t>
      </w:r>
      <w:r w:rsidR="004E0F00">
        <w:rPr>
          <w:rFonts w:ascii="Times New Roman" w:hAnsi="Times New Roman" w:cs="Times New Roman"/>
          <w:sz w:val="28"/>
          <w:szCs w:val="28"/>
        </w:rPr>
        <w:t>ованием балльного метода</w:t>
      </w:r>
      <w:r w:rsidR="000B27B9">
        <w:rPr>
          <w:rFonts w:ascii="Times New Roman" w:hAnsi="Times New Roman" w:cs="Times New Roman"/>
          <w:sz w:val="28"/>
          <w:szCs w:val="28"/>
        </w:rPr>
        <w:t>.</w:t>
      </w:r>
      <w:r w:rsidR="005C4ECF">
        <w:rPr>
          <w:rFonts w:ascii="Times New Roman" w:hAnsi="Times New Roman" w:cs="Times New Roman"/>
          <w:sz w:val="28"/>
          <w:szCs w:val="28"/>
        </w:rPr>
        <w:t xml:space="preserve"> В результате сформированы группы с разной степенью</w:t>
      </w:r>
      <w:r w:rsidR="00702014">
        <w:rPr>
          <w:rFonts w:ascii="Times New Roman" w:hAnsi="Times New Roman" w:cs="Times New Roman"/>
          <w:sz w:val="28"/>
          <w:szCs w:val="28"/>
        </w:rPr>
        <w:t xml:space="preserve"> информационной</w:t>
      </w:r>
      <w:r w:rsidR="005C4ECF">
        <w:rPr>
          <w:rFonts w:ascii="Times New Roman" w:hAnsi="Times New Roman" w:cs="Times New Roman"/>
          <w:sz w:val="28"/>
          <w:szCs w:val="28"/>
        </w:rPr>
        <w:t xml:space="preserve"> открытости</w:t>
      </w:r>
      <w:r w:rsidR="00FF18A0">
        <w:rPr>
          <w:rFonts w:ascii="Times New Roman" w:hAnsi="Times New Roman" w:cs="Times New Roman"/>
          <w:sz w:val="28"/>
          <w:szCs w:val="28"/>
        </w:rPr>
        <w:t xml:space="preserve"> (Таблица 3)</w:t>
      </w:r>
      <w:r w:rsidR="005C4ECF">
        <w:rPr>
          <w:rFonts w:ascii="Times New Roman" w:hAnsi="Times New Roman" w:cs="Times New Roman"/>
          <w:sz w:val="28"/>
          <w:szCs w:val="28"/>
        </w:rPr>
        <w:t>.</w:t>
      </w:r>
      <w:r w:rsidR="000B27B9">
        <w:rPr>
          <w:rFonts w:ascii="Times New Roman" w:hAnsi="Times New Roman" w:cs="Times New Roman"/>
          <w:sz w:val="28"/>
          <w:szCs w:val="28"/>
        </w:rPr>
        <w:t xml:space="preserve"> </w:t>
      </w:r>
    </w:p>
    <w:p w:rsidR="00D62D76" w:rsidRDefault="00D62D76" w:rsidP="00067AAB">
      <w:pPr>
        <w:spacing w:line="288" w:lineRule="auto"/>
        <w:ind w:firstLine="709"/>
        <w:contextualSpacing/>
        <w:jc w:val="both"/>
        <w:rPr>
          <w:rFonts w:ascii="Times New Roman" w:hAnsi="Times New Roman" w:cs="Times New Roman"/>
          <w:sz w:val="28"/>
          <w:szCs w:val="28"/>
        </w:rPr>
      </w:pPr>
    </w:p>
    <w:p w:rsidR="00FF18A0" w:rsidRDefault="00FF18A0" w:rsidP="0008384B">
      <w:pPr>
        <w:spacing w:line="288" w:lineRule="auto"/>
        <w:contextualSpacing/>
        <w:jc w:val="both"/>
        <w:rPr>
          <w:rFonts w:ascii="Times New Roman" w:hAnsi="Times New Roman" w:cs="Times New Roman"/>
          <w:sz w:val="28"/>
          <w:szCs w:val="28"/>
        </w:rPr>
      </w:pPr>
      <w:r>
        <w:rPr>
          <w:rFonts w:ascii="Times New Roman" w:hAnsi="Times New Roman" w:cs="Times New Roman"/>
          <w:sz w:val="28"/>
          <w:szCs w:val="28"/>
        </w:rPr>
        <w:t>Таблица 3</w:t>
      </w:r>
      <w:r w:rsidR="004E0F00">
        <w:rPr>
          <w:rFonts w:ascii="Times New Roman" w:hAnsi="Times New Roman" w:cs="Times New Roman"/>
          <w:sz w:val="28"/>
          <w:szCs w:val="28"/>
        </w:rPr>
        <w:t xml:space="preserve"> – Группы угледобывающих предприятий по уровню информационной открытости</w:t>
      </w:r>
    </w:p>
    <w:tbl>
      <w:tblPr>
        <w:tblStyle w:val="a5"/>
        <w:tblW w:w="0" w:type="auto"/>
        <w:tblLook w:val="04A0" w:firstRow="1" w:lastRow="0" w:firstColumn="1" w:lastColumn="0" w:noHBand="0" w:noVBand="1"/>
      </w:tblPr>
      <w:tblGrid>
        <w:gridCol w:w="2392"/>
        <w:gridCol w:w="4095"/>
        <w:gridCol w:w="2977"/>
      </w:tblGrid>
      <w:tr w:rsidR="00FF18A0" w:rsidRPr="00FF18A0" w:rsidTr="00D86BE5">
        <w:tc>
          <w:tcPr>
            <w:tcW w:w="2392" w:type="dxa"/>
            <w:vAlign w:val="center"/>
          </w:tcPr>
          <w:p w:rsidR="00FF18A0" w:rsidRPr="00FF18A0" w:rsidRDefault="00FF18A0" w:rsidP="0008384B">
            <w:pPr>
              <w:spacing w:line="288" w:lineRule="auto"/>
              <w:contextualSpacing/>
              <w:jc w:val="center"/>
              <w:rPr>
                <w:rFonts w:ascii="Times New Roman" w:hAnsi="Times New Roman" w:cs="Times New Roman"/>
                <w:sz w:val="20"/>
                <w:szCs w:val="20"/>
              </w:rPr>
            </w:pPr>
            <w:r w:rsidRPr="00FF18A0">
              <w:rPr>
                <w:rFonts w:ascii="Times New Roman" w:hAnsi="Times New Roman" w:cs="Times New Roman"/>
                <w:sz w:val="20"/>
                <w:szCs w:val="20"/>
              </w:rPr>
              <w:t>Уровень открытости</w:t>
            </w:r>
          </w:p>
        </w:tc>
        <w:tc>
          <w:tcPr>
            <w:tcW w:w="4095" w:type="dxa"/>
            <w:vAlign w:val="center"/>
          </w:tcPr>
          <w:p w:rsidR="00FF18A0" w:rsidRPr="00FF18A0" w:rsidRDefault="00FF18A0" w:rsidP="0008384B">
            <w:pPr>
              <w:spacing w:line="288" w:lineRule="auto"/>
              <w:contextualSpacing/>
              <w:jc w:val="center"/>
              <w:rPr>
                <w:rFonts w:ascii="Times New Roman" w:hAnsi="Times New Roman" w:cs="Times New Roman"/>
                <w:sz w:val="20"/>
                <w:szCs w:val="20"/>
              </w:rPr>
            </w:pPr>
            <w:r w:rsidRPr="00FF18A0">
              <w:rPr>
                <w:rFonts w:ascii="Times New Roman" w:hAnsi="Times New Roman" w:cs="Times New Roman"/>
                <w:sz w:val="20"/>
                <w:szCs w:val="20"/>
              </w:rPr>
              <w:t>Предприятия</w:t>
            </w:r>
          </w:p>
        </w:tc>
        <w:tc>
          <w:tcPr>
            <w:tcW w:w="2977" w:type="dxa"/>
            <w:vAlign w:val="center"/>
          </w:tcPr>
          <w:p w:rsidR="00FF18A0" w:rsidRPr="00FF18A0" w:rsidRDefault="00FF18A0" w:rsidP="0008384B">
            <w:pPr>
              <w:spacing w:line="288" w:lineRule="auto"/>
              <w:contextualSpacing/>
              <w:jc w:val="center"/>
              <w:rPr>
                <w:rFonts w:ascii="Times New Roman" w:hAnsi="Times New Roman" w:cs="Times New Roman"/>
                <w:sz w:val="20"/>
                <w:szCs w:val="20"/>
              </w:rPr>
            </w:pPr>
            <w:r w:rsidRPr="00FF18A0">
              <w:rPr>
                <w:rFonts w:ascii="Times New Roman" w:hAnsi="Times New Roman" w:cs="Times New Roman"/>
                <w:sz w:val="20"/>
                <w:szCs w:val="20"/>
              </w:rPr>
              <w:t>Доля добычи угля группы в общем объеме за 9 мес.2022</w:t>
            </w:r>
          </w:p>
        </w:tc>
      </w:tr>
      <w:tr w:rsidR="00FF18A0" w:rsidRPr="00FF18A0" w:rsidTr="00D86BE5">
        <w:tc>
          <w:tcPr>
            <w:tcW w:w="2392" w:type="dxa"/>
            <w:vAlign w:val="center"/>
          </w:tcPr>
          <w:p w:rsidR="00FF18A0" w:rsidRPr="00FF18A0" w:rsidRDefault="00FF18A0" w:rsidP="0008384B">
            <w:pPr>
              <w:spacing w:line="288" w:lineRule="auto"/>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Высокий</w:t>
            </w:r>
            <w:proofErr w:type="gramEnd"/>
            <w:r>
              <w:rPr>
                <w:rFonts w:ascii="Times New Roman" w:hAnsi="Times New Roman" w:cs="Times New Roman"/>
                <w:sz w:val="20"/>
                <w:szCs w:val="20"/>
              </w:rPr>
              <w:t xml:space="preserve"> (7 баллов)</w:t>
            </w:r>
          </w:p>
        </w:tc>
        <w:tc>
          <w:tcPr>
            <w:tcW w:w="4095" w:type="dxa"/>
            <w:vAlign w:val="center"/>
          </w:tcPr>
          <w:p w:rsidR="00FF18A0" w:rsidRPr="00FF18A0" w:rsidRDefault="00FF18A0" w:rsidP="0008384B">
            <w:pPr>
              <w:spacing w:line="288" w:lineRule="auto"/>
              <w:contextualSpacing/>
              <w:jc w:val="center"/>
              <w:rPr>
                <w:rFonts w:ascii="Times New Roman" w:hAnsi="Times New Roman" w:cs="Times New Roman"/>
                <w:sz w:val="20"/>
                <w:szCs w:val="20"/>
              </w:rPr>
            </w:pPr>
            <w:r>
              <w:rPr>
                <w:rFonts w:ascii="Times New Roman" w:hAnsi="Times New Roman" w:cs="Times New Roman"/>
                <w:sz w:val="20"/>
                <w:szCs w:val="20"/>
              </w:rPr>
              <w:t>АО «СУЭК», АО «УК «</w:t>
            </w:r>
            <w:proofErr w:type="spellStart"/>
            <w:r>
              <w:rPr>
                <w:rFonts w:ascii="Times New Roman" w:hAnsi="Times New Roman" w:cs="Times New Roman"/>
                <w:sz w:val="20"/>
                <w:szCs w:val="20"/>
              </w:rPr>
              <w:t>Кузбас</w:t>
            </w:r>
            <w:r w:rsidR="00786B75">
              <w:rPr>
                <w:rFonts w:ascii="Times New Roman" w:hAnsi="Times New Roman" w:cs="Times New Roman"/>
                <w:sz w:val="20"/>
                <w:szCs w:val="20"/>
              </w:rPr>
              <w:t>с</w:t>
            </w:r>
            <w:r>
              <w:rPr>
                <w:rFonts w:ascii="Times New Roman" w:hAnsi="Times New Roman" w:cs="Times New Roman"/>
                <w:sz w:val="20"/>
                <w:szCs w:val="20"/>
              </w:rPr>
              <w:t>РазрезУголь</w:t>
            </w:r>
            <w:proofErr w:type="spellEnd"/>
            <w:r>
              <w:rPr>
                <w:rFonts w:ascii="Times New Roman" w:hAnsi="Times New Roman" w:cs="Times New Roman"/>
                <w:sz w:val="20"/>
                <w:szCs w:val="20"/>
              </w:rPr>
              <w:t>», ООО «ЕвразХолдинг», ПАО «Мечел»</w:t>
            </w:r>
          </w:p>
        </w:tc>
        <w:tc>
          <w:tcPr>
            <w:tcW w:w="2977" w:type="dxa"/>
            <w:vAlign w:val="center"/>
          </w:tcPr>
          <w:p w:rsidR="00FF18A0" w:rsidRPr="00FF18A0" w:rsidRDefault="00D86BE5" w:rsidP="0008384B">
            <w:pPr>
              <w:spacing w:line="288" w:lineRule="auto"/>
              <w:contextualSpacing/>
              <w:jc w:val="center"/>
              <w:rPr>
                <w:rFonts w:ascii="Times New Roman" w:hAnsi="Times New Roman" w:cs="Times New Roman"/>
                <w:sz w:val="20"/>
                <w:szCs w:val="20"/>
              </w:rPr>
            </w:pPr>
            <w:r>
              <w:rPr>
                <w:rFonts w:ascii="Times New Roman" w:hAnsi="Times New Roman" w:cs="Times New Roman"/>
                <w:sz w:val="20"/>
                <w:szCs w:val="20"/>
              </w:rPr>
              <w:t>49%</w:t>
            </w:r>
          </w:p>
        </w:tc>
      </w:tr>
      <w:tr w:rsidR="00FF18A0" w:rsidRPr="00FF18A0" w:rsidTr="00D86BE5">
        <w:tc>
          <w:tcPr>
            <w:tcW w:w="2392" w:type="dxa"/>
            <w:vAlign w:val="center"/>
          </w:tcPr>
          <w:p w:rsidR="00FF18A0" w:rsidRPr="00FF18A0" w:rsidRDefault="00FF18A0" w:rsidP="0008384B">
            <w:pPr>
              <w:spacing w:line="288" w:lineRule="auto"/>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Средний</w:t>
            </w:r>
            <w:proofErr w:type="gramEnd"/>
            <w:r>
              <w:rPr>
                <w:rFonts w:ascii="Times New Roman" w:hAnsi="Times New Roman" w:cs="Times New Roman"/>
                <w:sz w:val="20"/>
                <w:szCs w:val="20"/>
              </w:rPr>
              <w:t xml:space="preserve"> (5-6 баллов)</w:t>
            </w:r>
          </w:p>
        </w:tc>
        <w:tc>
          <w:tcPr>
            <w:tcW w:w="4095" w:type="dxa"/>
            <w:vAlign w:val="center"/>
          </w:tcPr>
          <w:p w:rsidR="00FF18A0" w:rsidRPr="00FF18A0" w:rsidRDefault="00D86BE5" w:rsidP="0008384B">
            <w:pPr>
              <w:spacing w:line="288" w:lineRule="auto"/>
              <w:contextualSpacing/>
              <w:jc w:val="center"/>
              <w:rPr>
                <w:rFonts w:ascii="Times New Roman" w:hAnsi="Times New Roman" w:cs="Times New Roman"/>
                <w:sz w:val="20"/>
                <w:szCs w:val="20"/>
              </w:rPr>
            </w:pPr>
            <w:r w:rsidRPr="00D86BE5">
              <w:rPr>
                <w:rFonts w:ascii="Times New Roman" w:hAnsi="Times New Roman" w:cs="Times New Roman"/>
                <w:sz w:val="20"/>
                <w:szCs w:val="20"/>
              </w:rPr>
              <w:t>АО "</w:t>
            </w:r>
            <w:proofErr w:type="spellStart"/>
            <w:r w:rsidRPr="00D86BE5">
              <w:rPr>
                <w:rFonts w:ascii="Times New Roman" w:hAnsi="Times New Roman" w:cs="Times New Roman"/>
                <w:sz w:val="20"/>
                <w:szCs w:val="20"/>
              </w:rPr>
              <w:t>Стройсервис</w:t>
            </w:r>
            <w:proofErr w:type="spellEnd"/>
            <w:r w:rsidRPr="00D86BE5">
              <w:rPr>
                <w:rFonts w:ascii="Times New Roman" w:hAnsi="Times New Roman" w:cs="Times New Roman"/>
                <w:sz w:val="20"/>
                <w:szCs w:val="20"/>
              </w:rPr>
              <w:t>"</w:t>
            </w:r>
            <w:r>
              <w:rPr>
                <w:rFonts w:ascii="Times New Roman" w:hAnsi="Times New Roman" w:cs="Times New Roman"/>
                <w:sz w:val="20"/>
                <w:szCs w:val="20"/>
              </w:rPr>
              <w:t>, ООО «Компания «</w:t>
            </w:r>
            <w:proofErr w:type="spellStart"/>
            <w:r>
              <w:rPr>
                <w:rFonts w:ascii="Times New Roman" w:hAnsi="Times New Roman" w:cs="Times New Roman"/>
                <w:sz w:val="20"/>
                <w:szCs w:val="20"/>
              </w:rPr>
              <w:t>ВостСибУголь</w:t>
            </w:r>
            <w:proofErr w:type="spellEnd"/>
            <w:r>
              <w:rPr>
                <w:rFonts w:ascii="Times New Roman" w:hAnsi="Times New Roman" w:cs="Times New Roman"/>
                <w:sz w:val="20"/>
                <w:szCs w:val="20"/>
              </w:rPr>
              <w:t xml:space="preserve">», </w:t>
            </w:r>
            <w:r w:rsidRPr="00D86BE5">
              <w:rPr>
                <w:rFonts w:ascii="Times New Roman" w:hAnsi="Times New Roman" w:cs="Times New Roman"/>
                <w:sz w:val="20"/>
                <w:szCs w:val="20"/>
              </w:rPr>
              <w:t>ООО "Восточная горнорудная компания"</w:t>
            </w:r>
          </w:p>
        </w:tc>
        <w:tc>
          <w:tcPr>
            <w:tcW w:w="2977" w:type="dxa"/>
            <w:vAlign w:val="center"/>
          </w:tcPr>
          <w:p w:rsidR="00FF18A0" w:rsidRPr="00FF18A0" w:rsidRDefault="00D86BE5" w:rsidP="0008384B">
            <w:pPr>
              <w:spacing w:line="288" w:lineRule="auto"/>
              <w:contextualSpacing/>
              <w:jc w:val="center"/>
              <w:rPr>
                <w:rFonts w:ascii="Times New Roman" w:hAnsi="Times New Roman" w:cs="Times New Roman"/>
                <w:sz w:val="20"/>
                <w:szCs w:val="20"/>
              </w:rPr>
            </w:pPr>
            <w:r>
              <w:rPr>
                <w:rFonts w:ascii="Times New Roman" w:hAnsi="Times New Roman" w:cs="Times New Roman"/>
                <w:sz w:val="20"/>
                <w:szCs w:val="20"/>
              </w:rPr>
              <w:t>11%</w:t>
            </w:r>
          </w:p>
        </w:tc>
      </w:tr>
      <w:tr w:rsidR="00FF18A0" w:rsidRPr="00FF18A0" w:rsidTr="00D86BE5">
        <w:tc>
          <w:tcPr>
            <w:tcW w:w="2392" w:type="dxa"/>
            <w:vAlign w:val="center"/>
          </w:tcPr>
          <w:p w:rsidR="00FF18A0" w:rsidRPr="00FF18A0" w:rsidRDefault="00FF18A0" w:rsidP="0008384B">
            <w:pPr>
              <w:spacing w:line="288" w:lineRule="auto"/>
              <w:contextualSpacing/>
              <w:jc w:val="center"/>
              <w:rPr>
                <w:rFonts w:ascii="Times New Roman" w:hAnsi="Times New Roman" w:cs="Times New Roman"/>
                <w:sz w:val="20"/>
                <w:szCs w:val="20"/>
              </w:rPr>
            </w:pPr>
            <w:r>
              <w:rPr>
                <w:rFonts w:ascii="Times New Roman" w:hAnsi="Times New Roman" w:cs="Times New Roman"/>
                <w:sz w:val="20"/>
                <w:szCs w:val="20"/>
              </w:rPr>
              <w:t>Ниже среднего (3-4 балла)</w:t>
            </w:r>
          </w:p>
        </w:tc>
        <w:tc>
          <w:tcPr>
            <w:tcW w:w="4095" w:type="dxa"/>
            <w:vAlign w:val="center"/>
          </w:tcPr>
          <w:p w:rsidR="00FF18A0" w:rsidRPr="00FF18A0" w:rsidRDefault="00D86BE5" w:rsidP="0008384B">
            <w:pPr>
              <w:spacing w:line="288" w:lineRule="auto"/>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 xml:space="preserve">АО «Русский уголь», ПАО «Кузбасская топливная компания», </w:t>
            </w:r>
            <w:r w:rsidRPr="00D86BE5">
              <w:rPr>
                <w:rFonts w:ascii="Times New Roman" w:hAnsi="Times New Roman" w:cs="Times New Roman"/>
                <w:sz w:val="20"/>
                <w:szCs w:val="20"/>
              </w:rPr>
              <w:t>ООО "Ресурс"</w:t>
            </w:r>
            <w:r>
              <w:rPr>
                <w:rFonts w:ascii="Times New Roman" w:hAnsi="Times New Roman" w:cs="Times New Roman"/>
                <w:sz w:val="20"/>
                <w:szCs w:val="20"/>
              </w:rPr>
              <w:t xml:space="preserve">, </w:t>
            </w:r>
            <w:r w:rsidRPr="00D86BE5">
              <w:rPr>
                <w:rFonts w:ascii="Times New Roman" w:hAnsi="Times New Roman" w:cs="Times New Roman"/>
                <w:sz w:val="20"/>
                <w:szCs w:val="20"/>
              </w:rPr>
              <w:t>Группа компаний "ТАЛТЭК"</w:t>
            </w:r>
            <w:r>
              <w:rPr>
                <w:rFonts w:ascii="Times New Roman" w:hAnsi="Times New Roman" w:cs="Times New Roman"/>
                <w:sz w:val="20"/>
                <w:szCs w:val="20"/>
              </w:rPr>
              <w:t xml:space="preserve">, </w:t>
            </w:r>
            <w:r w:rsidRPr="00D86BE5">
              <w:rPr>
                <w:rFonts w:ascii="Times New Roman" w:hAnsi="Times New Roman" w:cs="Times New Roman"/>
                <w:sz w:val="20"/>
                <w:szCs w:val="20"/>
              </w:rPr>
              <w:t>ООО "Новая горная управляющая компания"</w:t>
            </w:r>
            <w:r>
              <w:rPr>
                <w:rFonts w:ascii="Times New Roman" w:hAnsi="Times New Roman" w:cs="Times New Roman"/>
                <w:sz w:val="20"/>
                <w:szCs w:val="20"/>
              </w:rPr>
              <w:t xml:space="preserve">, </w:t>
            </w:r>
            <w:r w:rsidRPr="00D86BE5">
              <w:rPr>
                <w:rFonts w:ascii="Times New Roman" w:hAnsi="Times New Roman" w:cs="Times New Roman"/>
                <w:sz w:val="20"/>
                <w:szCs w:val="20"/>
              </w:rPr>
              <w:t>АО "ХК "СДС-Уголь"</w:t>
            </w:r>
            <w:r>
              <w:rPr>
                <w:rFonts w:ascii="Times New Roman" w:hAnsi="Times New Roman" w:cs="Times New Roman"/>
                <w:sz w:val="20"/>
                <w:szCs w:val="20"/>
              </w:rPr>
              <w:t xml:space="preserve">, </w:t>
            </w:r>
            <w:r w:rsidRPr="00D86BE5">
              <w:rPr>
                <w:rFonts w:ascii="Times New Roman" w:hAnsi="Times New Roman" w:cs="Times New Roman"/>
                <w:sz w:val="20"/>
                <w:szCs w:val="20"/>
              </w:rPr>
              <w:t>ООО "УК "</w:t>
            </w:r>
            <w:proofErr w:type="spellStart"/>
            <w:r w:rsidRPr="00D86BE5">
              <w:rPr>
                <w:rFonts w:ascii="Times New Roman" w:hAnsi="Times New Roman" w:cs="Times New Roman"/>
                <w:sz w:val="20"/>
                <w:szCs w:val="20"/>
              </w:rPr>
              <w:t>Колмар</w:t>
            </w:r>
            <w:proofErr w:type="spellEnd"/>
            <w:r w:rsidRPr="00D86BE5">
              <w:rPr>
                <w:rFonts w:ascii="Times New Roman" w:hAnsi="Times New Roman" w:cs="Times New Roman"/>
                <w:sz w:val="20"/>
                <w:szCs w:val="20"/>
              </w:rPr>
              <w:t>"</w:t>
            </w:r>
            <w:r>
              <w:rPr>
                <w:rFonts w:ascii="Times New Roman" w:hAnsi="Times New Roman" w:cs="Times New Roman"/>
                <w:sz w:val="20"/>
                <w:szCs w:val="20"/>
              </w:rPr>
              <w:t xml:space="preserve">, </w:t>
            </w:r>
            <w:r w:rsidRPr="00D86BE5">
              <w:rPr>
                <w:rFonts w:ascii="Times New Roman" w:hAnsi="Times New Roman" w:cs="Times New Roman"/>
                <w:sz w:val="20"/>
                <w:szCs w:val="20"/>
              </w:rPr>
              <w:t>ООО "УК "</w:t>
            </w:r>
            <w:proofErr w:type="spellStart"/>
            <w:r w:rsidRPr="00D86BE5">
              <w:rPr>
                <w:rFonts w:ascii="Times New Roman" w:hAnsi="Times New Roman" w:cs="Times New Roman"/>
                <w:sz w:val="20"/>
                <w:szCs w:val="20"/>
              </w:rPr>
              <w:t>Талдинская</w:t>
            </w:r>
            <w:proofErr w:type="spellEnd"/>
            <w:r w:rsidRPr="00D86BE5">
              <w:rPr>
                <w:rFonts w:ascii="Times New Roman" w:hAnsi="Times New Roman" w:cs="Times New Roman"/>
                <w:sz w:val="20"/>
                <w:szCs w:val="20"/>
              </w:rPr>
              <w:t>"</w:t>
            </w:r>
            <w:r>
              <w:rPr>
                <w:rFonts w:ascii="Times New Roman" w:hAnsi="Times New Roman" w:cs="Times New Roman"/>
                <w:sz w:val="20"/>
                <w:szCs w:val="20"/>
              </w:rPr>
              <w:t xml:space="preserve">, </w:t>
            </w:r>
            <w:r w:rsidRPr="00D86BE5">
              <w:rPr>
                <w:rFonts w:ascii="Times New Roman" w:hAnsi="Times New Roman" w:cs="Times New Roman"/>
                <w:sz w:val="20"/>
                <w:szCs w:val="20"/>
              </w:rPr>
              <w:t>АО "УК "Сибирская"</w:t>
            </w:r>
            <w:r>
              <w:rPr>
                <w:rFonts w:ascii="Times New Roman" w:hAnsi="Times New Roman" w:cs="Times New Roman"/>
                <w:sz w:val="20"/>
                <w:szCs w:val="20"/>
              </w:rPr>
              <w:t xml:space="preserve">, </w:t>
            </w:r>
            <w:r w:rsidRPr="00D86BE5">
              <w:rPr>
                <w:rFonts w:ascii="Times New Roman" w:hAnsi="Times New Roman" w:cs="Times New Roman"/>
                <w:sz w:val="20"/>
                <w:szCs w:val="20"/>
              </w:rPr>
              <w:t>ООО "</w:t>
            </w:r>
            <w:proofErr w:type="spellStart"/>
            <w:r w:rsidRPr="00D86BE5">
              <w:rPr>
                <w:rFonts w:ascii="Times New Roman" w:hAnsi="Times New Roman" w:cs="Times New Roman"/>
                <w:sz w:val="20"/>
                <w:szCs w:val="20"/>
              </w:rPr>
              <w:t>Каракан</w:t>
            </w:r>
            <w:proofErr w:type="spellEnd"/>
            <w:r w:rsidRPr="00D86BE5">
              <w:rPr>
                <w:rFonts w:ascii="Times New Roman" w:hAnsi="Times New Roman" w:cs="Times New Roman"/>
                <w:sz w:val="20"/>
                <w:szCs w:val="20"/>
              </w:rPr>
              <w:t xml:space="preserve"> Инвест"</w:t>
            </w:r>
            <w:proofErr w:type="gramEnd"/>
          </w:p>
        </w:tc>
        <w:tc>
          <w:tcPr>
            <w:tcW w:w="2977" w:type="dxa"/>
            <w:vAlign w:val="center"/>
          </w:tcPr>
          <w:p w:rsidR="00FF18A0" w:rsidRPr="00FF18A0" w:rsidRDefault="00D86BE5" w:rsidP="0008384B">
            <w:pPr>
              <w:spacing w:line="288" w:lineRule="auto"/>
              <w:contextualSpacing/>
              <w:jc w:val="center"/>
              <w:rPr>
                <w:rFonts w:ascii="Times New Roman" w:hAnsi="Times New Roman" w:cs="Times New Roman"/>
                <w:sz w:val="20"/>
                <w:szCs w:val="20"/>
              </w:rPr>
            </w:pPr>
            <w:r>
              <w:rPr>
                <w:rFonts w:ascii="Times New Roman" w:hAnsi="Times New Roman" w:cs="Times New Roman"/>
                <w:sz w:val="20"/>
                <w:szCs w:val="20"/>
              </w:rPr>
              <w:t>24%</w:t>
            </w:r>
          </w:p>
        </w:tc>
      </w:tr>
      <w:tr w:rsidR="00FF18A0" w:rsidRPr="00FF18A0" w:rsidTr="00D86BE5">
        <w:trPr>
          <w:trHeight w:val="265"/>
        </w:trPr>
        <w:tc>
          <w:tcPr>
            <w:tcW w:w="2392" w:type="dxa"/>
            <w:vAlign w:val="center"/>
          </w:tcPr>
          <w:p w:rsidR="00FF18A0" w:rsidRPr="00FF18A0" w:rsidRDefault="00FF18A0" w:rsidP="0008384B">
            <w:pPr>
              <w:spacing w:line="288" w:lineRule="auto"/>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Низкий</w:t>
            </w:r>
            <w:proofErr w:type="gramEnd"/>
            <w:r>
              <w:rPr>
                <w:rFonts w:ascii="Times New Roman" w:hAnsi="Times New Roman" w:cs="Times New Roman"/>
                <w:sz w:val="20"/>
                <w:szCs w:val="20"/>
              </w:rPr>
              <w:t xml:space="preserve"> (1-2 балла)</w:t>
            </w:r>
          </w:p>
        </w:tc>
        <w:tc>
          <w:tcPr>
            <w:tcW w:w="4095" w:type="dxa"/>
            <w:vAlign w:val="center"/>
          </w:tcPr>
          <w:p w:rsidR="00FF18A0" w:rsidRPr="00FF18A0" w:rsidRDefault="00D86BE5" w:rsidP="0008384B">
            <w:pPr>
              <w:spacing w:line="288" w:lineRule="auto"/>
              <w:contextualSpacing/>
              <w:jc w:val="center"/>
              <w:rPr>
                <w:rFonts w:ascii="Times New Roman" w:hAnsi="Times New Roman" w:cs="Times New Roman"/>
                <w:sz w:val="20"/>
                <w:szCs w:val="20"/>
              </w:rPr>
            </w:pPr>
            <w:r w:rsidRPr="00D86BE5">
              <w:rPr>
                <w:rFonts w:ascii="Times New Roman" w:hAnsi="Times New Roman" w:cs="Times New Roman"/>
                <w:sz w:val="20"/>
                <w:szCs w:val="20"/>
              </w:rPr>
              <w:t>ООО "УК "ЭЛСИ"</w:t>
            </w:r>
            <w:r>
              <w:rPr>
                <w:rFonts w:ascii="Times New Roman" w:hAnsi="Times New Roman" w:cs="Times New Roman"/>
                <w:sz w:val="20"/>
                <w:szCs w:val="20"/>
              </w:rPr>
              <w:t xml:space="preserve">, </w:t>
            </w:r>
            <w:r w:rsidRPr="00D86BE5">
              <w:rPr>
                <w:rFonts w:ascii="Times New Roman" w:hAnsi="Times New Roman" w:cs="Times New Roman"/>
                <w:sz w:val="20"/>
                <w:szCs w:val="20"/>
              </w:rPr>
              <w:t>АО "Воркутауголь"</w:t>
            </w:r>
            <w:r>
              <w:rPr>
                <w:rFonts w:ascii="Times New Roman" w:hAnsi="Times New Roman" w:cs="Times New Roman"/>
                <w:sz w:val="20"/>
                <w:szCs w:val="20"/>
              </w:rPr>
              <w:t xml:space="preserve">, </w:t>
            </w:r>
            <w:r w:rsidRPr="00D86BE5">
              <w:rPr>
                <w:rFonts w:ascii="Times New Roman" w:hAnsi="Times New Roman" w:cs="Times New Roman"/>
                <w:sz w:val="20"/>
                <w:szCs w:val="20"/>
              </w:rPr>
              <w:t>ООО "ММК-Уголь"</w:t>
            </w:r>
          </w:p>
        </w:tc>
        <w:tc>
          <w:tcPr>
            <w:tcW w:w="2977" w:type="dxa"/>
            <w:vAlign w:val="center"/>
          </w:tcPr>
          <w:p w:rsidR="00FF18A0" w:rsidRDefault="00D86BE5" w:rsidP="0008384B">
            <w:pPr>
              <w:spacing w:line="288" w:lineRule="auto"/>
              <w:contextualSpacing/>
              <w:jc w:val="center"/>
              <w:rPr>
                <w:rFonts w:ascii="Times New Roman" w:hAnsi="Times New Roman" w:cs="Times New Roman"/>
                <w:sz w:val="20"/>
                <w:szCs w:val="20"/>
              </w:rPr>
            </w:pPr>
            <w:r>
              <w:rPr>
                <w:rFonts w:ascii="Times New Roman" w:hAnsi="Times New Roman" w:cs="Times New Roman"/>
                <w:sz w:val="20"/>
                <w:szCs w:val="20"/>
              </w:rPr>
              <w:t>16%</w:t>
            </w:r>
          </w:p>
          <w:p w:rsidR="00D86BE5" w:rsidRPr="00FF18A0" w:rsidRDefault="00D86BE5" w:rsidP="0008384B">
            <w:pPr>
              <w:spacing w:line="288" w:lineRule="auto"/>
              <w:contextualSpacing/>
              <w:jc w:val="center"/>
              <w:rPr>
                <w:rFonts w:ascii="Times New Roman" w:hAnsi="Times New Roman" w:cs="Times New Roman"/>
                <w:sz w:val="20"/>
                <w:szCs w:val="20"/>
              </w:rPr>
            </w:pPr>
          </w:p>
        </w:tc>
      </w:tr>
    </w:tbl>
    <w:p w:rsidR="00FF18A0" w:rsidRDefault="00FF18A0" w:rsidP="00067AAB">
      <w:pPr>
        <w:spacing w:line="288" w:lineRule="auto"/>
        <w:ind w:firstLine="709"/>
        <w:contextualSpacing/>
        <w:jc w:val="both"/>
        <w:rPr>
          <w:rFonts w:ascii="Times New Roman" w:hAnsi="Times New Roman" w:cs="Times New Roman"/>
          <w:sz w:val="28"/>
          <w:szCs w:val="28"/>
        </w:rPr>
      </w:pPr>
    </w:p>
    <w:p w:rsidR="004E0F00" w:rsidRDefault="004E0F00"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группу с высоким уровнем открытости вошли угледобывающие предприятия, на электронных ресурсах которых представлены разделы «Экология и охрана окружающей среды», «Охрана труда и промышленная безопасность», «Социальная ответственность, региональное развитие». В данных разделах освещается деятельность предприятия в данных направлениях, указаны конкретные факты и мероприятия, присутствуют количественные параметры</w:t>
      </w:r>
      <w:r w:rsidR="00C61AEB">
        <w:rPr>
          <w:rFonts w:ascii="Times New Roman" w:hAnsi="Times New Roman" w:cs="Times New Roman"/>
          <w:sz w:val="28"/>
          <w:szCs w:val="28"/>
        </w:rPr>
        <w:t>,</w:t>
      </w:r>
      <w:r>
        <w:rPr>
          <w:rFonts w:ascii="Times New Roman" w:hAnsi="Times New Roman" w:cs="Times New Roman"/>
          <w:sz w:val="28"/>
          <w:szCs w:val="28"/>
        </w:rPr>
        <w:t xml:space="preserve"> связанные с ущербом и затратами</w:t>
      </w:r>
      <w:proofErr w:type="gramStart"/>
      <w:r w:rsidR="00C61AEB">
        <w:rPr>
          <w:rFonts w:ascii="Times New Roman" w:hAnsi="Times New Roman" w:cs="Times New Roman"/>
          <w:sz w:val="28"/>
          <w:szCs w:val="28"/>
        </w:rPr>
        <w:t>.</w:t>
      </w:r>
      <w:proofErr w:type="gramEnd"/>
      <w:r w:rsidR="00C61AEB">
        <w:rPr>
          <w:rFonts w:ascii="Times New Roman" w:hAnsi="Times New Roman" w:cs="Times New Roman"/>
          <w:sz w:val="28"/>
          <w:szCs w:val="28"/>
        </w:rPr>
        <w:t xml:space="preserve"> Также в открытом доступе находится политика предприятия в области устойчивого развития, или его составляющих.</w:t>
      </w:r>
    </w:p>
    <w:p w:rsidR="00C61AEB" w:rsidRDefault="00C61AEB"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Вторая группа представлена предприятиями, у которых отсутствуют количественные показатели по одному или двум направлениям. В этом </w:t>
      </w:r>
      <w:r>
        <w:rPr>
          <w:rFonts w:ascii="Times New Roman" w:hAnsi="Times New Roman" w:cs="Times New Roman"/>
          <w:sz w:val="28"/>
          <w:szCs w:val="28"/>
        </w:rPr>
        <w:lastRenderedPageBreak/>
        <w:t>случае комплексная оценка деятельности предприятия по вкладу в устойчивое развитие не является возможной.</w:t>
      </w:r>
    </w:p>
    <w:p w:rsidR="00C61AEB" w:rsidRDefault="00C61AEB"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Предприятия, составившие третью группу, не освещают количественные показатели в целом, либо раскрывают в полной мере один из блоков, при этом</w:t>
      </w:r>
      <w:r w:rsidR="00803130">
        <w:rPr>
          <w:rFonts w:ascii="Times New Roman" w:hAnsi="Times New Roman" w:cs="Times New Roman"/>
          <w:sz w:val="28"/>
          <w:szCs w:val="28"/>
        </w:rPr>
        <w:t>,</w:t>
      </w:r>
      <w:r>
        <w:rPr>
          <w:rFonts w:ascii="Times New Roman" w:hAnsi="Times New Roman" w:cs="Times New Roman"/>
          <w:sz w:val="28"/>
          <w:szCs w:val="28"/>
        </w:rPr>
        <w:t xml:space="preserve"> не упоминая о другом.</w:t>
      </w:r>
    </w:p>
    <w:p w:rsidR="00C61AEB" w:rsidRDefault="00C61AEB"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Четвертая группа характеризуется незначительными упоминаниями о вкладе в устойчивое развитие, ограничиваясь одним</w:t>
      </w:r>
      <w:r w:rsidR="00BA773C">
        <w:rPr>
          <w:rFonts w:ascii="Times New Roman" w:hAnsi="Times New Roman" w:cs="Times New Roman"/>
          <w:sz w:val="28"/>
          <w:szCs w:val="28"/>
        </w:rPr>
        <w:t xml:space="preserve"> или двумя</w:t>
      </w:r>
      <w:r>
        <w:rPr>
          <w:rFonts w:ascii="Times New Roman" w:hAnsi="Times New Roman" w:cs="Times New Roman"/>
          <w:sz w:val="28"/>
          <w:szCs w:val="28"/>
        </w:rPr>
        <w:t xml:space="preserve"> </w:t>
      </w:r>
      <w:r w:rsidR="00BA773C">
        <w:rPr>
          <w:rFonts w:ascii="Times New Roman" w:hAnsi="Times New Roman" w:cs="Times New Roman"/>
          <w:sz w:val="28"/>
          <w:szCs w:val="28"/>
        </w:rPr>
        <w:t>информационными блоками, без указания конкретных количественных показателей. Объяснить, почему к этой группе относится ООО «УК «ЭЛСИ», можно только недавним созданием предприятия путем слияния ООО «УК «</w:t>
      </w:r>
      <w:proofErr w:type="spellStart"/>
      <w:r w:rsidR="00BA773C">
        <w:rPr>
          <w:rFonts w:ascii="Times New Roman" w:hAnsi="Times New Roman" w:cs="Times New Roman"/>
          <w:sz w:val="28"/>
          <w:szCs w:val="28"/>
        </w:rPr>
        <w:t>Эльгауголь</w:t>
      </w:r>
      <w:proofErr w:type="spellEnd"/>
      <w:r w:rsidR="00BA773C">
        <w:rPr>
          <w:rFonts w:ascii="Times New Roman" w:hAnsi="Times New Roman" w:cs="Times New Roman"/>
          <w:sz w:val="28"/>
          <w:szCs w:val="28"/>
        </w:rPr>
        <w:t xml:space="preserve">» </w:t>
      </w:r>
      <w:proofErr w:type="gramStart"/>
      <w:r w:rsidR="00BA773C">
        <w:rPr>
          <w:rFonts w:ascii="Times New Roman" w:hAnsi="Times New Roman" w:cs="Times New Roman"/>
          <w:sz w:val="28"/>
          <w:szCs w:val="28"/>
        </w:rPr>
        <w:t>и ООО</w:t>
      </w:r>
      <w:proofErr w:type="gramEnd"/>
      <w:r w:rsidR="00BA773C">
        <w:rPr>
          <w:rFonts w:ascii="Times New Roman" w:hAnsi="Times New Roman" w:cs="Times New Roman"/>
          <w:sz w:val="28"/>
          <w:szCs w:val="28"/>
        </w:rPr>
        <w:t xml:space="preserve"> «УК «</w:t>
      </w:r>
      <w:proofErr w:type="spellStart"/>
      <w:r w:rsidR="00BA773C">
        <w:rPr>
          <w:rFonts w:ascii="Times New Roman" w:hAnsi="Times New Roman" w:cs="Times New Roman"/>
          <w:sz w:val="28"/>
          <w:szCs w:val="28"/>
        </w:rPr>
        <w:t>Сибантрацит</w:t>
      </w:r>
      <w:proofErr w:type="spellEnd"/>
      <w:r w:rsidR="00BA773C">
        <w:rPr>
          <w:rFonts w:ascii="Times New Roman" w:hAnsi="Times New Roman" w:cs="Times New Roman"/>
          <w:sz w:val="28"/>
          <w:szCs w:val="28"/>
        </w:rPr>
        <w:t>».</w:t>
      </w:r>
    </w:p>
    <w:p w:rsidR="00BA773C" w:rsidRDefault="00BA773C" w:rsidP="00067AAB">
      <w:pPr>
        <w:spacing w:line="288" w:lineRule="auto"/>
        <w:ind w:firstLine="709"/>
        <w:contextualSpacing/>
        <w:jc w:val="both"/>
        <w:rPr>
          <w:rFonts w:ascii="Times New Roman" w:hAnsi="Times New Roman" w:cs="Times New Roman"/>
          <w:sz w:val="28"/>
          <w:szCs w:val="28"/>
        </w:rPr>
      </w:pPr>
    </w:p>
    <w:p w:rsidR="00BA773C" w:rsidRPr="0008384B" w:rsidRDefault="00BA773C" w:rsidP="00067AAB">
      <w:pPr>
        <w:spacing w:line="288" w:lineRule="auto"/>
        <w:ind w:firstLine="709"/>
        <w:contextualSpacing/>
        <w:jc w:val="both"/>
        <w:rPr>
          <w:rFonts w:ascii="Times New Roman" w:hAnsi="Times New Roman" w:cs="Times New Roman"/>
          <w:b/>
          <w:sz w:val="28"/>
          <w:szCs w:val="28"/>
        </w:rPr>
      </w:pPr>
      <w:r w:rsidRPr="0008384B">
        <w:rPr>
          <w:rFonts w:ascii="Times New Roman" w:hAnsi="Times New Roman" w:cs="Times New Roman"/>
          <w:b/>
          <w:sz w:val="28"/>
          <w:szCs w:val="28"/>
        </w:rPr>
        <w:t>Выводы</w:t>
      </w:r>
    </w:p>
    <w:p w:rsidR="00BA773C" w:rsidRDefault="00BA773C"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официальных информационных источниках большинство угледобывающих предприятий, осуществляющих добычу на территории РФ, сообщают прямо или косвенно о своей приверженности целям устойчивого развития.</w:t>
      </w:r>
    </w:p>
    <w:p w:rsidR="00BA773C" w:rsidRDefault="00BA773C"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Практика составления нефинансовой отчетности в области устойчивого развития не является массовой н</w:t>
      </w:r>
      <w:r w:rsidR="00D62D76">
        <w:rPr>
          <w:rFonts w:ascii="Times New Roman" w:hAnsi="Times New Roman" w:cs="Times New Roman"/>
          <w:sz w:val="28"/>
          <w:szCs w:val="28"/>
        </w:rPr>
        <w:t xml:space="preserve">а данный момент. </w:t>
      </w:r>
      <w:r w:rsidR="0008384B">
        <w:rPr>
          <w:rFonts w:ascii="Times New Roman" w:hAnsi="Times New Roman" w:cs="Times New Roman"/>
          <w:sz w:val="28"/>
          <w:szCs w:val="28"/>
        </w:rPr>
        <w:t>Фиксируются</w:t>
      </w:r>
      <w:r w:rsidR="00803130">
        <w:rPr>
          <w:rFonts w:ascii="Times New Roman" w:hAnsi="Times New Roman" w:cs="Times New Roman"/>
          <w:sz w:val="28"/>
          <w:szCs w:val="28"/>
        </w:rPr>
        <w:t xml:space="preserve"> единичные</w:t>
      </w:r>
      <w:r w:rsidR="0008384B">
        <w:rPr>
          <w:rFonts w:ascii="Times New Roman" w:hAnsi="Times New Roman" w:cs="Times New Roman"/>
          <w:sz w:val="28"/>
          <w:szCs w:val="28"/>
        </w:rPr>
        <w:t xml:space="preserve"> факты составления отчетов в области устойчивого развития крупными компаниями</w:t>
      </w:r>
      <w:r w:rsidR="00D62D76">
        <w:rPr>
          <w:rFonts w:ascii="Times New Roman" w:hAnsi="Times New Roman" w:cs="Times New Roman"/>
          <w:sz w:val="28"/>
          <w:szCs w:val="28"/>
        </w:rPr>
        <w:t xml:space="preserve">, </w:t>
      </w:r>
      <w:r w:rsidR="0008384B">
        <w:rPr>
          <w:rFonts w:ascii="Times New Roman" w:hAnsi="Times New Roman" w:cs="Times New Roman"/>
          <w:sz w:val="28"/>
          <w:szCs w:val="28"/>
        </w:rPr>
        <w:t>которые заинтересованы</w:t>
      </w:r>
      <w:r w:rsidR="00D62D76">
        <w:rPr>
          <w:rFonts w:ascii="Times New Roman" w:hAnsi="Times New Roman" w:cs="Times New Roman"/>
          <w:sz w:val="28"/>
          <w:szCs w:val="28"/>
        </w:rPr>
        <w:t xml:space="preserve"> в крупных иностранных инвестициях и партнерстве с контрагентами, </w:t>
      </w:r>
      <w:r w:rsidR="0008384B">
        <w:rPr>
          <w:rFonts w:ascii="Times New Roman" w:hAnsi="Times New Roman" w:cs="Times New Roman"/>
          <w:sz w:val="28"/>
          <w:szCs w:val="28"/>
        </w:rPr>
        <w:t xml:space="preserve">придающими значение </w:t>
      </w:r>
      <w:r w:rsidR="00F9165A">
        <w:rPr>
          <w:rFonts w:ascii="Times New Roman" w:hAnsi="Times New Roman" w:cs="Times New Roman"/>
          <w:sz w:val="28"/>
          <w:szCs w:val="28"/>
        </w:rPr>
        <w:t>данным ценностям</w:t>
      </w:r>
      <w:r w:rsidR="00D62D76">
        <w:rPr>
          <w:rFonts w:ascii="Times New Roman" w:hAnsi="Times New Roman" w:cs="Times New Roman"/>
          <w:sz w:val="28"/>
          <w:szCs w:val="28"/>
        </w:rPr>
        <w:t>.</w:t>
      </w:r>
    </w:p>
    <w:p w:rsidR="00D62D76" w:rsidRDefault="00D62D76"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отчета в области устойчивого развития</w:t>
      </w:r>
      <w:bookmarkStart w:id="0" w:name="_GoBack"/>
      <w:bookmarkEnd w:id="0"/>
      <w:r>
        <w:rPr>
          <w:rFonts w:ascii="Times New Roman" w:hAnsi="Times New Roman" w:cs="Times New Roman"/>
          <w:sz w:val="28"/>
          <w:szCs w:val="28"/>
        </w:rPr>
        <w:t xml:space="preserve"> не гарантирует открытую информацию о влиянии угледобычи на устойчивое развитие региона добычи по причине отсутствия</w:t>
      </w:r>
      <w:r w:rsidR="00F9165A">
        <w:rPr>
          <w:rFonts w:ascii="Times New Roman" w:hAnsi="Times New Roman" w:cs="Times New Roman"/>
          <w:sz w:val="28"/>
          <w:szCs w:val="28"/>
        </w:rPr>
        <w:t xml:space="preserve"> детализации данных по субъектам РФ</w:t>
      </w:r>
      <w:r>
        <w:rPr>
          <w:rFonts w:ascii="Times New Roman" w:hAnsi="Times New Roman" w:cs="Times New Roman"/>
          <w:sz w:val="28"/>
          <w:szCs w:val="28"/>
        </w:rPr>
        <w:t xml:space="preserve"> и сегментам деятельности предприятия.</w:t>
      </w:r>
    </w:p>
    <w:p w:rsidR="00D62D76" w:rsidRPr="00D62D76" w:rsidRDefault="00D62D76"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уровню информационной открытости</w:t>
      </w:r>
      <w:r w:rsidR="00F9165A">
        <w:rPr>
          <w:rFonts w:ascii="Times New Roman" w:hAnsi="Times New Roman" w:cs="Times New Roman"/>
          <w:sz w:val="28"/>
          <w:szCs w:val="28"/>
        </w:rPr>
        <w:t xml:space="preserve"> и содержательности</w:t>
      </w:r>
      <w:r>
        <w:rPr>
          <w:rFonts w:ascii="Times New Roman" w:hAnsi="Times New Roman" w:cs="Times New Roman"/>
          <w:sz w:val="28"/>
          <w:szCs w:val="28"/>
        </w:rPr>
        <w:t xml:space="preserve"> официальных электронных ресурсов угледобыва</w:t>
      </w:r>
      <w:r w:rsidR="00703579">
        <w:rPr>
          <w:rFonts w:ascii="Times New Roman" w:hAnsi="Times New Roman" w:cs="Times New Roman"/>
          <w:sz w:val="28"/>
          <w:szCs w:val="28"/>
        </w:rPr>
        <w:t>ющих предприятий отмечается значительная дифференциация</w:t>
      </w:r>
      <w:r>
        <w:rPr>
          <w:rFonts w:ascii="Times New Roman" w:hAnsi="Times New Roman" w:cs="Times New Roman"/>
          <w:sz w:val="28"/>
          <w:szCs w:val="28"/>
        </w:rPr>
        <w:t xml:space="preserve">. </w:t>
      </w:r>
      <w:r w:rsidR="00F9165A">
        <w:rPr>
          <w:rFonts w:ascii="Times New Roman" w:hAnsi="Times New Roman" w:cs="Times New Roman"/>
          <w:sz w:val="28"/>
          <w:szCs w:val="28"/>
        </w:rPr>
        <w:t>На сегодняшний день б</w:t>
      </w:r>
      <w:r>
        <w:rPr>
          <w:rFonts w:ascii="Times New Roman" w:hAnsi="Times New Roman" w:cs="Times New Roman"/>
          <w:sz w:val="28"/>
          <w:szCs w:val="28"/>
        </w:rPr>
        <w:t>олее половины угля в РФ добывается в у</w:t>
      </w:r>
      <w:r w:rsidR="00752A5F">
        <w:rPr>
          <w:rFonts w:ascii="Times New Roman" w:hAnsi="Times New Roman" w:cs="Times New Roman"/>
          <w:sz w:val="28"/>
          <w:szCs w:val="28"/>
        </w:rPr>
        <w:t xml:space="preserve">словиях </w:t>
      </w:r>
      <w:r w:rsidR="00F9165A">
        <w:rPr>
          <w:rFonts w:ascii="Times New Roman" w:hAnsi="Times New Roman" w:cs="Times New Roman"/>
          <w:sz w:val="28"/>
          <w:szCs w:val="28"/>
        </w:rPr>
        <w:t xml:space="preserve">отсутствия открытой информации для оценки </w:t>
      </w:r>
      <w:r>
        <w:rPr>
          <w:rFonts w:ascii="Times New Roman" w:hAnsi="Times New Roman" w:cs="Times New Roman"/>
          <w:sz w:val="28"/>
          <w:szCs w:val="28"/>
        </w:rPr>
        <w:t>влияния</w:t>
      </w:r>
      <w:r w:rsidR="00F9165A">
        <w:rPr>
          <w:rFonts w:ascii="Times New Roman" w:hAnsi="Times New Roman" w:cs="Times New Roman"/>
          <w:sz w:val="28"/>
          <w:szCs w:val="28"/>
        </w:rPr>
        <w:t xml:space="preserve"> добычи</w:t>
      </w:r>
      <w:r>
        <w:rPr>
          <w:rFonts w:ascii="Times New Roman" w:hAnsi="Times New Roman" w:cs="Times New Roman"/>
          <w:sz w:val="28"/>
          <w:szCs w:val="28"/>
        </w:rPr>
        <w:t xml:space="preserve"> на</w:t>
      </w:r>
      <w:r w:rsidR="00752A5F">
        <w:rPr>
          <w:rFonts w:ascii="Times New Roman" w:hAnsi="Times New Roman" w:cs="Times New Roman"/>
          <w:sz w:val="28"/>
          <w:szCs w:val="28"/>
        </w:rPr>
        <w:t xml:space="preserve"> устойчивое развитие регионов.</w:t>
      </w:r>
    </w:p>
    <w:p w:rsidR="00DC7AF0" w:rsidRPr="001256F7" w:rsidRDefault="00695606" w:rsidP="00067AAB">
      <w:pPr>
        <w:spacing w:line="28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5155F6" w:rsidRPr="00631C35" w:rsidRDefault="00631C35" w:rsidP="00631C35">
      <w:pPr>
        <w:spacing w:line="288" w:lineRule="auto"/>
        <w:contextualSpacing/>
        <w:jc w:val="center"/>
        <w:rPr>
          <w:rFonts w:ascii="Times New Roman" w:hAnsi="Times New Roman" w:cs="Times New Roman"/>
          <w:b/>
          <w:sz w:val="24"/>
          <w:szCs w:val="24"/>
        </w:rPr>
      </w:pPr>
      <w:r w:rsidRPr="00631C35">
        <w:rPr>
          <w:rFonts w:ascii="Times New Roman" w:hAnsi="Times New Roman" w:cs="Times New Roman"/>
          <w:b/>
          <w:sz w:val="24"/>
          <w:szCs w:val="24"/>
        </w:rPr>
        <w:t>Список источников</w:t>
      </w:r>
    </w:p>
    <w:p w:rsidR="005155F6" w:rsidRPr="00734785" w:rsidRDefault="005357EC" w:rsidP="00D03C6B">
      <w:pPr>
        <w:pStyle w:val="a3"/>
        <w:numPr>
          <w:ilvl w:val="0"/>
          <w:numId w:val="2"/>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 </w:t>
      </w:r>
      <w:proofErr w:type="spellStart"/>
      <w:r>
        <w:rPr>
          <w:rFonts w:ascii="Times New Roman" w:hAnsi="Times New Roman" w:cs="Times New Roman"/>
          <w:sz w:val="28"/>
          <w:szCs w:val="28"/>
        </w:rPr>
        <w:t>Цзиньпин</w:t>
      </w:r>
      <w:proofErr w:type="spellEnd"/>
      <w:r>
        <w:rPr>
          <w:rFonts w:ascii="Times New Roman" w:hAnsi="Times New Roman" w:cs="Times New Roman"/>
          <w:sz w:val="28"/>
          <w:szCs w:val="28"/>
        </w:rPr>
        <w:t xml:space="preserve"> заявил, что развитые страны должны усилить меры по борьбе с изменением климата.</w:t>
      </w:r>
      <w:r w:rsidR="00734785">
        <w:rPr>
          <w:rFonts w:ascii="Times New Roman" w:hAnsi="Times New Roman" w:cs="Times New Roman"/>
          <w:sz w:val="28"/>
          <w:szCs w:val="28"/>
        </w:rPr>
        <w:t xml:space="preserve"> ТАСС</w:t>
      </w:r>
      <w:r w:rsidR="00734785" w:rsidRPr="00734785">
        <w:rPr>
          <w:rFonts w:ascii="Times New Roman" w:hAnsi="Times New Roman" w:cs="Times New Roman"/>
          <w:sz w:val="28"/>
          <w:szCs w:val="28"/>
        </w:rPr>
        <w:t xml:space="preserve"> [</w:t>
      </w:r>
      <w:r w:rsidR="00734785">
        <w:rPr>
          <w:rFonts w:ascii="Times New Roman" w:hAnsi="Times New Roman" w:cs="Times New Roman"/>
          <w:sz w:val="28"/>
          <w:szCs w:val="28"/>
        </w:rPr>
        <w:t>Электронный ресурс]</w:t>
      </w:r>
      <w:r w:rsidR="00734785" w:rsidRPr="00734785">
        <w:rPr>
          <w:rFonts w:ascii="Times New Roman" w:hAnsi="Times New Roman" w:cs="Times New Roman"/>
          <w:sz w:val="28"/>
          <w:szCs w:val="28"/>
        </w:rPr>
        <w:t>.</w:t>
      </w:r>
      <w:r w:rsidRPr="00734785">
        <w:rPr>
          <w:rFonts w:ascii="Times New Roman" w:hAnsi="Times New Roman" w:cs="Times New Roman"/>
          <w:sz w:val="28"/>
          <w:szCs w:val="28"/>
        </w:rPr>
        <w:t xml:space="preserve"> </w:t>
      </w:r>
      <w:r>
        <w:rPr>
          <w:rFonts w:ascii="Times New Roman" w:hAnsi="Times New Roman" w:cs="Times New Roman"/>
          <w:sz w:val="28"/>
          <w:szCs w:val="28"/>
          <w:lang w:val="en-US"/>
        </w:rPr>
        <w:t>URL</w:t>
      </w:r>
      <w:r w:rsidRPr="00734785">
        <w:rPr>
          <w:rFonts w:ascii="Times New Roman" w:hAnsi="Times New Roman" w:cs="Times New Roman"/>
          <w:sz w:val="28"/>
          <w:szCs w:val="28"/>
        </w:rPr>
        <w:t xml:space="preserve">: </w:t>
      </w:r>
      <w:hyperlink r:id="rId8" w:history="1">
        <w:r w:rsidR="00734785" w:rsidRPr="0032572C">
          <w:rPr>
            <w:rStyle w:val="a4"/>
            <w:rFonts w:ascii="Times New Roman" w:hAnsi="Times New Roman" w:cs="Times New Roman"/>
            <w:sz w:val="28"/>
            <w:szCs w:val="28"/>
            <w:lang w:val="en-US"/>
          </w:rPr>
          <w:t>https</w:t>
        </w:r>
        <w:r w:rsidR="00734785" w:rsidRPr="0032572C">
          <w:rPr>
            <w:rStyle w:val="a4"/>
            <w:rFonts w:ascii="Times New Roman" w:hAnsi="Times New Roman" w:cs="Times New Roman"/>
            <w:sz w:val="28"/>
            <w:szCs w:val="28"/>
          </w:rPr>
          <w:t>://</w:t>
        </w:r>
        <w:proofErr w:type="spellStart"/>
        <w:r w:rsidR="00734785" w:rsidRPr="0032572C">
          <w:rPr>
            <w:rStyle w:val="a4"/>
            <w:rFonts w:ascii="Times New Roman" w:hAnsi="Times New Roman" w:cs="Times New Roman"/>
            <w:sz w:val="28"/>
            <w:szCs w:val="28"/>
            <w:lang w:val="en-US"/>
          </w:rPr>
          <w:t>tass</w:t>
        </w:r>
        <w:proofErr w:type="spellEnd"/>
        <w:r w:rsidR="00734785" w:rsidRPr="0032572C">
          <w:rPr>
            <w:rStyle w:val="a4"/>
            <w:rFonts w:ascii="Times New Roman" w:hAnsi="Times New Roman" w:cs="Times New Roman"/>
            <w:sz w:val="28"/>
            <w:szCs w:val="28"/>
          </w:rPr>
          <w:t>.</w:t>
        </w:r>
        <w:proofErr w:type="spellStart"/>
        <w:r w:rsidR="00734785" w:rsidRPr="0032572C">
          <w:rPr>
            <w:rStyle w:val="a4"/>
            <w:rFonts w:ascii="Times New Roman" w:hAnsi="Times New Roman" w:cs="Times New Roman"/>
            <w:sz w:val="28"/>
            <w:szCs w:val="28"/>
            <w:lang w:val="en-US"/>
          </w:rPr>
          <w:t>ru</w:t>
        </w:r>
        <w:proofErr w:type="spellEnd"/>
        <w:r w:rsidR="00734785" w:rsidRPr="0032572C">
          <w:rPr>
            <w:rStyle w:val="a4"/>
            <w:rFonts w:ascii="Times New Roman" w:hAnsi="Times New Roman" w:cs="Times New Roman"/>
            <w:sz w:val="28"/>
            <w:szCs w:val="28"/>
          </w:rPr>
          <w:t>/</w:t>
        </w:r>
        <w:proofErr w:type="spellStart"/>
        <w:r w:rsidR="00734785" w:rsidRPr="0032572C">
          <w:rPr>
            <w:rStyle w:val="a4"/>
            <w:rFonts w:ascii="Times New Roman" w:hAnsi="Times New Roman" w:cs="Times New Roman"/>
            <w:sz w:val="28"/>
            <w:szCs w:val="28"/>
            <w:lang w:val="en-US"/>
          </w:rPr>
          <w:t>mezhdunarodnayapanorama</w:t>
        </w:r>
        <w:proofErr w:type="spellEnd"/>
        <w:r w:rsidR="00734785" w:rsidRPr="0032572C">
          <w:rPr>
            <w:rStyle w:val="a4"/>
            <w:rFonts w:ascii="Times New Roman" w:hAnsi="Times New Roman" w:cs="Times New Roman"/>
            <w:sz w:val="28"/>
            <w:szCs w:val="28"/>
          </w:rPr>
          <w:t>/11219361?</w:t>
        </w:r>
        <w:proofErr w:type="spellStart"/>
        <w:r w:rsidR="00734785" w:rsidRPr="0032572C">
          <w:rPr>
            <w:rStyle w:val="a4"/>
            <w:rFonts w:ascii="Times New Roman" w:hAnsi="Times New Roman" w:cs="Times New Roman"/>
            <w:sz w:val="28"/>
            <w:szCs w:val="28"/>
            <w:lang w:val="en-US"/>
          </w:rPr>
          <w:t>ysclid</w:t>
        </w:r>
        <w:proofErr w:type="spellEnd"/>
        <w:r w:rsidR="00734785" w:rsidRPr="0032572C">
          <w:rPr>
            <w:rStyle w:val="a4"/>
            <w:rFonts w:ascii="Times New Roman" w:hAnsi="Times New Roman" w:cs="Times New Roman"/>
            <w:sz w:val="28"/>
            <w:szCs w:val="28"/>
          </w:rPr>
          <w:t>=</w:t>
        </w:r>
        <w:r w:rsidR="00734785" w:rsidRPr="0032572C">
          <w:rPr>
            <w:rStyle w:val="a4"/>
            <w:rFonts w:ascii="Times New Roman" w:hAnsi="Times New Roman" w:cs="Times New Roman"/>
            <w:sz w:val="28"/>
            <w:szCs w:val="28"/>
            <w:lang w:val="en-US"/>
          </w:rPr>
          <w:t>lf</w:t>
        </w:r>
        <w:r w:rsidR="00734785" w:rsidRPr="0032572C">
          <w:rPr>
            <w:rStyle w:val="a4"/>
            <w:rFonts w:ascii="Times New Roman" w:hAnsi="Times New Roman" w:cs="Times New Roman"/>
            <w:sz w:val="28"/>
            <w:szCs w:val="28"/>
          </w:rPr>
          <w:t>9</w:t>
        </w:r>
        <w:proofErr w:type="spellStart"/>
        <w:r w:rsidR="00734785" w:rsidRPr="0032572C">
          <w:rPr>
            <w:rStyle w:val="a4"/>
            <w:rFonts w:ascii="Times New Roman" w:hAnsi="Times New Roman" w:cs="Times New Roman"/>
            <w:sz w:val="28"/>
            <w:szCs w:val="28"/>
            <w:lang w:val="en-US"/>
          </w:rPr>
          <w:t>axnvmlu</w:t>
        </w:r>
        <w:proofErr w:type="spellEnd"/>
        <w:r w:rsidR="00734785" w:rsidRPr="0032572C">
          <w:rPr>
            <w:rStyle w:val="a4"/>
            <w:rFonts w:ascii="Times New Roman" w:hAnsi="Times New Roman" w:cs="Times New Roman"/>
            <w:sz w:val="28"/>
            <w:szCs w:val="28"/>
          </w:rPr>
          <w:t>262486508</w:t>
        </w:r>
      </w:hyperlink>
      <w:r w:rsidRPr="00734785">
        <w:rPr>
          <w:rFonts w:ascii="Times New Roman" w:hAnsi="Times New Roman" w:cs="Times New Roman"/>
          <w:sz w:val="28"/>
          <w:szCs w:val="28"/>
        </w:rPr>
        <w:t xml:space="preserve"> </w:t>
      </w:r>
      <w:r w:rsidR="00734785" w:rsidRPr="00734785">
        <w:rPr>
          <w:rFonts w:ascii="Times New Roman" w:hAnsi="Times New Roman" w:cs="Times New Roman"/>
          <w:sz w:val="28"/>
          <w:szCs w:val="28"/>
        </w:rPr>
        <w:t>(</w:t>
      </w:r>
      <w:r w:rsidR="00734785">
        <w:rPr>
          <w:rFonts w:ascii="Times New Roman" w:hAnsi="Times New Roman" w:cs="Times New Roman"/>
          <w:sz w:val="28"/>
          <w:szCs w:val="28"/>
        </w:rPr>
        <w:t>дата обращения 14.03.2023г.)</w:t>
      </w:r>
    </w:p>
    <w:p w:rsidR="005357EC" w:rsidRPr="00734785" w:rsidRDefault="005357EC" w:rsidP="00D03C6B">
      <w:pPr>
        <w:pStyle w:val="a3"/>
        <w:numPr>
          <w:ilvl w:val="0"/>
          <w:numId w:val="2"/>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Данные о добыче угля по </w:t>
      </w:r>
      <w:r w:rsidR="00734785">
        <w:rPr>
          <w:rFonts w:ascii="Times New Roman" w:hAnsi="Times New Roman" w:cs="Times New Roman"/>
          <w:sz w:val="28"/>
          <w:szCs w:val="28"/>
        </w:rPr>
        <w:t>Федеральным округам.</w:t>
      </w:r>
      <w:r w:rsidR="00734785" w:rsidRPr="00734785">
        <w:rPr>
          <w:rFonts w:ascii="Times New Roman" w:hAnsi="Times New Roman" w:cs="Times New Roman"/>
          <w:sz w:val="28"/>
          <w:szCs w:val="28"/>
        </w:rPr>
        <w:t xml:space="preserve"> </w:t>
      </w:r>
      <w:r w:rsidR="00734785">
        <w:rPr>
          <w:rFonts w:ascii="Times New Roman" w:hAnsi="Times New Roman" w:cs="Times New Roman"/>
          <w:sz w:val="28"/>
          <w:szCs w:val="28"/>
        </w:rPr>
        <w:t>Сайт Федеральной службы государственной статистики</w:t>
      </w:r>
      <w:r w:rsidR="00734785" w:rsidRPr="00734785">
        <w:rPr>
          <w:rFonts w:ascii="Times New Roman" w:hAnsi="Times New Roman" w:cs="Times New Roman"/>
          <w:sz w:val="28"/>
          <w:szCs w:val="28"/>
        </w:rPr>
        <w:t xml:space="preserve"> </w:t>
      </w:r>
      <w:r w:rsidR="00734785">
        <w:rPr>
          <w:rFonts w:ascii="Times New Roman" w:hAnsi="Times New Roman" w:cs="Times New Roman"/>
          <w:sz w:val="28"/>
          <w:szCs w:val="28"/>
        </w:rPr>
        <w:t xml:space="preserve">РФ  </w:t>
      </w:r>
      <w:r w:rsidR="00734785" w:rsidRPr="00734785">
        <w:rPr>
          <w:rFonts w:ascii="Times New Roman" w:hAnsi="Times New Roman" w:cs="Times New Roman"/>
          <w:sz w:val="28"/>
          <w:szCs w:val="28"/>
        </w:rPr>
        <w:t>[</w:t>
      </w:r>
      <w:r w:rsidR="00734785">
        <w:rPr>
          <w:rFonts w:ascii="Times New Roman" w:hAnsi="Times New Roman" w:cs="Times New Roman"/>
          <w:sz w:val="28"/>
          <w:szCs w:val="28"/>
        </w:rPr>
        <w:t>Электронный ресурс</w:t>
      </w:r>
      <w:r w:rsidR="00734785" w:rsidRPr="00734785">
        <w:rPr>
          <w:rFonts w:ascii="Times New Roman" w:hAnsi="Times New Roman" w:cs="Times New Roman"/>
          <w:sz w:val="28"/>
          <w:szCs w:val="28"/>
        </w:rPr>
        <w:t>]</w:t>
      </w:r>
      <w:r w:rsidR="00734785">
        <w:rPr>
          <w:rFonts w:ascii="Times New Roman" w:hAnsi="Times New Roman" w:cs="Times New Roman"/>
          <w:sz w:val="28"/>
          <w:szCs w:val="28"/>
        </w:rPr>
        <w:t>.</w:t>
      </w:r>
      <w:r w:rsidR="00734785" w:rsidRPr="00734785">
        <w:rPr>
          <w:rFonts w:ascii="Times New Roman" w:hAnsi="Times New Roman" w:cs="Times New Roman"/>
          <w:sz w:val="28"/>
          <w:szCs w:val="28"/>
        </w:rPr>
        <w:t xml:space="preserve"> </w:t>
      </w:r>
      <w:r w:rsidR="00734785">
        <w:rPr>
          <w:rFonts w:ascii="Times New Roman" w:hAnsi="Times New Roman" w:cs="Times New Roman"/>
          <w:sz w:val="28"/>
          <w:szCs w:val="28"/>
          <w:lang w:val="en-US"/>
        </w:rPr>
        <w:t>URL</w:t>
      </w:r>
      <w:proofErr w:type="gramStart"/>
      <w:r w:rsidR="00786B75">
        <w:rPr>
          <w:rFonts w:ascii="Times New Roman" w:hAnsi="Times New Roman" w:cs="Times New Roman"/>
          <w:sz w:val="28"/>
          <w:szCs w:val="28"/>
        </w:rPr>
        <w:t>:</w:t>
      </w:r>
      <w:proofErr w:type="gramEnd"/>
      <w:hyperlink r:id="rId9" w:history="1">
        <w:r w:rsidR="00734785" w:rsidRPr="0032572C">
          <w:rPr>
            <w:rStyle w:val="a4"/>
            <w:rFonts w:ascii="Times New Roman" w:hAnsi="Times New Roman" w:cs="Times New Roman"/>
            <w:sz w:val="28"/>
            <w:szCs w:val="28"/>
            <w:lang w:val="en-US"/>
          </w:rPr>
          <w:t>https</w:t>
        </w:r>
        <w:r w:rsidR="00734785" w:rsidRPr="00734785">
          <w:rPr>
            <w:rStyle w:val="a4"/>
            <w:rFonts w:ascii="Times New Roman" w:hAnsi="Times New Roman" w:cs="Times New Roman"/>
            <w:sz w:val="28"/>
            <w:szCs w:val="28"/>
          </w:rPr>
          <w:t>://</w:t>
        </w:r>
        <w:r w:rsidR="00734785" w:rsidRPr="0032572C">
          <w:rPr>
            <w:rStyle w:val="a4"/>
            <w:rFonts w:ascii="Times New Roman" w:hAnsi="Times New Roman" w:cs="Times New Roman"/>
            <w:sz w:val="28"/>
            <w:szCs w:val="28"/>
            <w:lang w:val="en-US"/>
          </w:rPr>
          <w:t>www</w:t>
        </w:r>
      </w:hyperlink>
      <w:r w:rsidR="00734785" w:rsidRPr="00734785">
        <w:rPr>
          <w:rFonts w:ascii="Times New Roman" w:hAnsi="Times New Roman" w:cs="Times New Roman"/>
          <w:sz w:val="28"/>
          <w:szCs w:val="28"/>
        </w:rPr>
        <w:t>.</w:t>
      </w:r>
      <w:proofErr w:type="spellStart"/>
      <w:r w:rsidRPr="005357EC">
        <w:rPr>
          <w:rFonts w:ascii="Times New Roman" w:hAnsi="Times New Roman" w:cs="Times New Roman"/>
          <w:sz w:val="28"/>
          <w:szCs w:val="28"/>
          <w:lang w:val="en-US"/>
        </w:rPr>
        <w:t>gks</w:t>
      </w:r>
      <w:proofErr w:type="spellEnd"/>
      <w:r w:rsidRPr="00734785">
        <w:rPr>
          <w:rFonts w:ascii="Times New Roman" w:hAnsi="Times New Roman" w:cs="Times New Roman"/>
          <w:sz w:val="28"/>
          <w:szCs w:val="28"/>
        </w:rPr>
        <w:t>.</w:t>
      </w:r>
      <w:proofErr w:type="spellStart"/>
      <w:r w:rsidRPr="005357EC">
        <w:rPr>
          <w:rFonts w:ascii="Times New Roman" w:hAnsi="Times New Roman" w:cs="Times New Roman"/>
          <w:sz w:val="28"/>
          <w:szCs w:val="28"/>
          <w:lang w:val="en-US"/>
        </w:rPr>
        <w:t>ru</w:t>
      </w:r>
      <w:proofErr w:type="spellEnd"/>
      <w:r w:rsidRPr="00734785">
        <w:rPr>
          <w:rFonts w:ascii="Times New Roman" w:hAnsi="Times New Roman" w:cs="Times New Roman"/>
          <w:sz w:val="28"/>
          <w:szCs w:val="28"/>
        </w:rPr>
        <w:t>/</w:t>
      </w:r>
      <w:proofErr w:type="spellStart"/>
      <w:r w:rsidRPr="005357EC">
        <w:rPr>
          <w:rFonts w:ascii="Times New Roman" w:hAnsi="Times New Roman" w:cs="Times New Roman"/>
          <w:sz w:val="28"/>
          <w:szCs w:val="28"/>
          <w:lang w:val="en-US"/>
        </w:rPr>
        <w:t>bgd</w:t>
      </w:r>
      <w:proofErr w:type="spellEnd"/>
      <w:r w:rsidRPr="00734785">
        <w:rPr>
          <w:rFonts w:ascii="Times New Roman" w:hAnsi="Times New Roman" w:cs="Times New Roman"/>
          <w:sz w:val="28"/>
          <w:szCs w:val="28"/>
        </w:rPr>
        <w:t>/</w:t>
      </w:r>
      <w:proofErr w:type="spellStart"/>
      <w:r w:rsidRPr="005357EC">
        <w:rPr>
          <w:rFonts w:ascii="Times New Roman" w:hAnsi="Times New Roman" w:cs="Times New Roman"/>
          <w:sz w:val="28"/>
          <w:szCs w:val="28"/>
          <w:lang w:val="en-US"/>
        </w:rPr>
        <w:t>regl</w:t>
      </w:r>
      <w:proofErr w:type="spellEnd"/>
      <w:r w:rsidRPr="00734785">
        <w:rPr>
          <w:rFonts w:ascii="Times New Roman" w:hAnsi="Times New Roman" w:cs="Times New Roman"/>
          <w:sz w:val="28"/>
          <w:szCs w:val="28"/>
        </w:rPr>
        <w:t>/</w:t>
      </w:r>
      <w:r w:rsidRPr="005357EC">
        <w:rPr>
          <w:rFonts w:ascii="Times New Roman" w:hAnsi="Times New Roman" w:cs="Times New Roman"/>
          <w:sz w:val="28"/>
          <w:szCs w:val="28"/>
          <w:lang w:val="en-US"/>
        </w:rPr>
        <w:t>b</w:t>
      </w:r>
      <w:r w:rsidRPr="00734785">
        <w:rPr>
          <w:rFonts w:ascii="Times New Roman" w:hAnsi="Times New Roman" w:cs="Times New Roman"/>
          <w:sz w:val="28"/>
          <w:szCs w:val="28"/>
        </w:rPr>
        <w:t>10_48/</w:t>
      </w:r>
      <w:proofErr w:type="spellStart"/>
      <w:r w:rsidRPr="005357EC">
        <w:rPr>
          <w:rFonts w:ascii="Times New Roman" w:hAnsi="Times New Roman" w:cs="Times New Roman"/>
          <w:sz w:val="28"/>
          <w:szCs w:val="28"/>
          <w:lang w:val="en-US"/>
        </w:rPr>
        <w:t>IssWWW</w:t>
      </w:r>
      <w:proofErr w:type="spellEnd"/>
      <w:r w:rsidRPr="00734785">
        <w:rPr>
          <w:rFonts w:ascii="Times New Roman" w:hAnsi="Times New Roman" w:cs="Times New Roman"/>
          <w:sz w:val="28"/>
          <w:szCs w:val="28"/>
        </w:rPr>
        <w:t>.</w:t>
      </w:r>
      <w:r w:rsidRPr="005357EC">
        <w:rPr>
          <w:rFonts w:ascii="Times New Roman" w:hAnsi="Times New Roman" w:cs="Times New Roman"/>
          <w:sz w:val="28"/>
          <w:szCs w:val="28"/>
          <w:lang w:val="en-US"/>
        </w:rPr>
        <w:t>exe</w:t>
      </w:r>
      <w:r w:rsidRPr="00734785">
        <w:rPr>
          <w:rFonts w:ascii="Times New Roman" w:hAnsi="Times New Roman" w:cs="Times New Roman"/>
          <w:sz w:val="28"/>
          <w:szCs w:val="28"/>
        </w:rPr>
        <w:t>/</w:t>
      </w:r>
      <w:r w:rsidRPr="005357EC">
        <w:rPr>
          <w:rFonts w:ascii="Times New Roman" w:hAnsi="Times New Roman" w:cs="Times New Roman"/>
          <w:sz w:val="28"/>
          <w:szCs w:val="28"/>
          <w:lang w:val="en-US"/>
        </w:rPr>
        <w:t>Stg</w:t>
      </w:r>
      <w:r w:rsidRPr="00734785">
        <w:rPr>
          <w:rFonts w:ascii="Times New Roman" w:hAnsi="Times New Roman" w:cs="Times New Roman"/>
          <w:sz w:val="28"/>
          <w:szCs w:val="28"/>
        </w:rPr>
        <w:t>/</w:t>
      </w:r>
      <w:r w:rsidRPr="005357EC">
        <w:rPr>
          <w:rFonts w:ascii="Times New Roman" w:hAnsi="Times New Roman" w:cs="Times New Roman"/>
          <w:sz w:val="28"/>
          <w:szCs w:val="28"/>
          <w:lang w:val="en-US"/>
        </w:rPr>
        <w:t>d</w:t>
      </w:r>
      <w:r w:rsidR="00786B75">
        <w:rPr>
          <w:rFonts w:ascii="Times New Roman" w:hAnsi="Times New Roman" w:cs="Times New Roman"/>
          <w:sz w:val="28"/>
          <w:szCs w:val="28"/>
        </w:rPr>
        <w:t>01/06</w:t>
      </w:r>
      <w:r w:rsidRPr="00734785">
        <w:rPr>
          <w:rFonts w:ascii="Times New Roman" w:hAnsi="Times New Roman" w:cs="Times New Roman"/>
          <w:sz w:val="28"/>
          <w:szCs w:val="28"/>
        </w:rPr>
        <w:t>11.</w:t>
      </w:r>
      <w:r w:rsidR="00786B75" w:rsidRPr="00786B75">
        <w:rPr>
          <w:rFonts w:ascii="Times New Roman" w:hAnsi="Times New Roman" w:cs="Times New Roman"/>
          <w:sz w:val="28"/>
          <w:szCs w:val="28"/>
        </w:rPr>
        <w:t xml:space="preserve"> </w:t>
      </w:r>
      <w:proofErr w:type="spellStart"/>
      <w:r w:rsidRPr="005357EC">
        <w:rPr>
          <w:rFonts w:ascii="Times New Roman" w:hAnsi="Times New Roman" w:cs="Times New Roman"/>
          <w:sz w:val="28"/>
          <w:szCs w:val="28"/>
          <w:lang w:val="en-US"/>
        </w:rPr>
        <w:t>htm</w:t>
      </w:r>
      <w:proofErr w:type="spellEnd"/>
      <w:r w:rsidR="00734785" w:rsidRPr="00734785">
        <w:rPr>
          <w:rFonts w:ascii="Times New Roman" w:hAnsi="Times New Roman" w:cs="Times New Roman"/>
          <w:sz w:val="28"/>
          <w:szCs w:val="28"/>
        </w:rPr>
        <w:t xml:space="preserve"> (дата обращения 14.03.2023г.)</w:t>
      </w:r>
      <w:r w:rsidR="00734785">
        <w:rPr>
          <w:rFonts w:ascii="Times New Roman" w:hAnsi="Times New Roman" w:cs="Times New Roman"/>
          <w:sz w:val="28"/>
          <w:szCs w:val="28"/>
        </w:rPr>
        <w:t>.</w:t>
      </w:r>
    </w:p>
    <w:p w:rsidR="001256F7" w:rsidRDefault="001256F7" w:rsidP="00D03C6B">
      <w:pPr>
        <w:pStyle w:val="a3"/>
        <w:numPr>
          <w:ilvl w:val="0"/>
          <w:numId w:val="2"/>
        </w:numPr>
        <w:spacing w:line="288" w:lineRule="auto"/>
        <w:ind w:left="0" w:firstLine="709"/>
        <w:jc w:val="both"/>
        <w:rPr>
          <w:rFonts w:ascii="Times New Roman" w:hAnsi="Times New Roman" w:cs="Times New Roman"/>
          <w:sz w:val="28"/>
          <w:szCs w:val="28"/>
        </w:rPr>
      </w:pPr>
      <w:r w:rsidRPr="006876EF">
        <w:rPr>
          <w:rFonts w:ascii="Times New Roman" w:hAnsi="Times New Roman" w:cs="Times New Roman"/>
          <w:sz w:val="28"/>
          <w:szCs w:val="28"/>
        </w:rPr>
        <w:t xml:space="preserve">Петренко Е.И. Итоги работы угольной промышленности России за </w:t>
      </w:r>
      <w:r w:rsidR="00FD5685" w:rsidRPr="00FD5685">
        <w:rPr>
          <w:rFonts w:ascii="Times New Roman" w:hAnsi="Times New Roman" w:cs="Times New Roman"/>
          <w:sz w:val="28"/>
          <w:szCs w:val="28"/>
        </w:rPr>
        <w:t>2021 год</w:t>
      </w:r>
      <w:r w:rsidR="00FD5685">
        <w:rPr>
          <w:rFonts w:ascii="Times New Roman" w:hAnsi="Times New Roman" w:cs="Times New Roman"/>
          <w:sz w:val="28"/>
          <w:szCs w:val="28"/>
        </w:rPr>
        <w:t>// Уголь. 2022. №3. С. 9-23</w:t>
      </w:r>
      <w:r w:rsidRPr="006876EF">
        <w:rPr>
          <w:rFonts w:ascii="Times New Roman" w:hAnsi="Times New Roman" w:cs="Times New Roman"/>
          <w:sz w:val="28"/>
          <w:szCs w:val="28"/>
        </w:rPr>
        <w:t>.</w:t>
      </w:r>
    </w:p>
    <w:p w:rsidR="00734785" w:rsidRPr="00734785" w:rsidRDefault="00734785" w:rsidP="00D03C6B">
      <w:pPr>
        <w:pStyle w:val="a3"/>
        <w:numPr>
          <w:ilvl w:val="0"/>
          <w:numId w:val="2"/>
        </w:numPr>
        <w:ind w:left="0" w:firstLine="709"/>
        <w:jc w:val="both"/>
        <w:rPr>
          <w:rFonts w:ascii="Times New Roman" w:hAnsi="Times New Roman" w:cs="Times New Roman"/>
          <w:sz w:val="28"/>
          <w:szCs w:val="28"/>
        </w:rPr>
      </w:pPr>
      <w:r w:rsidRPr="00734785">
        <w:rPr>
          <w:rFonts w:ascii="Times New Roman" w:hAnsi="Times New Roman" w:cs="Times New Roman"/>
          <w:sz w:val="28"/>
          <w:szCs w:val="28"/>
        </w:rPr>
        <w:t xml:space="preserve">Никитина И.А., </w:t>
      </w:r>
      <w:proofErr w:type="spellStart"/>
      <w:r w:rsidRPr="00734785">
        <w:rPr>
          <w:rFonts w:ascii="Times New Roman" w:hAnsi="Times New Roman" w:cs="Times New Roman"/>
          <w:sz w:val="28"/>
          <w:szCs w:val="28"/>
        </w:rPr>
        <w:t>Барабанова</w:t>
      </w:r>
      <w:proofErr w:type="spellEnd"/>
      <w:r w:rsidRPr="00734785">
        <w:rPr>
          <w:rFonts w:ascii="Times New Roman" w:hAnsi="Times New Roman" w:cs="Times New Roman"/>
          <w:sz w:val="28"/>
          <w:szCs w:val="28"/>
        </w:rPr>
        <w:t xml:space="preserve"> М.И., Павлушков И.В. Российские регионы в повестке "зеленог</w:t>
      </w:r>
      <w:r>
        <w:rPr>
          <w:rFonts w:ascii="Times New Roman" w:hAnsi="Times New Roman" w:cs="Times New Roman"/>
          <w:sz w:val="28"/>
          <w:szCs w:val="28"/>
        </w:rPr>
        <w:t xml:space="preserve">о перехода"// Ученые записки </w:t>
      </w:r>
      <w:r w:rsidRPr="00734785">
        <w:rPr>
          <w:rFonts w:ascii="Times New Roman" w:hAnsi="Times New Roman" w:cs="Times New Roman"/>
          <w:sz w:val="28"/>
          <w:szCs w:val="28"/>
        </w:rPr>
        <w:t>Междунар</w:t>
      </w:r>
      <w:r>
        <w:rPr>
          <w:rFonts w:ascii="Times New Roman" w:hAnsi="Times New Roman" w:cs="Times New Roman"/>
          <w:sz w:val="28"/>
          <w:szCs w:val="28"/>
        </w:rPr>
        <w:t xml:space="preserve">одного банковского института. 2022. № 3(41). </w:t>
      </w:r>
      <w:r w:rsidRPr="00734785">
        <w:rPr>
          <w:rFonts w:ascii="Times New Roman" w:hAnsi="Times New Roman" w:cs="Times New Roman"/>
          <w:sz w:val="28"/>
          <w:szCs w:val="28"/>
        </w:rPr>
        <w:t>С. 165-175</w:t>
      </w:r>
    </w:p>
    <w:p w:rsidR="00FD5685" w:rsidRDefault="00FD5685" w:rsidP="00D03C6B">
      <w:pPr>
        <w:pStyle w:val="a3"/>
        <w:numPr>
          <w:ilvl w:val="0"/>
          <w:numId w:val="2"/>
        </w:numPr>
        <w:spacing w:line="288" w:lineRule="auto"/>
        <w:ind w:left="0" w:firstLine="709"/>
        <w:jc w:val="both"/>
        <w:rPr>
          <w:rFonts w:ascii="Times New Roman" w:hAnsi="Times New Roman" w:cs="Times New Roman"/>
          <w:sz w:val="28"/>
          <w:szCs w:val="28"/>
        </w:rPr>
      </w:pPr>
      <w:r w:rsidRPr="006876EF">
        <w:rPr>
          <w:rFonts w:ascii="Times New Roman" w:hAnsi="Times New Roman" w:cs="Times New Roman"/>
          <w:sz w:val="28"/>
          <w:szCs w:val="28"/>
        </w:rPr>
        <w:t>Петренко Е.И. Итоги работы угольной промышленност</w:t>
      </w:r>
      <w:r>
        <w:rPr>
          <w:rFonts w:ascii="Times New Roman" w:hAnsi="Times New Roman" w:cs="Times New Roman"/>
          <w:sz w:val="28"/>
          <w:szCs w:val="28"/>
        </w:rPr>
        <w:t xml:space="preserve">и России за </w:t>
      </w:r>
      <w:r w:rsidRPr="006876EF">
        <w:rPr>
          <w:rFonts w:ascii="Times New Roman" w:hAnsi="Times New Roman" w:cs="Times New Roman"/>
          <w:sz w:val="28"/>
          <w:szCs w:val="28"/>
        </w:rPr>
        <w:t>январь-сентяб</w:t>
      </w:r>
      <w:r>
        <w:rPr>
          <w:rFonts w:ascii="Times New Roman" w:hAnsi="Times New Roman" w:cs="Times New Roman"/>
          <w:sz w:val="28"/>
          <w:szCs w:val="28"/>
        </w:rPr>
        <w:t>рь 2022 года 2021 год</w:t>
      </w:r>
      <w:r w:rsidRPr="006876EF">
        <w:rPr>
          <w:rFonts w:ascii="Times New Roman" w:hAnsi="Times New Roman" w:cs="Times New Roman"/>
          <w:sz w:val="28"/>
          <w:szCs w:val="28"/>
        </w:rPr>
        <w:t xml:space="preserve"> // Уголь. 2022. №12. С. 7-21.</w:t>
      </w:r>
    </w:p>
    <w:p w:rsidR="00FD5685" w:rsidRDefault="00734785" w:rsidP="00D03C6B">
      <w:pPr>
        <w:pStyle w:val="a3"/>
        <w:numPr>
          <w:ilvl w:val="0"/>
          <w:numId w:val="2"/>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СУЭК. </w:t>
      </w:r>
      <w:r w:rsidRPr="00734785">
        <w:rPr>
          <w:rFonts w:ascii="Times New Roman" w:hAnsi="Times New Roman" w:cs="Times New Roman"/>
          <w:sz w:val="28"/>
          <w:szCs w:val="28"/>
        </w:rPr>
        <w:t>[</w:t>
      </w:r>
      <w:r>
        <w:rPr>
          <w:rFonts w:ascii="Times New Roman" w:hAnsi="Times New Roman" w:cs="Times New Roman"/>
          <w:sz w:val="28"/>
          <w:szCs w:val="28"/>
        </w:rPr>
        <w:t>Электронный ресурс</w:t>
      </w:r>
      <w:r w:rsidRPr="0073478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0" w:history="1">
        <w:r w:rsidRPr="0032572C">
          <w:rPr>
            <w:rStyle w:val="a4"/>
            <w:rFonts w:ascii="Times New Roman" w:hAnsi="Times New Roman" w:cs="Times New Roman"/>
            <w:sz w:val="28"/>
            <w:szCs w:val="28"/>
          </w:rPr>
          <w:t>https://www.suek.ru/</w:t>
        </w:r>
      </w:hyperlink>
      <w:r>
        <w:rPr>
          <w:rFonts w:ascii="Times New Roman" w:hAnsi="Times New Roman" w:cs="Times New Roman"/>
          <w:sz w:val="28"/>
          <w:szCs w:val="28"/>
        </w:rPr>
        <w:t xml:space="preserve"> (дата обращения 09.03.2023)</w:t>
      </w:r>
    </w:p>
    <w:p w:rsidR="00176F70" w:rsidRDefault="00176F70" w:rsidP="00D03C6B">
      <w:pPr>
        <w:pStyle w:val="a3"/>
        <w:numPr>
          <w:ilvl w:val="0"/>
          <w:numId w:val="2"/>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Угледобывающая компания «Элси». </w:t>
      </w:r>
      <w:r w:rsidRPr="00734785">
        <w:rPr>
          <w:rFonts w:ascii="Times New Roman" w:hAnsi="Times New Roman" w:cs="Times New Roman"/>
          <w:sz w:val="28"/>
          <w:szCs w:val="28"/>
        </w:rPr>
        <w:t>[</w:t>
      </w:r>
      <w:r>
        <w:rPr>
          <w:rFonts w:ascii="Times New Roman" w:hAnsi="Times New Roman" w:cs="Times New Roman"/>
          <w:sz w:val="28"/>
          <w:szCs w:val="28"/>
        </w:rPr>
        <w:t>Электронный ресурс</w:t>
      </w:r>
      <w:r w:rsidRPr="0073478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1" w:history="1">
        <w:r w:rsidRPr="0032572C">
          <w:rPr>
            <w:rStyle w:val="a4"/>
            <w:rFonts w:ascii="Times New Roman" w:hAnsi="Times New Roman" w:cs="Times New Roman"/>
            <w:sz w:val="28"/>
            <w:szCs w:val="28"/>
          </w:rPr>
          <w:t>https://elsi-group.ru</w:t>
        </w:r>
      </w:hyperlink>
      <w:r>
        <w:rPr>
          <w:rFonts w:ascii="Times New Roman" w:hAnsi="Times New Roman" w:cs="Times New Roman"/>
          <w:sz w:val="28"/>
          <w:szCs w:val="28"/>
        </w:rPr>
        <w:t xml:space="preserve"> (дата обращения 09.03.2023)</w:t>
      </w:r>
    </w:p>
    <w:p w:rsidR="00176F70" w:rsidRPr="00176F70" w:rsidRDefault="00176F70" w:rsidP="00D03C6B">
      <w:pPr>
        <w:pStyle w:val="a3"/>
        <w:numPr>
          <w:ilvl w:val="0"/>
          <w:numId w:val="2"/>
        </w:numPr>
        <w:spacing w:line="288" w:lineRule="auto"/>
        <w:ind w:left="0" w:firstLine="709"/>
        <w:jc w:val="both"/>
        <w:rPr>
          <w:rFonts w:ascii="Times New Roman" w:hAnsi="Times New Roman" w:cs="Times New Roman"/>
          <w:sz w:val="28"/>
          <w:szCs w:val="28"/>
        </w:rPr>
      </w:pPr>
      <w:r w:rsidRPr="00176F70">
        <w:rPr>
          <w:rFonts w:ascii="Times New Roman" w:hAnsi="Times New Roman" w:cs="Times New Roman"/>
          <w:sz w:val="28"/>
          <w:szCs w:val="28"/>
        </w:rPr>
        <w:t>Угледобывающая компания «</w:t>
      </w:r>
      <w:proofErr w:type="spellStart"/>
      <w:r w:rsidRPr="00176F70">
        <w:rPr>
          <w:rFonts w:ascii="Times New Roman" w:hAnsi="Times New Roman" w:cs="Times New Roman"/>
          <w:sz w:val="28"/>
          <w:szCs w:val="28"/>
        </w:rPr>
        <w:t>КузбассРазрезУголь</w:t>
      </w:r>
      <w:proofErr w:type="spellEnd"/>
      <w:r w:rsidRPr="00176F70">
        <w:rPr>
          <w:rFonts w:ascii="Times New Roman" w:hAnsi="Times New Roman" w:cs="Times New Roman"/>
          <w:sz w:val="28"/>
          <w:szCs w:val="28"/>
        </w:rPr>
        <w:t xml:space="preserve">». [Электронный ресурс] </w:t>
      </w:r>
      <w:r w:rsidRPr="00176F70">
        <w:rPr>
          <w:rFonts w:ascii="Times New Roman" w:hAnsi="Times New Roman" w:cs="Times New Roman"/>
          <w:sz w:val="28"/>
          <w:szCs w:val="28"/>
          <w:lang w:val="en-US"/>
        </w:rPr>
        <w:t>URL</w:t>
      </w:r>
      <w:r w:rsidRPr="00176F70">
        <w:rPr>
          <w:rFonts w:ascii="Times New Roman" w:hAnsi="Times New Roman" w:cs="Times New Roman"/>
          <w:sz w:val="28"/>
          <w:szCs w:val="28"/>
        </w:rPr>
        <w:t xml:space="preserve">:  </w:t>
      </w:r>
      <w:hyperlink r:id="rId12" w:history="1">
        <w:r w:rsidRPr="00176F70">
          <w:rPr>
            <w:rStyle w:val="a4"/>
            <w:rFonts w:ascii="Times New Roman" w:hAnsi="Times New Roman" w:cs="Times New Roman"/>
            <w:sz w:val="28"/>
            <w:szCs w:val="28"/>
          </w:rPr>
          <w:t>https://www.kru.ru</w:t>
        </w:r>
      </w:hyperlink>
      <w:r>
        <w:rPr>
          <w:rFonts w:ascii="Times New Roman" w:hAnsi="Times New Roman" w:cs="Times New Roman"/>
          <w:sz w:val="28"/>
          <w:szCs w:val="28"/>
        </w:rPr>
        <w:t xml:space="preserve"> </w:t>
      </w:r>
      <w:r w:rsidRPr="00176F70">
        <w:rPr>
          <w:rFonts w:ascii="Times New Roman" w:hAnsi="Times New Roman" w:cs="Times New Roman"/>
          <w:sz w:val="28"/>
          <w:szCs w:val="28"/>
        </w:rPr>
        <w:t>(дата обращения 09.03.2023)</w:t>
      </w:r>
    </w:p>
    <w:p w:rsidR="00176F70" w:rsidRDefault="00176F70" w:rsidP="00D03C6B">
      <w:pPr>
        <w:pStyle w:val="a3"/>
        <w:numPr>
          <w:ilvl w:val="0"/>
          <w:numId w:val="2"/>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ООО «</w:t>
      </w:r>
      <w:proofErr w:type="spellStart"/>
      <w:r>
        <w:rPr>
          <w:rFonts w:ascii="Times New Roman" w:hAnsi="Times New Roman" w:cs="Times New Roman"/>
          <w:sz w:val="28"/>
          <w:szCs w:val="28"/>
        </w:rPr>
        <w:t>Стройсервис</w:t>
      </w:r>
      <w:proofErr w:type="spellEnd"/>
      <w:r>
        <w:rPr>
          <w:rFonts w:ascii="Times New Roman" w:hAnsi="Times New Roman" w:cs="Times New Roman"/>
          <w:sz w:val="28"/>
          <w:szCs w:val="28"/>
        </w:rPr>
        <w:t>»</w:t>
      </w:r>
      <w:r w:rsidRPr="00176F70">
        <w:rPr>
          <w:rFonts w:ascii="Times New Roman" w:hAnsi="Times New Roman" w:cs="Times New Roman"/>
          <w:sz w:val="28"/>
          <w:szCs w:val="28"/>
        </w:rPr>
        <w:t xml:space="preserve"> [Электронный ресурс] </w:t>
      </w:r>
      <w:r w:rsidRPr="00176F70">
        <w:rPr>
          <w:rFonts w:ascii="Times New Roman" w:hAnsi="Times New Roman" w:cs="Times New Roman"/>
          <w:sz w:val="28"/>
          <w:szCs w:val="28"/>
          <w:lang w:val="en-US"/>
        </w:rPr>
        <w:t>URL</w:t>
      </w:r>
      <w:r w:rsidRPr="00176F70">
        <w:rPr>
          <w:rFonts w:ascii="Times New Roman" w:hAnsi="Times New Roman" w:cs="Times New Roman"/>
          <w:sz w:val="28"/>
          <w:szCs w:val="28"/>
        </w:rPr>
        <w:t xml:space="preserve">:  </w:t>
      </w:r>
      <w:hyperlink w:history="1">
        <w:r w:rsidR="00DE2AD7" w:rsidRPr="0032572C">
          <w:rPr>
            <w:rStyle w:val="a4"/>
            <w:rFonts w:ascii="Times New Roman" w:hAnsi="Times New Roman" w:cs="Times New Roman"/>
            <w:sz w:val="28"/>
            <w:szCs w:val="28"/>
          </w:rPr>
          <w:t>https://stroy servis.com</w:t>
        </w:r>
      </w:hyperlink>
      <w:r>
        <w:rPr>
          <w:rFonts w:ascii="Times New Roman" w:hAnsi="Times New Roman" w:cs="Times New Roman"/>
          <w:sz w:val="28"/>
          <w:szCs w:val="28"/>
        </w:rPr>
        <w:t xml:space="preserve"> </w:t>
      </w:r>
      <w:r w:rsidRPr="00176F70">
        <w:rPr>
          <w:rFonts w:ascii="Times New Roman" w:hAnsi="Times New Roman" w:cs="Times New Roman"/>
          <w:sz w:val="28"/>
          <w:szCs w:val="28"/>
        </w:rPr>
        <w:t>(дата обращения 09.03.2023)</w:t>
      </w:r>
    </w:p>
    <w:p w:rsidR="00DE2AD7" w:rsidRDefault="00DE2AD7" w:rsidP="00D03C6B">
      <w:pPr>
        <w:pStyle w:val="a3"/>
        <w:numPr>
          <w:ilvl w:val="0"/>
          <w:numId w:val="2"/>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Евраз</w:t>
      </w:r>
      <w:proofErr w:type="spellEnd"/>
      <w:r>
        <w:rPr>
          <w:rFonts w:ascii="Times New Roman" w:hAnsi="Times New Roman" w:cs="Times New Roman"/>
          <w:sz w:val="28"/>
          <w:szCs w:val="28"/>
        </w:rPr>
        <w:t xml:space="preserve"> </w:t>
      </w:r>
      <w:r w:rsidRPr="00DE2AD7">
        <w:rPr>
          <w:rFonts w:ascii="Times New Roman" w:hAnsi="Times New Roman" w:cs="Times New Roman"/>
          <w:sz w:val="28"/>
          <w:szCs w:val="28"/>
        </w:rPr>
        <w:t>[Электронный ресурс]</w:t>
      </w:r>
      <w:r>
        <w:rPr>
          <w:rFonts w:ascii="Times New Roman" w:hAnsi="Times New Roman" w:cs="Times New Roman"/>
          <w:sz w:val="28"/>
          <w:szCs w:val="28"/>
        </w:rPr>
        <w:t>.</w:t>
      </w:r>
      <w:r w:rsidRPr="00DE2AD7">
        <w:rPr>
          <w:rFonts w:ascii="Times New Roman" w:hAnsi="Times New Roman" w:cs="Times New Roman"/>
          <w:sz w:val="28"/>
          <w:szCs w:val="28"/>
        </w:rPr>
        <w:t xml:space="preserve"> </w:t>
      </w:r>
      <w:r w:rsidRPr="00DE2AD7">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3" w:history="1">
        <w:r w:rsidRPr="0032572C">
          <w:rPr>
            <w:rStyle w:val="a4"/>
            <w:rFonts w:ascii="Times New Roman" w:hAnsi="Times New Roman" w:cs="Times New Roman"/>
            <w:sz w:val="28"/>
            <w:szCs w:val="28"/>
          </w:rPr>
          <w:t>https://www.evraz.com</w:t>
        </w:r>
      </w:hyperlink>
      <w:r>
        <w:rPr>
          <w:rFonts w:ascii="Times New Roman" w:hAnsi="Times New Roman" w:cs="Times New Roman"/>
          <w:sz w:val="28"/>
          <w:szCs w:val="28"/>
        </w:rPr>
        <w:t xml:space="preserve"> </w:t>
      </w:r>
      <w:r w:rsidRPr="00DE2AD7">
        <w:rPr>
          <w:rFonts w:ascii="Times New Roman" w:hAnsi="Times New Roman" w:cs="Times New Roman"/>
          <w:sz w:val="28"/>
          <w:szCs w:val="28"/>
        </w:rPr>
        <w:t>(дата обращения 09.03.2023)</w:t>
      </w:r>
    </w:p>
    <w:p w:rsidR="00176F70" w:rsidRDefault="00DE2AD7" w:rsidP="00D03C6B">
      <w:pPr>
        <w:pStyle w:val="a3"/>
        <w:numPr>
          <w:ilvl w:val="0"/>
          <w:numId w:val="2"/>
        </w:numPr>
        <w:spacing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ВостСибУголь</w:t>
      </w:r>
      <w:proofErr w:type="spellEnd"/>
      <w:r>
        <w:rPr>
          <w:rFonts w:ascii="Times New Roman" w:hAnsi="Times New Roman" w:cs="Times New Roman"/>
          <w:sz w:val="28"/>
          <w:szCs w:val="28"/>
        </w:rPr>
        <w:t xml:space="preserve"> </w:t>
      </w:r>
      <w:r w:rsidRPr="00DE2AD7">
        <w:rPr>
          <w:rFonts w:ascii="Times New Roman" w:hAnsi="Times New Roman" w:cs="Times New Roman"/>
          <w:sz w:val="28"/>
          <w:szCs w:val="28"/>
        </w:rPr>
        <w:t xml:space="preserve">[Электронный ресурс]. </w:t>
      </w:r>
      <w:r w:rsidRPr="00DE2AD7">
        <w:rPr>
          <w:rFonts w:ascii="Times New Roman" w:hAnsi="Times New Roman" w:cs="Times New Roman"/>
          <w:sz w:val="28"/>
          <w:szCs w:val="28"/>
          <w:lang w:val="en-US"/>
        </w:rPr>
        <w:t>URL</w:t>
      </w:r>
      <w:r w:rsidRPr="00DE2AD7">
        <w:rPr>
          <w:rFonts w:ascii="Times New Roman" w:hAnsi="Times New Roman" w:cs="Times New Roman"/>
          <w:sz w:val="28"/>
          <w:szCs w:val="28"/>
        </w:rPr>
        <w:t xml:space="preserve">: </w:t>
      </w:r>
      <w:hyperlink r:id="rId14" w:history="1">
        <w:r w:rsidR="00176F70" w:rsidRPr="0032572C">
          <w:rPr>
            <w:rStyle w:val="a4"/>
            <w:rFonts w:ascii="Times New Roman" w:hAnsi="Times New Roman" w:cs="Times New Roman"/>
            <w:sz w:val="28"/>
            <w:szCs w:val="28"/>
          </w:rPr>
          <w:t>https://www.kvsu.ru</w:t>
        </w:r>
      </w:hyperlink>
      <w:r>
        <w:rPr>
          <w:rFonts w:ascii="Times New Roman" w:hAnsi="Times New Roman" w:cs="Times New Roman"/>
          <w:sz w:val="28"/>
          <w:szCs w:val="28"/>
        </w:rPr>
        <w:t xml:space="preserve"> </w:t>
      </w:r>
      <w:r w:rsidRPr="00DE2AD7">
        <w:rPr>
          <w:rFonts w:ascii="Times New Roman" w:hAnsi="Times New Roman" w:cs="Times New Roman"/>
          <w:sz w:val="28"/>
          <w:szCs w:val="28"/>
        </w:rPr>
        <w:t>(дата обращения 09.03.2023)</w:t>
      </w:r>
    </w:p>
    <w:p w:rsidR="00176F70" w:rsidRDefault="00DE2AD7" w:rsidP="00D03C6B">
      <w:pPr>
        <w:pStyle w:val="a3"/>
        <w:numPr>
          <w:ilvl w:val="0"/>
          <w:numId w:val="2"/>
        </w:numPr>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Русский уголь </w:t>
      </w:r>
      <w:r w:rsidRPr="00DE2AD7">
        <w:rPr>
          <w:rFonts w:ascii="Times New Roman" w:hAnsi="Times New Roman" w:cs="Times New Roman"/>
          <w:sz w:val="28"/>
          <w:szCs w:val="28"/>
        </w:rPr>
        <w:t xml:space="preserve">[Электронный ресурс]. </w:t>
      </w:r>
      <w:r w:rsidRPr="00DE2AD7">
        <w:rPr>
          <w:rFonts w:ascii="Times New Roman" w:hAnsi="Times New Roman" w:cs="Times New Roman"/>
          <w:sz w:val="28"/>
          <w:szCs w:val="28"/>
          <w:lang w:val="en-US"/>
        </w:rPr>
        <w:t>URL</w:t>
      </w:r>
      <w:r w:rsidRPr="00DE2AD7">
        <w:rPr>
          <w:rFonts w:ascii="Times New Roman" w:hAnsi="Times New Roman" w:cs="Times New Roman"/>
          <w:sz w:val="28"/>
          <w:szCs w:val="28"/>
        </w:rPr>
        <w:t xml:space="preserve">: </w:t>
      </w:r>
      <w:hyperlink r:id="rId15" w:history="1">
        <w:r w:rsidR="00176F70" w:rsidRPr="0032572C">
          <w:rPr>
            <w:rStyle w:val="a4"/>
            <w:rFonts w:ascii="Times New Roman" w:hAnsi="Times New Roman" w:cs="Times New Roman"/>
            <w:sz w:val="28"/>
            <w:szCs w:val="28"/>
          </w:rPr>
          <w:t>https://www.ruscoal.ru</w:t>
        </w:r>
      </w:hyperlink>
      <w:r>
        <w:rPr>
          <w:rFonts w:ascii="Times New Roman" w:hAnsi="Times New Roman" w:cs="Times New Roman"/>
          <w:sz w:val="28"/>
          <w:szCs w:val="28"/>
        </w:rPr>
        <w:t xml:space="preserve"> </w:t>
      </w:r>
      <w:r w:rsidRPr="00DE2AD7">
        <w:rPr>
          <w:rFonts w:ascii="Times New Roman" w:hAnsi="Times New Roman" w:cs="Times New Roman"/>
          <w:sz w:val="28"/>
          <w:szCs w:val="28"/>
        </w:rPr>
        <w:t>(дата обращения 09.03.2023)</w:t>
      </w:r>
    </w:p>
    <w:p w:rsidR="00DE2AD7" w:rsidRDefault="00DE2AD7" w:rsidP="00D03C6B">
      <w:pPr>
        <w:pStyle w:val="a3"/>
        <w:numPr>
          <w:ilvl w:val="0"/>
          <w:numId w:val="2"/>
        </w:numPr>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Угледобывающая компания СДС-Уголь </w:t>
      </w:r>
      <w:r w:rsidRPr="00DE2AD7">
        <w:rPr>
          <w:rFonts w:ascii="Times New Roman" w:hAnsi="Times New Roman" w:cs="Times New Roman"/>
          <w:sz w:val="28"/>
          <w:szCs w:val="28"/>
        </w:rPr>
        <w:t xml:space="preserve">[Электронный ресурс]. </w:t>
      </w:r>
      <w:r w:rsidRPr="00DE2AD7">
        <w:rPr>
          <w:rFonts w:ascii="Times New Roman" w:hAnsi="Times New Roman" w:cs="Times New Roman"/>
          <w:sz w:val="28"/>
          <w:szCs w:val="28"/>
          <w:lang w:val="en-US"/>
        </w:rPr>
        <w:t>URL</w:t>
      </w:r>
      <w:r w:rsidRPr="00DE2AD7">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6" w:history="1">
        <w:r w:rsidR="00176F70" w:rsidRPr="0032572C">
          <w:rPr>
            <w:rStyle w:val="a4"/>
            <w:rFonts w:ascii="Times New Roman" w:hAnsi="Times New Roman" w:cs="Times New Roman"/>
            <w:sz w:val="28"/>
            <w:szCs w:val="28"/>
          </w:rPr>
          <w:t>https://sds-ugol.ru</w:t>
        </w:r>
      </w:hyperlink>
      <w:r>
        <w:rPr>
          <w:rFonts w:ascii="Times New Roman" w:hAnsi="Times New Roman" w:cs="Times New Roman"/>
          <w:sz w:val="28"/>
          <w:szCs w:val="28"/>
        </w:rPr>
        <w:t xml:space="preserve"> </w:t>
      </w:r>
      <w:r w:rsidRPr="00DE2AD7">
        <w:rPr>
          <w:rFonts w:ascii="Times New Roman" w:hAnsi="Times New Roman" w:cs="Times New Roman"/>
          <w:sz w:val="28"/>
          <w:szCs w:val="28"/>
        </w:rPr>
        <w:t>(дата обращения 09.03.2023)</w:t>
      </w:r>
    </w:p>
    <w:p w:rsidR="00DE2AD7" w:rsidRDefault="00DE2AD7" w:rsidP="00D03C6B">
      <w:pPr>
        <w:pStyle w:val="a3"/>
        <w:numPr>
          <w:ilvl w:val="0"/>
          <w:numId w:val="2"/>
        </w:numPr>
        <w:spacing w:after="0" w:line="288" w:lineRule="auto"/>
        <w:ind w:left="0" w:firstLine="709"/>
        <w:jc w:val="both"/>
        <w:rPr>
          <w:rFonts w:ascii="Times New Roman" w:hAnsi="Times New Roman" w:cs="Times New Roman"/>
          <w:sz w:val="28"/>
          <w:szCs w:val="28"/>
        </w:rPr>
      </w:pPr>
      <w:proofErr w:type="spellStart"/>
      <w:r w:rsidRPr="00DE2AD7">
        <w:rPr>
          <w:rFonts w:ascii="Times New Roman" w:hAnsi="Times New Roman" w:cs="Times New Roman"/>
          <w:sz w:val="28"/>
          <w:szCs w:val="28"/>
        </w:rPr>
        <w:t>Колмар</w:t>
      </w:r>
      <w:proofErr w:type="spellEnd"/>
      <w:r w:rsidRPr="00DE2AD7">
        <w:rPr>
          <w:rFonts w:ascii="Times New Roman" w:hAnsi="Times New Roman" w:cs="Times New Roman"/>
          <w:sz w:val="28"/>
          <w:szCs w:val="28"/>
        </w:rPr>
        <w:t xml:space="preserve"> [Электронный ресурс]. </w:t>
      </w:r>
      <w:r w:rsidRPr="00DE2AD7">
        <w:rPr>
          <w:rFonts w:ascii="Times New Roman" w:hAnsi="Times New Roman" w:cs="Times New Roman"/>
          <w:sz w:val="28"/>
          <w:szCs w:val="28"/>
          <w:lang w:val="en-US"/>
        </w:rPr>
        <w:t>URL</w:t>
      </w:r>
      <w:r w:rsidRPr="00DE2AD7">
        <w:rPr>
          <w:rFonts w:ascii="Times New Roman" w:hAnsi="Times New Roman" w:cs="Times New Roman"/>
          <w:sz w:val="28"/>
          <w:szCs w:val="28"/>
        </w:rPr>
        <w:t xml:space="preserve">:  </w:t>
      </w:r>
      <w:hyperlink r:id="rId17" w:history="1">
        <w:r w:rsidR="00176F70" w:rsidRPr="00DE2AD7">
          <w:rPr>
            <w:rStyle w:val="a4"/>
            <w:rFonts w:ascii="Times New Roman" w:hAnsi="Times New Roman" w:cs="Times New Roman"/>
            <w:sz w:val="28"/>
            <w:szCs w:val="28"/>
          </w:rPr>
          <w:t>https://www.kolmar.ru</w:t>
        </w:r>
      </w:hyperlink>
      <w:r w:rsidRPr="00DE2AD7">
        <w:rPr>
          <w:rFonts w:ascii="Times New Roman" w:hAnsi="Times New Roman" w:cs="Times New Roman"/>
          <w:sz w:val="28"/>
          <w:szCs w:val="28"/>
        </w:rPr>
        <w:t xml:space="preserve"> </w:t>
      </w:r>
      <w:r w:rsidRPr="00DE2AD7">
        <w:rPr>
          <w:rFonts w:ascii="Times New Roman" w:hAnsi="Times New Roman" w:cs="Times New Roman"/>
          <w:sz w:val="28"/>
          <w:szCs w:val="28"/>
        </w:rPr>
        <w:t>(дата обращения 09.03.2023)</w:t>
      </w:r>
    </w:p>
    <w:p w:rsidR="00DE2AD7" w:rsidRDefault="00DE2AD7" w:rsidP="00D03C6B">
      <w:pPr>
        <w:pStyle w:val="a3"/>
        <w:numPr>
          <w:ilvl w:val="0"/>
          <w:numId w:val="2"/>
        </w:numPr>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Мечел </w:t>
      </w:r>
      <w:r w:rsidRPr="00DE2AD7">
        <w:rPr>
          <w:rFonts w:ascii="Times New Roman" w:hAnsi="Times New Roman" w:cs="Times New Roman"/>
          <w:sz w:val="28"/>
          <w:szCs w:val="28"/>
        </w:rPr>
        <w:t xml:space="preserve"> [Электронный ресурс]. </w:t>
      </w:r>
      <w:r w:rsidRPr="00DE2AD7">
        <w:rPr>
          <w:rFonts w:ascii="Times New Roman" w:hAnsi="Times New Roman" w:cs="Times New Roman"/>
          <w:sz w:val="28"/>
          <w:szCs w:val="28"/>
          <w:lang w:val="en-US"/>
        </w:rPr>
        <w:t>URL</w:t>
      </w:r>
      <w:r w:rsidRPr="00DE2AD7">
        <w:rPr>
          <w:rFonts w:ascii="Times New Roman" w:hAnsi="Times New Roman" w:cs="Times New Roman"/>
          <w:sz w:val="28"/>
          <w:szCs w:val="28"/>
        </w:rPr>
        <w:t xml:space="preserve">:  </w:t>
      </w:r>
      <w:hyperlink r:id="rId18" w:history="1">
        <w:r w:rsidRPr="0032572C">
          <w:rPr>
            <w:rStyle w:val="a4"/>
            <w:rFonts w:ascii="Times New Roman" w:hAnsi="Times New Roman" w:cs="Times New Roman"/>
            <w:sz w:val="28"/>
            <w:szCs w:val="28"/>
          </w:rPr>
          <w:t>https://www.mechel.ru</w:t>
        </w:r>
      </w:hyperlink>
      <w:r>
        <w:rPr>
          <w:rFonts w:ascii="Times New Roman" w:hAnsi="Times New Roman" w:cs="Times New Roman"/>
          <w:sz w:val="28"/>
          <w:szCs w:val="28"/>
        </w:rPr>
        <w:t xml:space="preserve"> </w:t>
      </w:r>
      <w:r w:rsidRPr="00DE2AD7">
        <w:rPr>
          <w:rFonts w:ascii="Times New Roman" w:hAnsi="Times New Roman" w:cs="Times New Roman"/>
          <w:sz w:val="28"/>
          <w:szCs w:val="28"/>
        </w:rPr>
        <w:t>(дата обращения 09.03.2023)</w:t>
      </w:r>
    </w:p>
    <w:p w:rsidR="00D03C6B" w:rsidRPr="00D03C6B" w:rsidRDefault="00DE2AD7" w:rsidP="00D03C6B">
      <w:pPr>
        <w:pStyle w:val="a3"/>
        <w:numPr>
          <w:ilvl w:val="0"/>
          <w:numId w:val="2"/>
        </w:numPr>
        <w:spacing w:after="0" w:line="288"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Кузбасская Топливная Компания </w:t>
      </w:r>
      <w:r w:rsidRPr="00DE2AD7">
        <w:rPr>
          <w:rFonts w:ascii="Times New Roman" w:hAnsi="Times New Roman" w:cs="Times New Roman"/>
          <w:sz w:val="28"/>
          <w:szCs w:val="28"/>
        </w:rPr>
        <w:t xml:space="preserve">[Электронный ресурс]. </w:t>
      </w:r>
      <w:r w:rsidRPr="00DE2AD7">
        <w:rPr>
          <w:rFonts w:ascii="Times New Roman" w:hAnsi="Times New Roman" w:cs="Times New Roman"/>
          <w:sz w:val="28"/>
          <w:szCs w:val="28"/>
          <w:lang w:val="en-US"/>
        </w:rPr>
        <w:t>URL</w:t>
      </w:r>
      <w:r w:rsidRPr="00DE2AD7">
        <w:rPr>
          <w:rFonts w:ascii="Times New Roman" w:hAnsi="Times New Roman" w:cs="Times New Roman"/>
          <w:sz w:val="28"/>
          <w:szCs w:val="28"/>
        </w:rPr>
        <w:t xml:space="preserve">:  </w:t>
      </w:r>
      <w:hyperlink r:id="rId19" w:history="1">
        <w:r w:rsidR="00176F70" w:rsidRPr="00DE2AD7">
          <w:rPr>
            <w:rStyle w:val="a4"/>
            <w:rFonts w:ascii="Times New Roman" w:hAnsi="Times New Roman" w:cs="Times New Roman"/>
            <w:sz w:val="28"/>
            <w:szCs w:val="28"/>
          </w:rPr>
          <w:t>https://ktk.company</w:t>
        </w:r>
      </w:hyperlink>
      <w:r>
        <w:rPr>
          <w:rFonts w:ascii="Times New Roman" w:hAnsi="Times New Roman" w:cs="Times New Roman"/>
          <w:sz w:val="28"/>
          <w:szCs w:val="28"/>
        </w:rPr>
        <w:t xml:space="preserve"> </w:t>
      </w:r>
      <w:r w:rsidRPr="00DE2AD7">
        <w:rPr>
          <w:rFonts w:ascii="Times New Roman" w:hAnsi="Times New Roman" w:cs="Times New Roman"/>
          <w:sz w:val="28"/>
          <w:szCs w:val="28"/>
        </w:rPr>
        <w:t>(дата обращения 09.03.2023)</w:t>
      </w:r>
    </w:p>
    <w:p w:rsidR="00D03C6B" w:rsidRPr="00D03C6B" w:rsidRDefault="00DE2AD7" w:rsidP="00D03C6B">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t xml:space="preserve">Восточная горнорудная компания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 xml:space="preserve">:  </w:t>
      </w:r>
      <w:hyperlink r:id="rId20" w:history="1">
        <w:r w:rsidR="00176F70" w:rsidRPr="00D03C6B">
          <w:rPr>
            <w:rStyle w:val="a4"/>
            <w:rFonts w:ascii="Times New Roman" w:hAnsi="Times New Roman" w:cs="Times New Roman"/>
            <w:sz w:val="28"/>
            <w:szCs w:val="28"/>
          </w:rPr>
          <w:t>https://www.eastmining.ru</w:t>
        </w:r>
      </w:hyperlink>
      <w:r w:rsidRPr="00D03C6B">
        <w:rPr>
          <w:rFonts w:ascii="Times New Roman" w:hAnsi="Times New Roman" w:cs="Times New Roman"/>
          <w:sz w:val="28"/>
          <w:szCs w:val="28"/>
        </w:rPr>
        <w:t xml:space="preserve"> (дата обращения 09.03.2023)</w:t>
      </w:r>
    </w:p>
    <w:p w:rsidR="00D03C6B" w:rsidRPr="00D03C6B" w:rsidRDefault="00DE2AD7" w:rsidP="00D03C6B">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t xml:space="preserve">Воркутауголь [Электронный ресурс]. </w:t>
      </w:r>
      <w:r w:rsidRPr="00D03C6B">
        <w:rPr>
          <w:rFonts w:ascii="Times New Roman" w:hAnsi="Times New Roman" w:cs="Times New Roman"/>
          <w:sz w:val="28"/>
          <w:szCs w:val="28"/>
          <w:lang w:val="en-US"/>
        </w:rPr>
        <w:t>URL</w:t>
      </w:r>
      <w:r w:rsidR="00D03C6B" w:rsidRPr="00D03C6B">
        <w:rPr>
          <w:rFonts w:ascii="Times New Roman" w:hAnsi="Times New Roman" w:cs="Times New Roman"/>
          <w:sz w:val="28"/>
          <w:szCs w:val="28"/>
        </w:rPr>
        <w:t>:</w:t>
      </w:r>
      <w:proofErr w:type="spellStart"/>
      <w:r w:rsidR="00176F70" w:rsidRPr="00D03C6B">
        <w:rPr>
          <w:rFonts w:ascii="Times New Roman" w:hAnsi="Times New Roman" w:cs="Times New Roman"/>
          <w:sz w:val="28"/>
          <w:szCs w:val="28"/>
        </w:rPr>
        <w:fldChar w:fldCharType="begin"/>
      </w:r>
      <w:r w:rsidR="00176F70" w:rsidRPr="00D03C6B">
        <w:rPr>
          <w:rFonts w:ascii="Times New Roman" w:hAnsi="Times New Roman" w:cs="Times New Roman"/>
          <w:sz w:val="28"/>
          <w:szCs w:val="28"/>
        </w:rPr>
        <w:instrText xml:space="preserve"> HYPERLINK "https://vorkutaugol.ru" </w:instrText>
      </w:r>
      <w:r w:rsidR="00176F70" w:rsidRPr="00D03C6B">
        <w:rPr>
          <w:rFonts w:ascii="Times New Roman" w:hAnsi="Times New Roman" w:cs="Times New Roman"/>
          <w:sz w:val="28"/>
          <w:szCs w:val="28"/>
        </w:rPr>
        <w:fldChar w:fldCharType="separate"/>
      </w:r>
      <w:r w:rsidR="00176F70" w:rsidRPr="00D03C6B">
        <w:rPr>
          <w:rStyle w:val="a4"/>
          <w:rFonts w:ascii="Times New Roman" w:hAnsi="Times New Roman" w:cs="Times New Roman"/>
          <w:sz w:val="28"/>
          <w:szCs w:val="28"/>
        </w:rPr>
        <w:t>https</w:t>
      </w:r>
      <w:proofErr w:type="spellEnd"/>
      <w:r w:rsidR="00176F70" w:rsidRPr="00D03C6B">
        <w:rPr>
          <w:rStyle w:val="a4"/>
          <w:rFonts w:ascii="Times New Roman" w:hAnsi="Times New Roman" w:cs="Times New Roman"/>
          <w:sz w:val="28"/>
          <w:szCs w:val="28"/>
        </w:rPr>
        <w:t>://vorkutaugol.ru</w:t>
      </w:r>
      <w:r w:rsidR="00176F70" w:rsidRPr="00D03C6B">
        <w:rPr>
          <w:rFonts w:ascii="Times New Roman" w:hAnsi="Times New Roman" w:cs="Times New Roman"/>
          <w:sz w:val="28"/>
          <w:szCs w:val="28"/>
        </w:rPr>
        <w:fldChar w:fldCharType="end"/>
      </w:r>
      <w:r w:rsidRPr="00D03C6B">
        <w:rPr>
          <w:rFonts w:ascii="Times New Roman" w:hAnsi="Times New Roman" w:cs="Times New Roman"/>
          <w:sz w:val="28"/>
          <w:szCs w:val="28"/>
        </w:rPr>
        <w:t xml:space="preserve"> (дата обращения 09.03.2023)</w:t>
      </w:r>
    </w:p>
    <w:p w:rsidR="00D03C6B" w:rsidRPr="00D03C6B" w:rsidRDefault="00D03C6B" w:rsidP="00D03C6B">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lastRenderedPageBreak/>
        <w:t xml:space="preserve">ООО «Ресурс»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w:t>
      </w:r>
      <w:proofErr w:type="spellStart"/>
      <w:r w:rsidR="00176F70" w:rsidRPr="00D03C6B">
        <w:rPr>
          <w:rFonts w:ascii="Times New Roman" w:hAnsi="Times New Roman" w:cs="Times New Roman"/>
          <w:sz w:val="28"/>
          <w:szCs w:val="28"/>
        </w:rPr>
        <w:fldChar w:fldCharType="begin"/>
      </w:r>
      <w:r w:rsidR="00176F70" w:rsidRPr="00D03C6B">
        <w:rPr>
          <w:rFonts w:ascii="Times New Roman" w:hAnsi="Times New Roman" w:cs="Times New Roman"/>
          <w:sz w:val="28"/>
          <w:szCs w:val="28"/>
        </w:rPr>
        <w:instrText xml:space="preserve"> HYPERLINK "https://resursllc.ru" </w:instrText>
      </w:r>
      <w:r w:rsidR="00176F70" w:rsidRPr="00D03C6B">
        <w:rPr>
          <w:rFonts w:ascii="Times New Roman" w:hAnsi="Times New Roman" w:cs="Times New Roman"/>
          <w:sz w:val="28"/>
          <w:szCs w:val="28"/>
        </w:rPr>
        <w:fldChar w:fldCharType="separate"/>
      </w:r>
      <w:r w:rsidR="00176F70" w:rsidRPr="00D03C6B">
        <w:rPr>
          <w:rStyle w:val="a4"/>
          <w:rFonts w:ascii="Times New Roman" w:hAnsi="Times New Roman" w:cs="Times New Roman"/>
          <w:sz w:val="28"/>
          <w:szCs w:val="28"/>
        </w:rPr>
        <w:t>https</w:t>
      </w:r>
      <w:proofErr w:type="spellEnd"/>
      <w:r w:rsidR="00176F70" w:rsidRPr="00D03C6B">
        <w:rPr>
          <w:rStyle w:val="a4"/>
          <w:rFonts w:ascii="Times New Roman" w:hAnsi="Times New Roman" w:cs="Times New Roman"/>
          <w:sz w:val="28"/>
          <w:szCs w:val="28"/>
        </w:rPr>
        <w:t>://resursllc.ru</w:t>
      </w:r>
      <w:r w:rsidR="00176F70" w:rsidRPr="00D03C6B">
        <w:rPr>
          <w:rFonts w:ascii="Times New Roman" w:hAnsi="Times New Roman" w:cs="Times New Roman"/>
          <w:sz w:val="28"/>
          <w:szCs w:val="28"/>
        </w:rPr>
        <w:fldChar w:fldCharType="end"/>
      </w:r>
      <w:r w:rsidRPr="00D03C6B">
        <w:rPr>
          <w:rFonts w:ascii="Times New Roman" w:hAnsi="Times New Roman" w:cs="Times New Roman"/>
          <w:sz w:val="28"/>
          <w:szCs w:val="28"/>
        </w:rPr>
        <w:t xml:space="preserve"> (дата обращения 09.03.2023)</w:t>
      </w:r>
    </w:p>
    <w:p w:rsidR="00D03C6B" w:rsidRPr="00D03C6B" w:rsidRDefault="00D03C6B" w:rsidP="00D03C6B">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t xml:space="preserve">ТАЛТЕК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w:t>
      </w:r>
      <w:proofErr w:type="spellStart"/>
      <w:r w:rsidR="00176F70" w:rsidRPr="00D03C6B">
        <w:rPr>
          <w:rFonts w:ascii="Times New Roman" w:hAnsi="Times New Roman" w:cs="Times New Roman"/>
          <w:sz w:val="28"/>
          <w:szCs w:val="28"/>
        </w:rPr>
        <w:fldChar w:fldCharType="begin"/>
      </w:r>
      <w:r w:rsidR="00176F70" w:rsidRPr="00D03C6B">
        <w:rPr>
          <w:rFonts w:ascii="Times New Roman" w:hAnsi="Times New Roman" w:cs="Times New Roman"/>
          <w:sz w:val="28"/>
          <w:szCs w:val="28"/>
        </w:rPr>
        <w:instrText xml:space="preserve"> HYPERLINK "http://www.taltek.net" </w:instrText>
      </w:r>
      <w:r w:rsidR="00176F70" w:rsidRPr="00D03C6B">
        <w:rPr>
          <w:rFonts w:ascii="Times New Roman" w:hAnsi="Times New Roman" w:cs="Times New Roman"/>
          <w:sz w:val="28"/>
          <w:szCs w:val="28"/>
        </w:rPr>
        <w:fldChar w:fldCharType="separate"/>
      </w:r>
      <w:r w:rsidR="00176F70" w:rsidRPr="00D03C6B">
        <w:rPr>
          <w:rStyle w:val="a4"/>
          <w:rFonts w:ascii="Times New Roman" w:hAnsi="Times New Roman" w:cs="Times New Roman"/>
          <w:sz w:val="28"/>
          <w:szCs w:val="28"/>
        </w:rPr>
        <w:t>http</w:t>
      </w:r>
      <w:proofErr w:type="spellEnd"/>
      <w:r w:rsidR="00176F70" w:rsidRPr="00D03C6B">
        <w:rPr>
          <w:rStyle w:val="a4"/>
          <w:rFonts w:ascii="Times New Roman" w:hAnsi="Times New Roman" w:cs="Times New Roman"/>
          <w:sz w:val="28"/>
          <w:szCs w:val="28"/>
        </w:rPr>
        <w:t>://www.taltek.net</w:t>
      </w:r>
      <w:r w:rsidR="00176F70" w:rsidRPr="00D03C6B">
        <w:rPr>
          <w:rFonts w:ascii="Times New Roman" w:hAnsi="Times New Roman" w:cs="Times New Roman"/>
          <w:sz w:val="28"/>
          <w:szCs w:val="28"/>
        </w:rPr>
        <w:fldChar w:fldCharType="end"/>
      </w:r>
      <w:r w:rsidRPr="00D03C6B">
        <w:rPr>
          <w:rFonts w:ascii="Times New Roman" w:hAnsi="Times New Roman" w:cs="Times New Roman"/>
          <w:sz w:val="28"/>
          <w:szCs w:val="28"/>
        </w:rPr>
        <w:t xml:space="preserve"> (дата обращения 09.03.2023)</w:t>
      </w:r>
    </w:p>
    <w:p w:rsidR="00D03C6B" w:rsidRPr="00D03C6B" w:rsidRDefault="00D03C6B" w:rsidP="00D03C6B">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t xml:space="preserve">Новая горная управляющая компания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 xml:space="preserve">: </w:t>
      </w:r>
      <w:hyperlink r:id="rId21" w:history="1">
        <w:r w:rsidR="00176F70" w:rsidRPr="00D03C6B">
          <w:rPr>
            <w:rStyle w:val="a4"/>
            <w:rFonts w:ascii="Times New Roman" w:hAnsi="Times New Roman" w:cs="Times New Roman"/>
            <w:sz w:val="28"/>
            <w:szCs w:val="28"/>
          </w:rPr>
          <w:t>http://new-mmc.com</w:t>
        </w:r>
      </w:hyperlink>
      <w:r w:rsidRPr="00D03C6B">
        <w:rPr>
          <w:rFonts w:ascii="Times New Roman" w:hAnsi="Times New Roman" w:cs="Times New Roman"/>
          <w:sz w:val="28"/>
          <w:szCs w:val="28"/>
        </w:rPr>
        <w:t xml:space="preserve"> (дата обращения 09.03.2023)</w:t>
      </w:r>
    </w:p>
    <w:p w:rsidR="00D03C6B" w:rsidRPr="00D03C6B" w:rsidRDefault="00D03C6B" w:rsidP="00D03C6B">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t>Угледобывающая компания «</w:t>
      </w:r>
      <w:proofErr w:type="spellStart"/>
      <w:r w:rsidRPr="00D03C6B">
        <w:rPr>
          <w:rFonts w:ascii="Times New Roman" w:hAnsi="Times New Roman" w:cs="Times New Roman"/>
          <w:sz w:val="28"/>
          <w:szCs w:val="28"/>
        </w:rPr>
        <w:t>Талдинская</w:t>
      </w:r>
      <w:proofErr w:type="spellEnd"/>
      <w:r w:rsidRPr="00D03C6B">
        <w:rPr>
          <w:rFonts w:ascii="Times New Roman" w:hAnsi="Times New Roman" w:cs="Times New Roman"/>
          <w:sz w:val="28"/>
          <w:szCs w:val="28"/>
        </w:rPr>
        <w:t xml:space="preserve">»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 xml:space="preserve">: </w:t>
      </w:r>
      <w:hyperlink r:id="rId22" w:history="1">
        <w:r w:rsidR="00176F70" w:rsidRPr="00D03C6B">
          <w:rPr>
            <w:rStyle w:val="a4"/>
            <w:rFonts w:ascii="Times New Roman" w:hAnsi="Times New Roman" w:cs="Times New Roman"/>
            <w:sz w:val="28"/>
            <w:szCs w:val="28"/>
          </w:rPr>
          <w:t>https://www.tgc.ru</w:t>
        </w:r>
      </w:hyperlink>
      <w:r w:rsidRPr="00D03C6B">
        <w:rPr>
          <w:rFonts w:ascii="Times New Roman" w:hAnsi="Times New Roman" w:cs="Times New Roman"/>
          <w:sz w:val="28"/>
          <w:szCs w:val="28"/>
        </w:rPr>
        <w:t xml:space="preserve"> (дата обращения 09.03.2023)</w:t>
      </w:r>
    </w:p>
    <w:p w:rsidR="00D03C6B" w:rsidRPr="00D03C6B" w:rsidRDefault="00D03C6B" w:rsidP="00D03C6B">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t xml:space="preserve">Угледобывающая компания «Сибирская»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 xml:space="preserve">:  </w:t>
      </w:r>
      <w:hyperlink r:id="rId23" w:history="1">
        <w:r w:rsidR="00176F70" w:rsidRPr="00D03C6B">
          <w:rPr>
            <w:rStyle w:val="a4"/>
            <w:rFonts w:ascii="Times New Roman" w:hAnsi="Times New Roman" w:cs="Times New Roman"/>
            <w:sz w:val="28"/>
            <w:szCs w:val="28"/>
          </w:rPr>
          <w:t>http://uksib.ru</w:t>
        </w:r>
      </w:hyperlink>
      <w:r w:rsidRPr="00D03C6B">
        <w:rPr>
          <w:rFonts w:ascii="Times New Roman" w:hAnsi="Times New Roman" w:cs="Times New Roman"/>
          <w:sz w:val="28"/>
          <w:szCs w:val="28"/>
        </w:rPr>
        <w:t>(дата обращения 09.03.2023)</w:t>
      </w:r>
    </w:p>
    <w:p w:rsidR="00D03C6B" w:rsidRPr="00D03C6B" w:rsidRDefault="00D03C6B" w:rsidP="00D03C6B">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t xml:space="preserve">ММК-Уголь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 xml:space="preserve">:  </w:t>
      </w:r>
      <w:hyperlink r:id="rId24" w:history="1">
        <w:r w:rsidR="00176F70" w:rsidRPr="00D03C6B">
          <w:rPr>
            <w:rStyle w:val="a4"/>
            <w:rFonts w:ascii="Times New Roman" w:hAnsi="Times New Roman" w:cs="Times New Roman"/>
            <w:sz w:val="28"/>
            <w:szCs w:val="28"/>
          </w:rPr>
          <w:t>http://mmk-coal.ru</w:t>
        </w:r>
      </w:hyperlink>
      <w:r w:rsidRPr="00D03C6B">
        <w:rPr>
          <w:rFonts w:ascii="Times New Roman" w:hAnsi="Times New Roman" w:cs="Times New Roman"/>
          <w:sz w:val="28"/>
          <w:szCs w:val="28"/>
        </w:rPr>
        <w:t xml:space="preserve"> (дата обращения 09.03.2023)</w:t>
      </w:r>
    </w:p>
    <w:p w:rsidR="00D03C6B" w:rsidRPr="00D03C6B" w:rsidRDefault="00D03C6B" w:rsidP="00D03C6B">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t>ООО «</w:t>
      </w:r>
      <w:proofErr w:type="spellStart"/>
      <w:r w:rsidRPr="00D03C6B">
        <w:rPr>
          <w:rFonts w:ascii="Times New Roman" w:hAnsi="Times New Roman" w:cs="Times New Roman"/>
          <w:sz w:val="28"/>
          <w:szCs w:val="28"/>
        </w:rPr>
        <w:t>Каракан-инвест</w:t>
      </w:r>
      <w:proofErr w:type="spellEnd"/>
      <w:r w:rsidRPr="00D03C6B">
        <w:rPr>
          <w:rFonts w:ascii="Times New Roman" w:hAnsi="Times New Roman" w:cs="Times New Roman"/>
          <w:sz w:val="28"/>
          <w:szCs w:val="28"/>
        </w:rPr>
        <w:t xml:space="preserve">»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 xml:space="preserve">:   </w:t>
      </w:r>
      <w:hyperlink w:history="1">
        <w:r w:rsidRPr="00D03C6B">
          <w:rPr>
            <w:rStyle w:val="a4"/>
            <w:rFonts w:ascii="Times New Roman" w:hAnsi="Times New Roman" w:cs="Times New Roman"/>
            <w:sz w:val="28"/>
            <w:szCs w:val="28"/>
            <w:lang w:val="en-US"/>
          </w:rPr>
          <w:t>https</w:t>
        </w:r>
        <w:r w:rsidRPr="00D03C6B">
          <w:rPr>
            <w:rStyle w:val="a4"/>
            <w:rFonts w:ascii="Times New Roman" w:hAnsi="Times New Roman" w:cs="Times New Roman"/>
            <w:sz w:val="28"/>
            <w:szCs w:val="28"/>
          </w:rPr>
          <w:t>://</w:t>
        </w:r>
        <w:r w:rsidRPr="00D03C6B">
          <w:rPr>
            <w:rStyle w:val="a4"/>
            <w:rFonts w:ascii="Times New Roman" w:hAnsi="Times New Roman" w:cs="Times New Roman"/>
            <w:sz w:val="28"/>
            <w:szCs w:val="28"/>
            <w:lang w:val="en-US"/>
          </w:rPr>
          <w:t>www</w:t>
        </w:r>
        <w:r w:rsidRPr="00D03C6B">
          <w:rPr>
            <w:rStyle w:val="a4"/>
            <w:rFonts w:ascii="Times New Roman" w:hAnsi="Times New Roman" w:cs="Times New Roman"/>
            <w:sz w:val="28"/>
            <w:szCs w:val="28"/>
          </w:rPr>
          <w:t>.</w:t>
        </w:r>
        <w:proofErr w:type="spellStart"/>
        <w:r w:rsidRPr="00D03C6B">
          <w:rPr>
            <w:rStyle w:val="a4"/>
            <w:rFonts w:ascii="Times New Roman" w:hAnsi="Times New Roman" w:cs="Times New Roman"/>
            <w:sz w:val="28"/>
            <w:szCs w:val="28"/>
            <w:lang w:val="en-US"/>
          </w:rPr>
          <w:t>kara</w:t>
        </w:r>
        <w:proofErr w:type="spellEnd"/>
        <w:r w:rsidRPr="00D03C6B">
          <w:rPr>
            <w:rStyle w:val="a4"/>
            <w:rFonts w:ascii="Times New Roman" w:hAnsi="Times New Roman" w:cs="Times New Roman"/>
            <w:sz w:val="28"/>
            <w:szCs w:val="28"/>
          </w:rPr>
          <w:t xml:space="preserve"> </w:t>
        </w:r>
        <w:proofErr w:type="spellStart"/>
        <w:r w:rsidRPr="00D03C6B">
          <w:rPr>
            <w:rStyle w:val="a4"/>
            <w:rFonts w:ascii="Times New Roman" w:hAnsi="Times New Roman" w:cs="Times New Roman"/>
            <w:sz w:val="28"/>
            <w:szCs w:val="28"/>
            <w:lang w:val="en-US"/>
          </w:rPr>
          <w:t>kan</w:t>
        </w:r>
        <w:proofErr w:type="spellEnd"/>
        <w:r w:rsidRPr="00D03C6B">
          <w:rPr>
            <w:rStyle w:val="a4"/>
            <w:rFonts w:ascii="Times New Roman" w:hAnsi="Times New Roman" w:cs="Times New Roman"/>
            <w:sz w:val="28"/>
            <w:szCs w:val="28"/>
          </w:rPr>
          <w:t>-</w:t>
        </w:r>
        <w:r w:rsidRPr="00D03C6B">
          <w:rPr>
            <w:rStyle w:val="a4"/>
            <w:rFonts w:ascii="Times New Roman" w:hAnsi="Times New Roman" w:cs="Times New Roman"/>
            <w:sz w:val="28"/>
            <w:szCs w:val="28"/>
            <w:lang w:val="en-US"/>
          </w:rPr>
          <w:t>invest</w:t>
        </w:r>
        <w:r w:rsidRPr="00D03C6B">
          <w:rPr>
            <w:rStyle w:val="a4"/>
            <w:rFonts w:ascii="Times New Roman" w:hAnsi="Times New Roman" w:cs="Times New Roman"/>
            <w:sz w:val="28"/>
            <w:szCs w:val="28"/>
          </w:rPr>
          <w:t>.</w:t>
        </w:r>
        <w:r w:rsidRPr="00D03C6B">
          <w:rPr>
            <w:rStyle w:val="a4"/>
            <w:rFonts w:ascii="Times New Roman" w:hAnsi="Times New Roman" w:cs="Times New Roman"/>
            <w:sz w:val="28"/>
            <w:szCs w:val="28"/>
            <w:lang w:val="en-US"/>
          </w:rPr>
          <w:t>ru</w:t>
        </w:r>
      </w:hyperlink>
      <w:r w:rsidRPr="00D03C6B">
        <w:rPr>
          <w:rFonts w:ascii="Times New Roman" w:hAnsi="Times New Roman" w:cs="Times New Roman"/>
          <w:sz w:val="28"/>
          <w:szCs w:val="28"/>
        </w:rPr>
        <w:t xml:space="preserve"> (дата обращения 09.03.2023)</w:t>
      </w:r>
    </w:p>
    <w:p w:rsidR="00A57102" w:rsidRPr="00786B75" w:rsidRDefault="00D03C6B" w:rsidP="00D03C6B">
      <w:pPr>
        <w:pStyle w:val="a3"/>
        <w:numPr>
          <w:ilvl w:val="0"/>
          <w:numId w:val="2"/>
        </w:numPr>
        <w:spacing w:after="0" w:line="288" w:lineRule="auto"/>
        <w:ind w:left="0" w:firstLine="709"/>
        <w:jc w:val="both"/>
        <w:rPr>
          <w:rFonts w:ascii="Times New Roman" w:hAnsi="Times New Roman" w:cs="Times New Roman"/>
          <w:sz w:val="28"/>
          <w:szCs w:val="28"/>
        </w:rPr>
      </w:pPr>
      <w:proofErr w:type="spellStart"/>
      <w:r w:rsidRPr="00D03C6B">
        <w:rPr>
          <w:rFonts w:ascii="Times New Roman" w:hAnsi="Times New Roman" w:cs="Times New Roman"/>
          <w:sz w:val="28"/>
          <w:szCs w:val="28"/>
          <w:lang w:val="en-US"/>
        </w:rPr>
        <w:t>En</w:t>
      </w:r>
      <w:proofErr w:type="spellEnd"/>
      <w:r w:rsidRPr="00D03C6B">
        <w:rPr>
          <w:rFonts w:ascii="Times New Roman" w:hAnsi="Times New Roman" w:cs="Times New Roman"/>
          <w:sz w:val="28"/>
          <w:szCs w:val="28"/>
        </w:rPr>
        <w:t xml:space="preserve">+ </w:t>
      </w:r>
      <w:r w:rsidRPr="00D03C6B">
        <w:rPr>
          <w:rFonts w:ascii="Times New Roman" w:hAnsi="Times New Roman" w:cs="Times New Roman"/>
          <w:sz w:val="28"/>
          <w:szCs w:val="28"/>
          <w:lang w:val="en-US"/>
        </w:rPr>
        <w:t>Group</w:t>
      </w:r>
      <w:r w:rsidRPr="00D03C6B">
        <w:rPr>
          <w:rFonts w:ascii="Times New Roman" w:hAnsi="Times New Roman" w:cs="Times New Roman"/>
          <w:sz w:val="28"/>
          <w:szCs w:val="28"/>
        </w:rPr>
        <w:t xml:space="preserve">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 xml:space="preserve">: </w:t>
      </w:r>
      <w:hyperlink r:id="rId25" w:history="1">
        <w:r w:rsidR="00EB0EA2" w:rsidRPr="00D03C6B">
          <w:rPr>
            <w:rStyle w:val="a4"/>
            <w:rFonts w:ascii="Times New Roman" w:hAnsi="Times New Roman" w:cs="Times New Roman"/>
            <w:sz w:val="28"/>
            <w:szCs w:val="28"/>
          </w:rPr>
          <w:t>https://enplusgroup.com</w:t>
        </w:r>
      </w:hyperlink>
      <w:r w:rsidRPr="00D03C6B">
        <w:rPr>
          <w:rFonts w:ascii="Times New Roman" w:hAnsi="Times New Roman" w:cs="Times New Roman"/>
          <w:sz w:val="28"/>
          <w:szCs w:val="28"/>
        </w:rPr>
        <w:t xml:space="preserve"> (дата обращения 09.03.2023)</w:t>
      </w:r>
    </w:p>
    <w:p w:rsidR="00786B75" w:rsidRPr="00D03C6B" w:rsidRDefault="00786B75" w:rsidP="00786B75">
      <w:pPr>
        <w:pStyle w:val="a3"/>
        <w:numPr>
          <w:ilvl w:val="0"/>
          <w:numId w:val="2"/>
        </w:numPr>
        <w:spacing w:after="0" w:line="288" w:lineRule="auto"/>
        <w:ind w:left="0" w:firstLine="709"/>
        <w:jc w:val="both"/>
        <w:rPr>
          <w:rFonts w:ascii="Times New Roman" w:hAnsi="Times New Roman" w:cs="Times New Roman"/>
          <w:sz w:val="28"/>
          <w:szCs w:val="28"/>
        </w:rPr>
      </w:pPr>
      <w:r w:rsidRPr="00D03C6B">
        <w:rPr>
          <w:rFonts w:ascii="Times New Roman" w:hAnsi="Times New Roman" w:cs="Times New Roman"/>
          <w:sz w:val="28"/>
          <w:szCs w:val="28"/>
        </w:rPr>
        <w:t xml:space="preserve">Национальный регистр корпоративных нефинансовых отчетов. Российский союз промышленников и предпринимателей [Электронный ресурс]. </w:t>
      </w:r>
      <w:r w:rsidRPr="00D03C6B">
        <w:rPr>
          <w:rFonts w:ascii="Times New Roman" w:hAnsi="Times New Roman" w:cs="Times New Roman"/>
          <w:sz w:val="28"/>
          <w:szCs w:val="28"/>
          <w:lang w:val="en-US"/>
        </w:rPr>
        <w:t>URL</w:t>
      </w:r>
      <w:r w:rsidRPr="00D03C6B">
        <w:rPr>
          <w:rFonts w:ascii="Times New Roman" w:hAnsi="Times New Roman" w:cs="Times New Roman"/>
          <w:sz w:val="28"/>
          <w:szCs w:val="28"/>
        </w:rPr>
        <w:t xml:space="preserve">:    </w:t>
      </w:r>
      <w:hyperlink r:id="rId26" w:history="1">
        <w:r w:rsidRPr="0032572C">
          <w:rPr>
            <w:rStyle w:val="a4"/>
            <w:rFonts w:ascii="Times New Roman" w:hAnsi="Times New Roman" w:cs="Times New Roman"/>
            <w:sz w:val="28"/>
            <w:szCs w:val="28"/>
            <w:lang w:val="en-US"/>
          </w:rPr>
          <w:t>https</w:t>
        </w:r>
        <w:r w:rsidRPr="0032572C">
          <w:rPr>
            <w:rStyle w:val="a4"/>
            <w:rFonts w:ascii="Times New Roman" w:hAnsi="Times New Roman" w:cs="Times New Roman"/>
            <w:sz w:val="28"/>
            <w:szCs w:val="28"/>
          </w:rPr>
          <w:t>://</w:t>
        </w:r>
        <w:proofErr w:type="spellStart"/>
        <w:r w:rsidRPr="0032572C">
          <w:rPr>
            <w:rStyle w:val="a4"/>
            <w:rFonts w:ascii="Times New Roman" w:hAnsi="Times New Roman" w:cs="Times New Roman"/>
            <w:sz w:val="28"/>
            <w:szCs w:val="28"/>
            <w:lang w:val="en-US"/>
          </w:rPr>
          <w:t>rspp</w:t>
        </w:r>
        <w:proofErr w:type="spellEnd"/>
        <w:r w:rsidRPr="0032572C">
          <w:rPr>
            <w:rStyle w:val="a4"/>
            <w:rFonts w:ascii="Times New Roman" w:hAnsi="Times New Roman" w:cs="Times New Roman"/>
            <w:sz w:val="28"/>
            <w:szCs w:val="28"/>
          </w:rPr>
          <w:t>.</w:t>
        </w:r>
        <w:proofErr w:type="spellStart"/>
        <w:r w:rsidRPr="0032572C">
          <w:rPr>
            <w:rStyle w:val="a4"/>
            <w:rFonts w:ascii="Times New Roman" w:hAnsi="Times New Roman" w:cs="Times New Roman"/>
            <w:sz w:val="28"/>
            <w:szCs w:val="28"/>
            <w:lang w:val="en-US"/>
          </w:rPr>
          <w:t>ru</w:t>
        </w:r>
        <w:proofErr w:type="spellEnd"/>
        <w:r w:rsidRPr="0032572C">
          <w:rPr>
            <w:rStyle w:val="a4"/>
            <w:rFonts w:ascii="Times New Roman" w:hAnsi="Times New Roman" w:cs="Times New Roman"/>
            <w:sz w:val="28"/>
            <w:szCs w:val="28"/>
          </w:rPr>
          <w:t>/</w:t>
        </w:r>
        <w:r w:rsidRPr="0032572C">
          <w:rPr>
            <w:rStyle w:val="a4"/>
            <w:rFonts w:ascii="Times New Roman" w:hAnsi="Times New Roman" w:cs="Times New Roman"/>
            <w:sz w:val="28"/>
            <w:szCs w:val="28"/>
            <w:lang w:val="en-US"/>
          </w:rPr>
          <w:t>sustainable</w:t>
        </w:r>
        <w:r w:rsidRPr="0032572C">
          <w:rPr>
            <w:rStyle w:val="a4"/>
            <w:rFonts w:ascii="Times New Roman" w:hAnsi="Times New Roman" w:cs="Times New Roman"/>
            <w:sz w:val="28"/>
            <w:szCs w:val="28"/>
          </w:rPr>
          <w:t>_</w:t>
        </w:r>
        <w:r w:rsidRPr="0032572C">
          <w:rPr>
            <w:rStyle w:val="a4"/>
            <w:rFonts w:ascii="Times New Roman" w:hAnsi="Times New Roman" w:cs="Times New Roman"/>
            <w:sz w:val="28"/>
            <w:szCs w:val="28"/>
            <w:lang w:val="en-US"/>
          </w:rPr>
          <w:t>development</w:t>
        </w:r>
        <w:r w:rsidRPr="0032572C">
          <w:rPr>
            <w:rStyle w:val="a4"/>
            <w:rFonts w:ascii="Times New Roman" w:hAnsi="Times New Roman" w:cs="Times New Roman"/>
            <w:sz w:val="28"/>
            <w:szCs w:val="28"/>
          </w:rPr>
          <w:t>/</w:t>
        </w:r>
        <w:proofErr w:type="spellStart"/>
        <w:r w:rsidRPr="0032572C">
          <w:rPr>
            <w:rStyle w:val="a4"/>
            <w:rFonts w:ascii="Times New Roman" w:hAnsi="Times New Roman" w:cs="Times New Roman"/>
            <w:sz w:val="28"/>
            <w:szCs w:val="28"/>
            <w:lang w:val="en-US"/>
          </w:rPr>
          <w:t>registr</w:t>
        </w:r>
        <w:proofErr w:type="spellEnd"/>
        <w:r w:rsidRPr="0032572C">
          <w:rPr>
            <w:rStyle w:val="a4"/>
            <w:rFonts w:ascii="Times New Roman" w:hAnsi="Times New Roman" w:cs="Times New Roman"/>
            <w:sz w:val="28"/>
            <w:szCs w:val="28"/>
          </w:rPr>
          <w:t>/?</w:t>
        </w:r>
        <w:proofErr w:type="spellStart"/>
        <w:r w:rsidRPr="0032572C">
          <w:rPr>
            <w:rStyle w:val="a4"/>
            <w:rFonts w:ascii="Times New Roman" w:hAnsi="Times New Roman" w:cs="Times New Roman"/>
            <w:sz w:val="28"/>
            <w:szCs w:val="28"/>
            <w:lang w:val="en-US"/>
          </w:rPr>
          <w:t>ysclid</w:t>
        </w:r>
        <w:proofErr w:type="spellEnd"/>
        <w:r w:rsidRPr="0032572C">
          <w:rPr>
            <w:rStyle w:val="a4"/>
            <w:rFonts w:ascii="Times New Roman" w:hAnsi="Times New Roman" w:cs="Times New Roman"/>
            <w:sz w:val="28"/>
            <w:szCs w:val="28"/>
          </w:rPr>
          <w:t>=</w:t>
        </w:r>
        <w:proofErr w:type="spellStart"/>
        <w:r w:rsidRPr="0032572C">
          <w:rPr>
            <w:rStyle w:val="a4"/>
            <w:rFonts w:ascii="Times New Roman" w:hAnsi="Times New Roman" w:cs="Times New Roman"/>
            <w:sz w:val="28"/>
            <w:szCs w:val="28"/>
            <w:lang w:val="en-US"/>
          </w:rPr>
          <w:t>lez</w:t>
        </w:r>
        <w:proofErr w:type="spellEnd"/>
        <w:r w:rsidRPr="0032572C">
          <w:rPr>
            <w:rStyle w:val="a4"/>
            <w:rFonts w:ascii="Times New Roman" w:hAnsi="Times New Roman" w:cs="Times New Roman"/>
            <w:sz w:val="28"/>
            <w:szCs w:val="28"/>
          </w:rPr>
          <w:t>4</w:t>
        </w:r>
        <w:proofErr w:type="spellStart"/>
        <w:r w:rsidRPr="0032572C">
          <w:rPr>
            <w:rStyle w:val="a4"/>
            <w:rFonts w:ascii="Times New Roman" w:hAnsi="Times New Roman" w:cs="Times New Roman"/>
            <w:sz w:val="28"/>
            <w:szCs w:val="28"/>
            <w:lang w:val="en-US"/>
          </w:rPr>
          <w:t>yi</w:t>
        </w:r>
        <w:proofErr w:type="spellEnd"/>
        <w:r w:rsidRPr="0032572C">
          <w:rPr>
            <w:rStyle w:val="a4"/>
            <w:rFonts w:ascii="Times New Roman" w:hAnsi="Times New Roman" w:cs="Times New Roman"/>
            <w:sz w:val="28"/>
            <w:szCs w:val="28"/>
          </w:rPr>
          <w:t>0</w:t>
        </w:r>
        <w:proofErr w:type="spellStart"/>
        <w:r w:rsidRPr="0032572C">
          <w:rPr>
            <w:rStyle w:val="a4"/>
            <w:rFonts w:ascii="Times New Roman" w:hAnsi="Times New Roman" w:cs="Times New Roman"/>
            <w:sz w:val="28"/>
            <w:szCs w:val="28"/>
            <w:lang w:val="en-US"/>
          </w:rPr>
          <w:t>jf</w:t>
        </w:r>
        <w:proofErr w:type="spellEnd"/>
        <w:r w:rsidRPr="00786B75">
          <w:rPr>
            <w:rStyle w:val="a4"/>
            <w:rFonts w:ascii="Times New Roman" w:hAnsi="Times New Roman" w:cs="Times New Roman"/>
            <w:sz w:val="28"/>
            <w:szCs w:val="28"/>
          </w:rPr>
          <w:t xml:space="preserve"> </w:t>
        </w:r>
        <w:r w:rsidRPr="0032572C">
          <w:rPr>
            <w:rStyle w:val="a4"/>
            <w:rFonts w:ascii="Times New Roman" w:hAnsi="Times New Roman" w:cs="Times New Roman"/>
            <w:sz w:val="28"/>
            <w:szCs w:val="28"/>
          </w:rPr>
          <w:t>7957670674</w:t>
        </w:r>
      </w:hyperlink>
      <w:r w:rsidRPr="00D03C6B">
        <w:rPr>
          <w:rFonts w:ascii="Times New Roman" w:hAnsi="Times New Roman" w:cs="Times New Roman"/>
          <w:sz w:val="28"/>
          <w:szCs w:val="28"/>
        </w:rPr>
        <w:t xml:space="preserve"> (дата обращения 09.03.2023)</w:t>
      </w:r>
    </w:p>
    <w:p w:rsidR="00786B75" w:rsidRPr="00D03C6B" w:rsidRDefault="00786B75" w:rsidP="00786B75">
      <w:pPr>
        <w:pStyle w:val="a3"/>
        <w:spacing w:after="0" w:line="288" w:lineRule="auto"/>
        <w:ind w:left="709"/>
        <w:jc w:val="both"/>
        <w:rPr>
          <w:rFonts w:ascii="Times New Roman" w:hAnsi="Times New Roman" w:cs="Times New Roman"/>
          <w:sz w:val="28"/>
          <w:szCs w:val="28"/>
        </w:rPr>
      </w:pPr>
    </w:p>
    <w:p w:rsidR="00E21ABD" w:rsidRPr="005357EC" w:rsidRDefault="00E21ABD" w:rsidP="00D03C6B">
      <w:pPr>
        <w:pStyle w:val="a3"/>
        <w:spacing w:line="288" w:lineRule="auto"/>
        <w:rPr>
          <w:rFonts w:ascii="Times New Roman" w:hAnsi="Times New Roman" w:cs="Times New Roman"/>
          <w:sz w:val="28"/>
          <w:szCs w:val="28"/>
        </w:rPr>
      </w:pPr>
    </w:p>
    <w:sectPr w:rsidR="00E21ABD" w:rsidRPr="005357EC" w:rsidSect="00E21AB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1421B"/>
    <w:multiLevelType w:val="hybridMultilevel"/>
    <w:tmpl w:val="16E83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74651D"/>
    <w:multiLevelType w:val="hybridMultilevel"/>
    <w:tmpl w:val="4B74F114"/>
    <w:lvl w:ilvl="0" w:tplc="8F3C52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3163E1"/>
    <w:multiLevelType w:val="hybridMultilevel"/>
    <w:tmpl w:val="6AD8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036160"/>
    <w:multiLevelType w:val="hybridMultilevel"/>
    <w:tmpl w:val="DF508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590CC0"/>
    <w:multiLevelType w:val="hybridMultilevel"/>
    <w:tmpl w:val="A8FC6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18"/>
    <w:rsid w:val="00067AAB"/>
    <w:rsid w:val="00080418"/>
    <w:rsid w:val="0008384B"/>
    <w:rsid w:val="000B27B9"/>
    <w:rsid w:val="000C5885"/>
    <w:rsid w:val="001256F7"/>
    <w:rsid w:val="00170F42"/>
    <w:rsid w:val="00176F70"/>
    <w:rsid w:val="00210432"/>
    <w:rsid w:val="00217B05"/>
    <w:rsid w:val="00265974"/>
    <w:rsid w:val="002A6FDB"/>
    <w:rsid w:val="002E5FBC"/>
    <w:rsid w:val="003834DD"/>
    <w:rsid w:val="004E0F00"/>
    <w:rsid w:val="004F0235"/>
    <w:rsid w:val="004F13F8"/>
    <w:rsid w:val="00505A3B"/>
    <w:rsid w:val="00511B5D"/>
    <w:rsid w:val="005155F6"/>
    <w:rsid w:val="005357EC"/>
    <w:rsid w:val="00565FD1"/>
    <w:rsid w:val="00591D81"/>
    <w:rsid w:val="005922AB"/>
    <w:rsid w:val="005A4163"/>
    <w:rsid w:val="005A6135"/>
    <w:rsid w:val="005B38BB"/>
    <w:rsid w:val="005B7493"/>
    <w:rsid w:val="005C4ECF"/>
    <w:rsid w:val="00631C35"/>
    <w:rsid w:val="006876EF"/>
    <w:rsid w:val="0069178A"/>
    <w:rsid w:val="00695606"/>
    <w:rsid w:val="006C707D"/>
    <w:rsid w:val="006E20C8"/>
    <w:rsid w:val="006F37CE"/>
    <w:rsid w:val="00702014"/>
    <w:rsid w:val="00703579"/>
    <w:rsid w:val="00734785"/>
    <w:rsid w:val="00752A5F"/>
    <w:rsid w:val="00786B75"/>
    <w:rsid w:val="00803130"/>
    <w:rsid w:val="008318CE"/>
    <w:rsid w:val="008D693B"/>
    <w:rsid w:val="008F48D5"/>
    <w:rsid w:val="00920F4B"/>
    <w:rsid w:val="0092713F"/>
    <w:rsid w:val="00927B04"/>
    <w:rsid w:val="009D4863"/>
    <w:rsid w:val="00A23684"/>
    <w:rsid w:val="00A34961"/>
    <w:rsid w:val="00A57102"/>
    <w:rsid w:val="00AF04D6"/>
    <w:rsid w:val="00B10110"/>
    <w:rsid w:val="00B117F1"/>
    <w:rsid w:val="00B24BC1"/>
    <w:rsid w:val="00B65D48"/>
    <w:rsid w:val="00BA773C"/>
    <w:rsid w:val="00BB04D8"/>
    <w:rsid w:val="00C211CE"/>
    <w:rsid w:val="00C24CC7"/>
    <w:rsid w:val="00C357F8"/>
    <w:rsid w:val="00C40C98"/>
    <w:rsid w:val="00C43E61"/>
    <w:rsid w:val="00C61AEB"/>
    <w:rsid w:val="00C84D8D"/>
    <w:rsid w:val="00C90216"/>
    <w:rsid w:val="00C95351"/>
    <w:rsid w:val="00CD204C"/>
    <w:rsid w:val="00D03C6B"/>
    <w:rsid w:val="00D41C2E"/>
    <w:rsid w:val="00D60BCC"/>
    <w:rsid w:val="00D62D76"/>
    <w:rsid w:val="00D86BE5"/>
    <w:rsid w:val="00DA32EA"/>
    <w:rsid w:val="00DA432A"/>
    <w:rsid w:val="00DB0F7F"/>
    <w:rsid w:val="00DC7AF0"/>
    <w:rsid w:val="00DE2AD7"/>
    <w:rsid w:val="00E10D83"/>
    <w:rsid w:val="00E21ABD"/>
    <w:rsid w:val="00E52AB7"/>
    <w:rsid w:val="00E7189B"/>
    <w:rsid w:val="00EB0EA2"/>
    <w:rsid w:val="00F02F28"/>
    <w:rsid w:val="00F52C17"/>
    <w:rsid w:val="00F9165A"/>
    <w:rsid w:val="00FD5685"/>
    <w:rsid w:val="00FF1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163"/>
    <w:pPr>
      <w:ind w:left="720"/>
      <w:contextualSpacing/>
    </w:pPr>
  </w:style>
  <w:style w:type="character" w:styleId="a4">
    <w:name w:val="Hyperlink"/>
    <w:basedOn w:val="a0"/>
    <w:uiPriority w:val="99"/>
    <w:unhideWhenUsed/>
    <w:rsid w:val="001256F7"/>
    <w:rPr>
      <w:color w:val="0000FF" w:themeColor="hyperlink"/>
      <w:u w:val="single"/>
    </w:rPr>
  </w:style>
  <w:style w:type="table" w:styleId="a5">
    <w:name w:val="Table Grid"/>
    <w:basedOn w:val="a1"/>
    <w:uiPriority w:val="59"/>
    <w:rsid w:val="00FF1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163"/>
    <w:pPr>
      <w:ind w:left="720"/>
      <w:contextualSpacing/>
    </w:pPr>
  </w:style>
  <w:style w:type="character" w:styleId="a4">
    <w:name w:val="Hyperlink"/>
    <w:basedOn w:val="a0"/>
    <w:uiPriority w:val="99"/>
    <w:unhideWhenUsed/>
    <w:rsid w:val="001256F7"/>
    <w:rPr>
      <w:color w:val="0000FF" w:themeColor="hyperlink"/>
      <w:u w:val="single"/>
    </w:rPr>
  </w:style>
  <w:style w:type="table" w:styleId="a5">
    <w:name w:val="Table Grid"/>
    <w:basedOn w:val="a1"/>
    <w:uiPriority w:val="59"/>
    <w:rsid w:val="00FF1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651">
      <w:bodyDiv w:val="1"/>
      <w:marLeft w:val="0"/>
      <w:marRight w:val="0"/>
      <w:marTop w:val="0"/>
      <w:marBottom w:val="0"/>
      <w:divBdr>
        <w:top w:val="none" w:sz="0" w:space="0" w:color="auto"/>
        <w:left w:val="none" w:sz="0" w:space="0" w:color="auto"/>
        <w:bottom w:val="none" w:sz="0" w:space="0" w:color="auto"/>
        <w:right w:val="none" w:sz="0" w:space="0" w:color="auto"/>
      </w:divBdr>
    </w:div>
    <w:div w:id="70398588">
      <w:bodyDiv w:val="1"/>
      <w:marLeft w:val="0"/>
      <w:marRight w:val="0"/>
      <w:marTop w:val="0"/>
      <w:marBottom w:val="0"/>
      <w:divBdr>
        <w:top w:val="none" w:sz="0" w:space="0" w:color="auto"/>
        <w:left w:val="none" w:sz="0" w:space="0" w:color="auto"/>
        <w:bottom w:val="none" w:sz="0" w:space="0" w:color="auto"/>
        <w:right w:val="none" w:sz="0" w:space="0" w:color="auto"/>
      </w:divBdr>
    </w:div>
    <w:div w:id="370375618">
      <w:bodyDiv w:val="1"/>
      <w:marLeft w:val="0"/>
      <w:marRight w:val="0"/>
      <w:marTop w:val="0"/>
      <w:marBottom w:val="0"/>
      <w:divBdr>
        <w:top w:val="none" w:sz="0" w:space="0" w:color="auto"/>
        <w:left w:val="none" w:sz="0" w:space="0" w:color="auto"/>
        <w:bottom w:val="none" w:sz="0" w:space="0" w:color="auto"/>
        <w:right w:val="none" w:sz="0" w:space="0" w:color="auto"/>
      </w:divBdr>
    </w:div>
    <w:div w:id="517894449">
      <w:bodyDiv w:val="1"/>
      <w:marLeft w:val="0"/>
      <w:marRight w:val="0"/>
      <w:marTop w:val="0"/>
      <w:marBottom w:val="0"/>
      <w:divBdr>
        <w:top w:val="none" w:sz="0" w:space="0" w:color="auto"/>
        <w:left w:val="none" w:sz="0" w:space="0" w:color="auto"/>
        <w:bottom w:val="none" w:sz="0" w:space="0" w:color="auto"/>
        <w:right w:val="none" w:sz="0" w:space="0" w:color="auto"/>
      </w:divBdr>
    </w:div>
    <w:div w:id="530269903">
      <w:bodyDiv w:val="1"/>
      <w:marLeft w:val="0"/>
      <w:marRight w:val="0"/>
      <w:marTop w:val="0"/>
      <w:marBottom w:val="0"/>
      <w:divBdr>
        <w:top w:val="none" w:sz="0" w:space="0" w:color="auto"/>
        <w:left w:val="none" w:sz="0" w:space="0" w:color="auto"/>
        <w:bottom w:val="none" w:sz="0" w:space="0" w:color="auto"/>
        <w:right w:val="none" w:sz="0" w:space="0" w:color="auto"/>
      </w:divBdr>
    </w:div>
    <w:div w:id="1083915429">
      <w:bodyDiv w:val="1"/>
      <w:marLeft w:val="0"/>
      <w:marRight w:val="0"/>
      <w:marTop w:val="0"/>
      <w:marBottom w:val="0"/>
      <w:divBdr>
        <w:top w:val="none" w:sz="0" w:space="0" w:color="auto"/>
        <w:left w:val="none" w:sz="0" w:space="0" w:color="auto"/>
        <w:bottom w:val="none" w:sz="0" w:space="0" w:color="auto"/>
        <w:right w:val="none" w:sz="0" w:space="0" w:color="auto"/>
      </w:divBdr>
    </w:div>
    <w:div w:id="1468476891">
      <w:bodyDiv w:val="1"/>
      <w:marLeft w:val="0"/>
      <w:marRight w:val="0"/>
      <w:marTop w:val="0"/>
      <w:marBottom w:val="0"/>
      <w:divBdr>
        <w:top w:val="none" w:sz="0" w:space="0" w:color="auto"/>
        <w:left w:val="none" w:sz="0" w:space="0" w:color="auto"/>
        <w:bottom w:val="none" w:sz="0" w:space="0" w:color="auto"/>
        <w:right w:val="none" w:sz="0" w:space="0" w:color="auto"/>
      </w:divBdr>
    </w:div>
    <w:div w:id="15956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mezhdunarodnayapanorama/11219361?ysclid=lf9axnvmlu262486508" TargetMode="External"/><Relationship Id="rId13" Type="http://schemas.openxmlformats.org/officeDocument/2006/relationships/hyperlink" Target="https://www.evraz.com" TargetMode="External"/><Relationship Id="rId18" Type="http://schemas.openxmlformats.org/officeDocument/2006/relationships/hyperlink" Target="https://www.mechel.ru" TargetMode="External"/><Relationship Id="rId26" Type="http://schemas.openxmlformats.org/officeDocument/2006/relationships/hyperlink" Target="https://rspp.ru/sustainable_development/registr/?ysclid=lez4yi0jf%207957670674" TargetMode="External"/><Relationship Id="rId3" Type="http://schemas.microsoft.com/office/2007/relationships/stylesWithEffects" Target="stylesWithEffects.xml"/><Relationship Id="rId21" Type="http://schemas.openxmlformats.org/officeDocument/2006/relationships/hyperlink" Target="http://new-mmc.com" TargetMode="External"/><Relationship Id="rId7" Type="http://schemas.openxmlformats.org/officeDocument/2006/relationships/hyperlink" Target="mailto:n.podtihova@yandex.ru" TargetMode="External"/><Relationship Id="rId12" Type="http://schemas.openxmlformats.org/officeDocument/2006/relationships/hyperlink" Target="https://www.kru.ru" TargetMode="External"/><Relationship Id="rId17" Type="http://schemas.openxmlformats.org/officeDocument/2006/relationships/hyperlink" Target="https://www.kolmar.ru" TargetMode="External"/><Relationship Id="rId25" Type="http://schemas.openxmlformats.org/officeDocument/2006/relationships/hyperlink" Target="https://enplusgroup.com/upload/iblock/bcf/l73v9o1fffs415agw20jcwn5abxgwga4/En_CSR21_Book_RU.pdf" TargetMode="External"/><Relationship Id="rId2" Type="http://schemas.openxmlformats.org/officeDocument/2006/relationships/styles" Target="styles.xml"/><Relationship Id="rId16" Type="http://schemas.openxmlformats.org/officeDocument/2006/relationships/hyperlink" Target="https://sds-ugol.ru" TargetMode="External"/><Relationship Id="rId20" Type="http://schemas.openxmlformats.org/officeDocument/2006/relationships/hyperlink" Target="https://www.eastmining.ru" TargetMode="External"/><Relationship Id="rId1" Type="http://schemas.openxmlformats.org/officeDocument/2006/relationships/numbering" Target="numbering.xml"/><Relationship Id="rId6" Type="http://schemas.openxmlformats.org/officeDocument/2006/relationships/hyperlink" Target="mailto:n.podtihova@yandex.ru" TargetMode="External"/><Relationship Id="rId11" Type="http://schemas.openxmlformats.org/officeDocument/2006/relationships/hyperlink" Target="https://elsi-group.ru" TargetMode="External"/><Relationship Id="rId24" Type="http://schemas.openxmlformats.org/officeDocument/2006/relationships/hyperlink" Target="http://mmk-coal.ru" TargetMode="External"/><Relationship Id="rId5" Type="http://schemas.openxmlformats.org/officeDocument/2006/relationships/webSettings" Target="webSettings.xml"/><Relationship Id="rId15" Type="http://schemas.openxmlformats.org/officeDocument/2006/relationships/hyperlink" Target="https://www.ruscoal.ru" TargetMode="External"/><Relationship Id="rId23" Type="http://schemas.openxmlformats.org/officeDocument/2006/relationships/hyperlink" Target="http://uksib.ru" TargetMode="External"/><Relationship Id="rId28" Type="http://schemas.openxmlformats.org/officeDocument/2006/relationships/theme" Target="theme/theme1.xml"/><Relationship Id="rId10" Type="http://schemas.openxmlformats.org/officeDocument/2006/relationships/hyperlink" Target="https://www.suek.ru/" TargetMode="External"/><Relationship Id="rId19" Type="http://schemas.openxmlformats.org/officeDocument/2006/relationships/hyperlink" Target="https://ktk.company" TargetMode="External"/><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hyperlink" Target="https://www.kvsu.ru" TargetMode="External"/><Relationship Id="rId22" Type="http://schemas.openxmlformats.org/officeDocument/2006/relationships/hyperlink" Target="https://www.tg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2930</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2023-03-15T07:31:00Z</dcterms:created>
  <dcterms:modified xsi:type="dcterms:W3CDTF">2023-03-15T07:31:00Z</dcterms:modified>
</cp:coreProperties>
</file>