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9A" w:rsidRPr="0032679A" w:rsidRDefault="0032679A" w:rsidP="0032679A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26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отемкин </w:t>
      </w:r>
      <w:r w:rsidRPr="00326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Альберт Сергеевич</w:t>
      </w:r>
    </w:p>
    <w:p w:rsidR="0032679A" w:rsidRPr="0010287B" w:rsidRDefault="0032679A" w:rsidP="0032679A">
      <w:pPr>
        <w:pStyle w:val="a4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 Санкт-Петербург</w:t>
      </w:r>
    </w:p>
    <w:p w:rsidR="0032679A" w:rsidRPr="0010287B" w:rsidRDefault="0032679A" w:rsidP="0032679A">
      <w:pPr>
        <w:pStyle w:val="a4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 </w:t>
      </w:r>
      <w:proofErr w:type="gramStart"/>
      <w:r w:rsidRPr="0010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10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«Международный банковский институт имени Анатолия Собчака»</w:t>
      </w:r>
    </w:p>
    <w:p w:rsidR="0032679A" w:rsidRPr="0010287B" w:rsidRDefault="0032679A" w:rsidP="0032679A">
      <w:pPr>
        <w:pStyle w:val="a4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аспирант</w:t>
      </w:r>
    </w:p>
    <w:p w:rsidR="0032679A" w:rsidRPr="0032679A" w:rsidRDefault="0032679A" w:rsidP="0032679A">
      <w:pPr>
        <w:pStyle w:val="a4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Никитина Ирина Александровна</w:t>
      </w:r>
      <w:r w:rsidRPr="0032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профессор кафедры мировой экономики и менеджмента АНО </w:t>
      </w:r>
      <w:proofErr w:type="gramStart"/>
      <w:r w:rsidRPr="0032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32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«Международный банковский институт имени Анатолия Собчака», д.э.н., профессор – научный руководитель</w:t>
      </w:r>
    </w:p>
    <w:p w:rsidR="0032679A" w:rsidRPr="00996F86" w:rsidRDefault="0032679A" w:rsidP="0032679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6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2B1635" w:rsidRDefault="0032679A" w:rsidP="0032679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представлен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краткий обзор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искусственного интеллекта (ИИ) в бизнесе на основе исследования нескольких крупных компаний в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риводятся наиболее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 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модели искусственного интеллекта. 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Обозначены 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ИИ 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российском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проблем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его внедрении</w:t>
      </w:r>
      <w:r w:rsidR="002B1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679A" w:rsidRPr="00996F86" w:rsidRDefault="0032679A" w:rsidP="0032679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6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Ключевые слова:</w:t>
      </w:r>
      <w:r w:rsidRPr="00996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искусственный интеллект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>, бизнес, машинное обучение, нейронные сети, модели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679A" w:rsidRDefault="0032679A" w:rsidP="0032679A">
      <w:pPr>
        <w:spacing w:after="0"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66B54" w:rsidRPr="00966B54" w:rsidRDefault="00966B54" w:rsidP="00F24AD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66B54">
        <w:rPr>
          <w:rStyle w:val="layout"/>
          <w:rFonts w:ascii="Times New Roman" w:hAnsi="Times New Roman" w:cs="Times New Roman"/>
          <w:caps/>
          <w:color w:val="000000"/>
          <w:sz w:val="28"/>
          <w:szCs w:val="28"/>
        </w:rPr>
        <w:t>Искусственный интеллект в современном российском бизнесе</w:t>
      </w:r>
    </w:p>
    <w:p w:rsidR="00F24AD2" w:rsidRPr="009C5556" w:rsidRDefault="00F24AD2" w:rsidP="00F24AD2">
      <w:pPr>
        <w:spacing w:after="0" w:line="288" w:lineRule="auto"/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A5E" w:rsidRDefault="0032679A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искусственного интеллекта (ИИ) для улучшения бизнес-процессов и повышения эффективности становится все более распространенным</w:t>
      </w:r>
      <w:r w:rsidR="00FA421F" w:rsidRPr="00FA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421F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за рубежом, но и в России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Однако, эффективность </w:t>
      </w:r>
      <w:r w:rsidR="00FA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безопасность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ИИ в бизнесе остается предметом обсуждения. Исследования показывают, что ИИ может иметь значительное влияние на экономическое развитие, что приводит к конкуренции </w:t>
      </w:r>
      <w:r w:rsidR="00AE6FFA">
        <w:rPr>
          <w:rFonts w:ascii="Times New Roman" w:hAnsi="Times New Roman" w:cs="Times New Roman"/>
          <w:color w:val="000000" w:themeColor="text1"/>
          <w:sz w:val="28"/>
          <w:szCs w:val="28"/>
        </w:rPr>
        <w:t>стран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превосходство в этой области.</w:t>
      </w:r>
    </w:p>
    <w:p w:rsidR="0052424A" w:rsidRDefault="00F24AD2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1B6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24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</w:t>
      </w:r>
      <w:r w:rsidR="001B6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67A1" w:rsidRPr="001B67A1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1B6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67A1" w:rsidRPr="001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краткий обзор использования искусственного интеллекта (ИИ) в </w:t>
      </w:r>
      <w:r w:rsidR="001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российском </w:t>
      </w:r>
      <w:r w:rsidR="001B67A1" w:rsidRPr="001B67A1">
        <w:rPr>
          <w:rFonts w:ascii="Times New Roman" w:hAnsi="Times New Roman" w:cs="Times New Roman"/>
          <w:color w:val="000000" w:themeColor="text1"/>
          <w:sz w:val="28"/>
          <w:szCs w:val="28"/>
        </w:rPr>
        <w:t>бизнесе</w:t>
      </w:r>
      <w:r w:rsidR="00231D9C" w:rsidRPr="001B67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1D9C" w:rsidRPr="00231D9C" w:rsidRDefault="00231D9C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является активным участником развития 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планирует инвестировать более 100 проектов в этой области в течение пяти лет в соответствии с Указом Президента РФ №490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>[1]. Множество компаний, исследовательских центров и индивидуальных исследователей создали специализированные курсы и программы обучения, а также разработали голосовые ассистенты, системы распознавания речи и изображений, аналитические системы для мониторинга социальных сетей и многое другое.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некоторые из них.</w:t>
      </w:r>
    </w:p>
    <w:p w:rsidR="00E82904" w:rsidRDefault="00F24AD2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Модели глубокого обучения</w:t>
      </w:r>
      <w:r w:rsidRPr="00F24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Глубокое обучение нейронных сетей использует множество слоев для извлечения признаков из входных данных и достигает лучшей точности в машинном обучении. Различные модели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глубокого обучения используются для анализа изображений, последовательностей данных, обучения агентов и других задач. </w:t>
      </w:r>
      <w:r w:rsidR="00DF2246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>В России многочисленные проекты используют различные модели глубокого обучения</w:t>
      </w:r>
      <w:r w:rsidR="0052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24A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2424A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областях жизни, от робототехники до медицины и финансов</w:t>
      </w:r>
      <w:r w:rsidR="005242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F2246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байесовские модели, ансамблевые модели и другие алгоритмы машинного обучения для решения различных задач, таких как распознавание изображений, анализ медицинских данных, прогнозирование погоды и многое другое.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реализованы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распознавания номерных знаков автомобилей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идентификации лиц в аэропорту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для управления квадрокоптером 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[4]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>на базе глуб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оких усиленных нейронных сетей,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прогнозирования погоды "Метеум"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>анализ медицинских изображений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 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диагностики глаукомы на раннем этапе, проекты беспилотных автомобилей </w:t>
      </w:r>
      <w:r w:rsidR="00DF2246" w:rsidRPr="00DF2246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DF2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многие другие интересные и полезные проекты</w:t>
      </w:r>
      <w:r w:rsidR="00E82904" w:rsidRPr="00E82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B11" w:rsidRDefault="00B811E1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Языковые модели 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используется для автоматизации создания различных видов контента, включая музыку, изображения, сценарии для фильмов и игр. </w:t>
      </w:r>
      <w:r w:rsidR="008D4600">
        <w:rPr>
          <w:rFonts w:ascii="Times New Roman" w:hAnsi="Times New Roman" w:cs="Times New Roman"/>
          <w:color w:val="000000" w:themeColor="text1"/>
          <w:sz w:val="28"/>
          <w:szCs w:val="28"/>
        </w:rPr>
        <w:t>ИИ используется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для обучения иностранным языкам. В России такие модели как DeepPavlov и Natasha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[8, 9] широко применяются для автоматизации создания текстов и контента. Однако, 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вызывает этические и правовые вопросы, такие как конфиденциальность и безопасность данных, создание фейков и распространение дезинформации. Исследователи заняты 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 языковых моделей, которые могут обучаться на различных типах данных</w:t>
      </w:r>
      <w:r w:rsidR="0081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при этом работают над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улучшением качества, безопасности и этических принципов использования языковых моделей.</w:t>
      </w:r>
      <w:r w:rsidR="00E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этой проблемы были созданы организации, такие как AI4People, которые занимаются установлением стандартов этики [10] и безопасности для </w:t>
      </w:r>
      <w:r w:rsidR="00EA00AC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>. Они проводят исследования, направленные на то, как использовать языковые модели и другие виды искусственного интеллекта для достижения социальной и экологической устойчивости.</w:t>
      </w:r>
      <w:r w:rsidR="00E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0B11" w:rsidRPr="00B811E1" w:rsidRDefault="00930B11" w:rsidP="00930B1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различных приложениях можно найти примеры использования языковых моделей </w:t>
      </w:r>
      <w:r w:rsidR="00B56806"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>Hugging</w:t>
      </w:r>
      <w:r w:rsidR="00B56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Face, Copy.ai, DNN в Bing и Primer.ai. Российские компании и исследователи также используют языковые модели для создани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автоматических систем перевода, обработки естественного языка и анализа текста, а также для создания генеративных моделей, которые способны создавать музыку, изображения и другие виды контента.</w:t>
      </w:r>
    </w:p>
    <w:p w:rsidR="006031A4" w:rsidRDefault="00B811E1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Однако, помимо этических вопросов, использовани</w:t>
      </w:r>
      <w:r w:rsidR="002A33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языковых моделей </w:t>
      </w:r>
      <w:r w:rsidR="002A3315">
        <w:rPr>
          <w:rFonts w:ascii="Times New Roman" w:hAnsi="Times New Roman" w:cs="Times New Roman"/>
          <w:color w:val="000000" w:themeColor="text1"/>
          <w:sz w:val="28"/>
          <w:szCs w:val="28"/>
        </w:rPr>
        <w:t>сопутствуют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проблемы, такие как вычислительная мощность и доступность данных. Обучение языковых моделей требует больших объемов данных и вычислительной мощности, что может быть проблемой для многих компаний и исследователей.</w:t>
      </w:r>
      <w:r w:rsidR="00EA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целом, языковые модели искусственного интеллекта имеют огромный потенциал для автоматизации создания контента и улучшения качества обработки естественного языка. </w:t>
      </w:r>
    </w:p>
    <w:p w:rsidR="00412A5E" w:rsidRDefault="00B811E1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E82904" w:rsidRPr="00CC3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истем</w:t>
      </w:r>
      <w:r w:rsidRPr="00CC3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E82904" w:rsidRPr="00CC3C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распознавания голоса и изображений</w:t>
      </w:r>
      <w:r w:rsidR="00E82904" w:rsidRPr="00E82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8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компании разрабатывают голосовые и видео системы распознавания на основе ИИ, включая Yandex SpeechKit, 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Маруся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Mail.ru, голосовой помощник 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Салют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Сбера</w:t>
      </w:r>
      <w:r w:rsid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Speech Technology Center и 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Сколтех</w:t>
      </w:r>
      <w:r w:rsidR="00CC3C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разрабатывают программное обеспечение для автоматической транскрипции и распознавания речи на разных языках, а VisionLabs LUNA Platform предлагает систему распознавания лиц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. Новые технологии применяются в банковском деле, медицине, транспорте и других сферах. Также существует тенденция к развитию мультиязычного распознавания голоса и перевода речи. Компании также развивают технологии распознавания изображений на основе ИИ, которые уже применяются в сфере безопасности и маркетинговых исследованиях. Эти технологии повышают эффективность бизнеса, упрощают коммуникацию и повышают уровень безопасности.</w:t>
      </w:r>
    </w:p>
    <w:p w:rsidR="00412A5E" w:rsidRDefault="00CC3CE4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разработки разнообразных продуктов, таких как мониторинг репутации в СМИ, предсказание цен на криптовалюты, оптимизация маршрутов и автономная езда. NTechLab разработала 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B81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 распознавания лиц в режиме реального времени для повышения безопасности и идентификации клиентов в бизнесе. Компания ABBYY предлагает 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B811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обработки текстов и документов с использованием </w:t>
      </w:r>
      <w:r w:rsidR="00EC790A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объединяет более 100 компаний, институтов и стартапов для создания новых продуктов, использующих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сложных задач в различных отраслях, таких как медицина, наука, энергетика и транспорт.</w:t>
      </w:r>
    </w:p>
    <w:p w:rsidR="00E82904" w:rsidRDefault="00E82904" w:rsidP="003A4D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Выводы. </w:t>
      </w:r>
      <w:r w:rsidR="000842B1" w:rsidRPr="000842B1">
        <w:rPr>
          <w:rFonts w:ascii="Times New Roman" w:hAnsi="Times New Roman" w:cs="Times New Roman"/>
          <w:color w:val="000000" w:themeColor="text1"/>
          <w:sz w:val="28"/>
          <w:szCs w:val="28"/>
        </w:rPr>
        <w:t>Можно утверждать, что</w:t>
      </w:r>
      <w:r w:rsidR="00084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наблюдается рост использования </w:t>
      </w:r>
      <w:r w:rsidR="000842B1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экономике. Ожидается, что внедрение ИИ будет стоить около 400 млрд рублей к 2024 году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B811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, а большая часть инвестиций пойдет в медицину, транспорт, производство и финансы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B811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Внедрение ИИ может привести к автоматизации задач и изменению спроса на рабочую силу. Рост стартапов в области ИИ в России свидетельствует о потенциале для развития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новых технологий. Создание 15 технологических центров и образовательных программ для подготовки специалистов в области ИИ - часть национального про</w:t>
      </w:r>
      <w:r w:rsid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"Искусственный интеллект" 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[1]. 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ИИ в государственном управлении и образовании может повысить эффективность. Растущий спрос на внедрение этических принципов в разработку и использование ИИ-технологий может стать ключевым фактором успеха внедрения ИИ и обеспечить социально-экономическую стабильность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B811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31A4" w:rsidRPr="006031A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12A5E" w:rsidRPr="00412A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67A1" w:rsidRPr="00231D9C" w:rsidRDefault="00BA7275" w:rsidP="001B67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</w:t>
      </w:r>
      <w:r w:rsidR="001B67A1"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значительные достижения в области </w:t>
      </w:r>
      <w:r w:rsidR="001B67A1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</w:t>
      </w:r>
      <w:r w:rsidR="001B67A1"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разработку решений для банковского сектора, логистики, розничной торговли и других отраслей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67A1"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внедрении технологий </w:t>
      </w:r>
      <w:r w:rsidR="001B6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следует </w:t>
      </w:r>
      <w:r w:rsidR="001B67A1"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возможные негативные последствия, такие как потеря рабочих мест, нарушение конфиденциальности данных и риски кибербезопасности. Необходимо принимать меры по минимизации этих рисков.</w:t>
      </w:r>
    </w:p>
    <w:p w:rsidR="001B67A1" w:rsidRDefault="001B67A1" w:rsidP="001B67A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успешно развивать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России, необходимо продолжать развивать образовательную и инфраструктурную базу для подготовки кадров и развития продуктов ИИ. Российские университеты уже начали создавать специализированные программы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этот процесс должен продолжаться в будущем. Также важно создавать благоприятную среду для инноваций и развития технологических стартапов, которые могут стать двигателем развития индустрии </w:t>
      </w:r>
      <w:r w:rsidR="00DC228B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23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России.</w:t>
      </w:r>
    </w:p>
    <w:p w:rsidR="0032679A" w:rsidRDefault="0032679A" w:rsidP="006031A4">
      <w:pPr>
        <w:spacing w:line="288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679A" w:rsidRPr="0032679A" w:rsidRDefault="0032679A" w:rsidP="0032679A">
      <w:pPr>
        <w:spacing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6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литературы</w:t>
      </w:r>
    </w:p>
    <w:sdt>
      <w:sdtPr>
        <w:rPr>
          <w:rFonts w:ascii="Times New Roman" w:hAnsi="Times New Roman" w:cs="Times New Roman"/>
        </w:rPr>
        <w:id w:val="-573587230"/>
        <w:bibliography/>
      </w:sdtPr>
      <w:sdtEndPr>
        <w:rPr>
          <w:color w:val="000000" w:themeColor="text1"/>
        </w:rPr>
      </w:sdtEndPr>
      <w:sdtContent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«О развитии искусственного интеллекта» // Указ Президента РФ № 490 [Электронный ресурс]. - URL: </w:t>
          </w:r>
          <w:hyperlink r:id="rId7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https://t.ly/oOHs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«Автоматическое распознавание автомобильных номерных знаков», Вестника ДГТУ, Т20, 2020 г. [Электронный ресурс]. - URL: </w:t>
          </w:r>
          <w:hyperlink r:id="rId8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https://readera.org/142223726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«LunaSDK» // Официальный сайт VisionLabs [Электронный ресурс]. - URL: </w:t>
          </w:r>
          <w:hyperlink r:id="rId9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https://visionlabs.ai/solutions/luna-sdk/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  <w:lang w:val="en-US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«Cascade Flight Control of Quadrotors » // IEEE Robotics and Automation Letters, Volume 7, Issue 4, October 2022 [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Электронный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ресурс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]. - URL: </w:t>
          </w:r>
          <w:hyperlink r:id="rId10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https://ieeexplore.ieee.org/document/9850366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(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обращение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от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0</w:t>
          </w:r>
          <w:r w:rsidR="00B811E1"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«Яндекс.Метеум – технология без технологии. Маркетинг с точностью до района» // Хабр [Электронный ресурс]. - URL: </w:t>
          </w:r>
          <w:hyperlink r:id="rId11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https://habr.com/ru/post/428536/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«Современная диагностика глаукомы: нейросети и искусственный интеллект» // Российский Медицинский Журнал [Электронный ресурс]. - URL: </w:t>
          </w:r>
          <w:hyperlink r:id="rId12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https://t.ly/-a5L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>«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Беспилотник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на практике: немного деталей про тестовую машину от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StarLine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»,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Хабр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URL: </w:t>
          </w:r>
          <w:hyperlink r:id="rId13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https://habr.com/ru/company/leader-id/blog/545428/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02.03.2023).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Описание проекта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DeepPavlov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// Официальный сайт проекта, [Электронный ресурс]. - URL: </w:t>
          </w:r>
          <w:hyperlink r:id="rId14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http://deeppavlov.ai/about-us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lastRenderedPageBreak/>
            <w:t xml:space="preserve"> Описание проекта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Natasha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// </w:t>
          </w:r>
          <w:bookmarkStart w:id="0" w:name="_GoBack"/>
          <w:bookmarkEnd w:id="0"/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GitHub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URL: </w:t>
          </w:r>
          <w:hyperlink r:id="rId15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https://github.com/natasha/natasha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(обращение от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B811E1" w:rsidRPr="009E19F1" w:rsidRDefault="00B811E1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  <w:lang w:val="en-US"/>
            </w:rPr>
          </w:pP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«The AI4People’s Ethical Framework for a Good AI Society»,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Atomium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European Institute [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Электронный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ресурс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]. - URL: </w:t>
          </w:r>
          <w:r w:rsidRPr="009E19F1">
            <w:rPr>
              <w:rStyle w:val="a3"/>
              <w:rFonts w:ascii="Times New Roman" w:hAnsi="Times New Roman" w:cs="Times New Roman"/>
              <w:color w:val="000000" w:themeColor="text1"/>
              <w:lang w:val="en-US"/>
            </w:rPr>
            <w:t>https://www.eismd.eu/featured/ai4peoples-ethical-framework-for-a-good-ai-society/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(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обращение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от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 09.03.2023).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«Болтать не отвлекаясь. Как </w:t>
          </w:r>
          <w:proofErr w:type="gramStart"/>
          <w:r w:rsidRPr="009E19F1">
            <w:rPr>
              <w:rFonts w:ascii="Times New Roman" w:hAnsi="Times New Roman" w:cs="Times New Roman"/>
              <w:color w:val="000000" w:themeColor="text1"/>
            </w:rPr>
            <w:t>мощная</w:t>
          </w:r>
          <w:proofErr w:type="gram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нейросеть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сделала ответы ассистентов «Салют» человечнее и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оригинальнее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» //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VC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ru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hyperlink r:id="rId16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://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ly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XL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4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>«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Technology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» //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NTechLab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hyperlink r:id="rId17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ntechlab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.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technology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>«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ABBYY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» // Официальный сайт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ABBYY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hyperlink r:id="rId18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://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www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abbyy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.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technology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«Развитие технологий искусственного интеллекта в России: цели и реальность» //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Carnegie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hyperlink r:id="rId19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carnegie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/2020/07/07/</w:t>
            </w:r>
            <w:proofErr w:type="spellStart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-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pub</w:t>
            </w:r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-82173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.03.2023).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«Исследование ABBYY "Рынок искусственного интеллекта в России" (2019)» // </w:t>
          </w:r>
          <w:proofErr w:type="spellStart"/>
          <w:r w:rsidRPr="009E19F1">
            <w:rPr>
              <w:rFonts w:ascii="Times New Roman" w:hAnsi="Times New Roman" w:cs="Times New Roman"/>
              <w:color w:val="000000" w:themeColor="text1"/>
            </w:rPr>
            <w:t>РБточкаРУ</w:t>
          </w:r>
          <w:proofErr w:type="spellEnd"/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r w:rsidRPr="009E19F1">
            <w:rPr>
              <w:rStyle w:val="a3"/>
              <w:rFonts w:ascii="Times New Roman" w:hAnsi="Times New Roman" w:cs="Times New Roman"/>
              <w:color w:val="000000" w:themeColor="text1"/>
            </w:rPr>
            <w:t>https://t.ly/Oto9E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</w:t>
          </w:r>
        </w:p>
        <w:p w:rsidR="006031A4" w:rsidRPr="009E19F1" w:rsidRDefault="006031A4" w:rsidP="0032679A">
          <w:pPr>
            <w:pStyle w:val="a4"/>
            <w:numPr>
              <w:ilvl w:val="0"/>
              <w:numId w:val="1"/>
            </w:numPr>
            <w:spacing w:after="0" w:line="288" w:lineRule="auto"/>
            <w:ind w:left="284" w:hanging="284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«Ученые записки МБИ. №39, 2022. Микуленков А.С. Искусственный интеллект: драйвер цифровой трансформации и источник экономических угроз» // ibispb.ru [Электронный ресурс]. - </w:t>
          </w:r>
          <w:r w:rsidRPr="009E19F1">
            <w:rPr>
              <w:rFonts w:ascii="Times New Roman" w:hAnsi="Times New Roman" w:cs="Times New Roman"/>
              <w:color w:val="000000" w:themeColor="text1"/>
              <w:lang w:val="en-US"/>
            </w:rPr>
            <w:t>URL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: </w:t>
          </w:r>
          <w:hyperlink r:id="rId20" w:history="1">
            <w:r w:rsidRPr="009E19F1">
              <w:rPr>
                <w:rStyle w:val="a3"/>
                <w:rFonts w:ascii="Times New Roman" w:hAnsi="Times New Roman" w:cs="Times New Roman"/>
                <w:color w:val="000000" w:themeColor="text1"/>
              </w:rPr>
              <w:t>https://t.ly/1-ak</w:t>
            </w:r>
          </w:hyperlink>
          <w:r w:rsidRPr="009E19F1">
            <w:rPr>
              <w:rFonts w:ascii="Times New Roman" w:hAnsi="Times New Roman" w:cs="Times New Roman"/>
              <w:color w:val="000000" w:themeColor="text1"/>
            </w:rPr>
            <w:t xml:space="preserve"> (дата обращения: 0</w:t>
          </w:r>
          <w:r w:rsidR="00B811E1" w:rsidRPr="009E19F1">
            <w:rPr>
              <w:rFonts w:ascii="Times New Roman" w:hAnsi="Times New Roman" w:cs="Times New Roman"/>
              <w:color w:val="000000" w:themeColor="text1"/>
            </w:rPr>
            <w:t>9</w:t>
          </w:r>
          <w:r w:rsidRPr="009E19F1">
            <w:rPr>
              <w:rFonts w:ascii="Times New Roman" w:hAnsi="Times New Roman" w:cs="Times New Roman"/>
              <w:color w:val="000000" w:themeColor="text1"/>
            </w:rPr>
            <w:t>.03.2023)</w:t>
          </w:r>
        </w:p>
      </w:sdtContent>
    </w:sdt>
    <w:sectPr w:rsidR="006031A4" w:rsidRPr="009E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B49"/>
    <w:multiLevelType w:val="hybridMultilevel"/>
    <w:tmpl w:val="7D0E27B2"/>
    <w:lvl w:ilvl="0" w:tplc="4340601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D2"/>
    <w:rsid w:val="000842B1"/>
    <w:rsid w:val="001B67A1"/>
    <w:rsid w:val="00231D9C"/>
    <w:rsid w:val="002A3315"/>
    <w:rsid w:val="002B1635"/>
    <w:rsid w:val="003038E7"/>
    <w:rsid w:val="0032679A"/>
    <w:rsid w:val="00390902"/>
    <w:rsid w:val="003A4DAE"/>
    <w:rsid w:val="00412A5E"/>
    <w:rsid w:val="0052424A"/>
    <w:rsid w:val="006031A4"/>
    <w:rsid w:val="006B7326"/>
    <w:rsid w:val="00817F9A"/>
    <w:rsid w:val="008D4600"/>
    <w:rsid w:val="00930B11"/>
    <w:rsid w:val="00966B54"/>
    <w:rsid w:val="009E19F1"/>
    <w:rsid w:val="00AE6FFA"/>
    <w:rsid w:val="00B56806"/>
    <w:rsid w:val="00B811E1"/>
    <w:rsid w:val="00BA7275"/>
    <w:rsid w:val="00BB478E"/>
    <w:rsid w:val="00BC618A"/>
    <w:rsid w:val="00BF48E5"/>
    <w:rsid w:val="00C33853"/>
    <w:rsid w:val="00CC1018"/>
    <w:rsid w:val="00CC3CE4"/>
    <w:rsid w:val="00DC228B"/>
    <w:rsid w:val="00DF2246"/>
    <w:rsid w:val="00E82904"/>
    <w:rsid w:val="00EA00AC"/>
    <w:rsid w:val="00EB3203"/>
    <w:rsid w:val="00EC790A"/>
    <w:rsid w:val="00F24AD2"/>
    <w:rsid w:val="00FA1C47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48E5"/>
    <w:pPr>
      <w:ind w:left="720"/>
      <w:contextualSpacing/>
    </w:pPr>
  </w:style>
  <w:style w:type="character" w:customStyle="1" w:styleId="layout">
    <w:name w:val="layout"/>
    <w:basedOn w:val="a0"/>
    <w:rsid w:val="0096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48E5"/>
    <w:pPr>
      <w:ind w:left="720"/>
      <w:contextualSpacing/>
    </w:pPr>
  </w:style>
  <w:style w:type="character" w:customStyle="1" w:styleId="layout">
    <w:name w:val="layout"/>
    <w:basedOn w:val="a0"/>
    <w:rsid w:val="0096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a.org/142223726" TargetMode="External"/><Relationship Id="rId13" Type="http://schemas.openxmlformats.org/officeDocument/2006/relationships/hyperlink" Target="https://habr.com/ru/company/leader-id/blog/545428/" TargetMode="External"/><Relationship Id="rId18" Type="http://schemas.openxmlformats.org/officeDocument/2006/relationships/hyperlink" Target="https://www.abbyy.com/technolog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t.ly/oOHs" TargetMode="External"/><Relationship Id="rId12" Type="http://schemas.openxmlformats.org/officeDocument/2006/relationships/hyperlink" Target="https://t.ly/-a5L" TargetMode="External"/><Relationship Id="rId17" Type="http://schemas.openxmlformats.org/officeDocument/2006/relationships/hyperlink" Target="https://ntechlab.com/technolog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ly/XL4r" TargetMode="External"/><Relationship Id="rId20" Type="http://schemas.openxmlformats.org/officeDocument/2006/relationships/hyperlink" Target="https://t.ly/1-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br.com/ru/post/42853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thub.com/natasha/natasha" TargetMode="External"/><Relationship Id="rId10" Type="http://schemas.openxmlformats.org/officeDocument/2006/relationships/hyperlink" Target="https://ieeexplore.ieee.org/document/9850366" TargetMode="External"/><Relationship Id="rId19" Type="http://schemas.openxmlformats.org/officeDocument/2006/relationships/hyperlink" Target="https://carnegie.ru/2020/07/07/ru-pub-82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ionlabs.ai/solutions/luna-sdk/" TargetMode="External"/><Relationship Id="rId14" Type="http://schemas.openxmlformats.org/officeDocument/2006/relationships/hyperlink" Target="http://deeppavlov.ai/about-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B841-59B2-4B37-87F4-C2BDC7C1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2023-03-10T06:39:00Z</dcterms:created>
  <dcterms:modified xsi:type="dcterms:W3CDTF">2023-03-10T06:43:00Z</dcterms:modified>
</cp:coreProperties>
</file>