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EC7F" w14:textId="0AB4ADCC" w:rsidR="00A77F5E" w:rsidRDefault="00A77F5E" w:rsidP="00F25475">
      <w:pPr>
        <w:tabs>
          <w:tab w:val="left" w:pos="1318"/>
        </w:tabs>
        <w:spacing w:after="0" w:line="24" w:lineRule="atLeast"/>
        <w:jc w:val="both"/>
        <w:rPr>
          <w:szCs w:val="28"/>
        </w:rPr>
      </w:pPr>
      <w:r>
        <w:rPr>
          <w:szCs w:val="28"/>
        </w:rPr>
        <w:t>УДК:</w:t>
      </w:r>
      <w:r w:rsidR="00F25475">
        <w:rPr>
          <w:szCs w:val="28"/>
        </w:rPr>
        <w:t xml:space="preserve"> </w:t>
      </w:r>
      <w:r w:rsidR="00F25475" w:rsidRPr="00F25475">
        <w:rPr>
          <w:szCs w:val="28"/>
        </w:rPr>
        <w:t>338.2:004</w:t>
      </w:r>
      <w:r w:rsidR="00F25475">
        <w:rPr>
          <w:szCs w:val="28"/>
        </w:rPr>
        <w:tab/>
      </w:r>
    </w:p>
    <w:p w14:paraId="407FE83F" w14:textId="05FD9B6C" w:rsidR="00A77F5E" w:rsidRDefault="00A77F5E" w:rsidP="00A77F5E">
      <w:pPr>
        <w:spacing w:after="0" w:line="24" w:lineRule="atLeast"/>
        <w:jc w:val="both"/>
        <w:rPr>
          <w:szCs w:val="28"/>
        </w:rPr>
      </w:pPr>
    </w:p>
    <w:p w14:paraId="6D402C3D" w14:textId="764CED0B" w:rsidR="00A77F5E" w:rsidRPr="00A77F5E" w:rsidRDefault="00A77F5E" w:rsidP="00A77F5E">
      <w:pPr>
        <w:spacing w:after="0" w:line="24" w:lineRule="atLeast"/>
        <w:jc w:val="both"/>
        <w:rPr>
          <w:b/>
          <w:bCs/>
          <w:szCs w:val="28"/>
        </w:rPr>
      </w:pPr>
      <w:r w:rsidRPr="00A77F5E">
        <w:rPr>
          <w:b/>
          <w:bCs/>
          <w:szCs w:val="28"/>
        </w:rPr>
        <w:t>Раков Д.А.</w:t>
      </w:r>
    </w:p>
    <w:p w14:paraId="7490BE1A" w14:textId="1A8B0FE1" w:rsidR="00A77F5E" w:rsidRDefault="00A77F5E" w:rsidP="00A77F5E">
      <w:pPr>
        <w:spacing w:after="0" w:line="24" w:lineRule="atLeast"/>
        <w:jc w:val="both"/>
        <w:rPr>
          <w:szCs w:val="28"/>
        </w:rPr>
      </w:pPr>
      <w:r>
        <w:rPr>
          <w:szCs w:val="28"/>
        </w:rPr>
        <w:t>Руководитель направления стратегического консалтинга ЦК НТИ «Центр хранения и анализа больших данных»</w:t>
      </w:r>
    </w:p>
    <w:p w14:paraId="4EC535E3" w14:textId="713C0A97" w:rsidR="00797D18" w:rsidRDefault="00797D18" w:rsidP="00A77F5E">
      <w:pPr>
        <w:spacing w:after="0" w:line="24" w:lineRule="atLeast"/>
        <w:jc w:val="both"/>
        <w:rPr>
          <w:szCs w:val="28"/>
        </w:rPr>
      </w:pPr>
      <w:r w:rsidRPr="00797D18">
        <w:rPr>
          <w:szCs w:val="28"/>
        </w:rPr>
        <w:t xml:space="preserve">119991, </w:t>
      </w:r>
      <w:r>
        <w:rPr>
          <w:szCs w:val="28"/>
        </w:rPr>
        <w:t xml:space="preserve">Российская Федерация, </w:t>
      </w:r>
      <w:r w:rsidRPr="00797D18">
        <w:rPr>
          <w:szCs w:val="28"/>
        </w:rPr>
        <w:t>Москва</w:t>
      </w:r>
      <w:r>
        <w:rPr>
          <w:szCs w:val="28"/>
        </w:rPr>
        <w:t>,</w:t>
      </w:r>
      <w:r w:rsidRPr="00797D18">
        <w:rPr>
          <w:szCs w:val="28"/>
        </w:rPr>
        <w:t xml:space="preserve"> Ломоносовский проспект, МГУ, д. 27, корп.1, Е801-Е804</w:t>
      </w:r>
    </w:p>
    <w:p w14:paraId="2D50672C" w14:textId="77777777" w:rsidR="002A146A" w:rsidRDefault="002A146A" w:rsidP="002A146A">
      <w:pPr>
        <w:spacing w:after="0" w:line="24" w:lineRule="atLeast"/>
        <w:jc w:val="both"/>
        <w:rPr>
          <w:szCs w:val="28"/>
        </w:rPr>
      </w:pPr>
      <w:r w:rsidRPr="00A42FB2">
        <w:rPr>
          <w:szCs w:val="28"/>
        </w:rPr>
        <w:t>Аспирант, кафедра экономики, управления и предпринимательства, Международный банковский институт имени Анатолия Собчака</w:t>
      </w:r>
    </w:p>
    <w:p w14:paraId="6FD1A84C" w14:textId="617227DC" w:rsidR="00A77F5E" w:rsidRDefault="00A77F5E" w:rsidP="008F3C50">
      <w:pPr>
        <w:spacing w:after="0" w:line="24" w:lineRule="atLeast"/>
        <w:ind w:firstLine="709"/>
        <w:jc w:val="both"/>
        <w:rPr>
          <w:szCs w:val="28"/>
        </w:rPr>
      </w:pPr>
    </w:p>
    <w:p w14:paraId="68B01C9D" w14:textId="6F414268" w:rsidR="00A77F5E" w:rsidRPr="00A77F5E" w:rsidRDefault="00A77F5E" w:rsidP="00A77F5E">
      <w:pPr>
        <w:spacing w:after="0" w:line="24" w:lineRule="atLeast"/>
        <w:ind w:firstLine="709"/>
        <w:jc w:val="both"/>
        <w:rPr>
          <w:b/>
          <w:bCs/>
          <w:sz w:val="24"/>
          <w:szCs w:val="24"/>
        </w:rPr>
      </w:pPr>
      <w:r w:rsidRPr="00A77F5E">
        <w:rPr>
          <w:b/>
          <w:bCs/>
          <w:sz w:val="24"/>
          <w:szCs w:val="24"/>
        </w:rPr>
        <w:t>Аннотация</w:t>
      </w:r>
    </w:p>
    <w:p w14:paraId="359D765C" w14:textId="257487B8" w:rsidR="00A77F5E" w:rsidRPr="00A77F5E" w:rsidRDefault="00A77F5E" w:rsidP="001E2127">
      <w:pPr>
        <w:spacing w:after="0" w:line="24" w:lineRule="atLeast"/>
        <w:ind w:firstLine="709"/>
        <w:jc w:val="both"/>
        <w:rPr>
          <w:sz w:val="24"/>
          <w:szCs w:val="24"/>
        </w:rPr>
      </w:pPr>
      <w:r w:rsidRPr="00A77F5E">
        <w:rPr>
          <w:sz w:val="24"/>
          <w:szCs w:val="24"/>
        </w:rPr>
        <w:t xml:space="preserve">В данной статье рассматривается специфика </w:t>
      </w:r>
      <w:r w:rsidR="00797D18">
        <w:rPr>
          <w:sz w:val="24"/>
          <w:szCs w:val="24"/>
        </w:rPr>
        <w:t>разработки международных интегральных показателей, отражающих результаты процессов цифровой трансформации экономики</w:t>
      </w:r>
      <w:r w:rsidR="001E2127">
        <w:rPr>
          <w:sz w:val="24"/>
          <w:szCs w:val="24"/>
        </w:rPr>
        <w:t xml:space="preserve">. Также проанализирована </w:t>
      </w:r>
      <w:r w:rsidR="00797D18">
        <w:rPr>
          <w:sz w:val="24"/>
          <w:szCs w:val="24"/>
        </w:rPr>
        <w:t>возможность проецирования данных практик на Российскую Федерацию</w:t>
      </w:r>
      <w:r w:rsidR="001E2127">
        <w:rPr>
          <w:sz w:val="24"/>
          <w:szCs w:val="24"/>
        </w:rPr>
        <w:t>.</w:t>
      </w:r>
    </w:p>
    <w:p w14:paraId="48CD0EFF" w14:textId="13043345" w:rsidR="00A77F5E" w:rsidRPr="00A77F5E" w:rsidRDefault="00A77F5E" w:rsidP="00A77F5E">
      <w:pPr>
        <w:spacing w:after="0" w:line="24" w:lineRule="atLeast"/>
        <w:ind w:firstLine="709"/>
        <w:jc w:val="both"/>
        <w:rPr>
          <w:b/>
          <w:bCs/>
          <w:sz w:val="24"/>
          <w:szCs w:val="24"/>
        </w:rPr>
      </w:pPr>
      <w:r w:rsidRPr="00A77F5E">
        <w:rPr>
          <w:b/>
          <w:bCs/>
          <w:sz w:val="24"/>
          <w:szCs w:val="24"/>
        </w:rPr>
        <w:t>Ключевые слова</w:t>
      </w:r>
    </w:p>
    <w:p w14:paraId="28669CF8" w14:textId="57C298B4" w:rsidR="00A77F5E" w:rsidRDefault="00A77F5E" w:rsidP="00A77F5E">
      <w:pPr>
        <w:spacing w:after="0" w:line="24" w:lineRule="atLeast"/>
        <w:ind w:firstLine="709"/>
        <w:jc w:val="both"/>
        <w:rPr>
          <w:sz w:val="24"/>
          <w:szCs w:val="24"/>
        </w:rPr>
      </w:pPr>
      <w:r w:rsidRPr="00A77F5E">
        <w:rPr>
          <w:sz w:val="24"/>
          <w:szCs w:val="24"/>
        </w:rPr>
        <w:t>Цифровая экономика, цифровое развитие, цифровизация регионов</w:t>
      </w:r>
    </w:p>
    <w:p w14:paraId="2A213359" w14:textId="77777777" w:rsidR="00A77F5E" w:rsidRDefault="00A77F5E" w:rsidP="008F3C50">
      <w:pPr>
        <w:spacing w:after="0" w:line="24" w:lineRule="atLeast"/>
        <w:ind w:firstLine="709"/>
        <w:jc w:val="both"/>
        <w:rPr>
          <w:b/>
          <w:bCs/>
          <w:szCs w:val="28"/>
        </w:rPr>
      </w:pPr>
    </w:p>
    <w:p w14:paraId="1481C989" w14:textId="4EDCE1C6" w:rsidR="00A77F5E" w:rsidRDefault="00A77F5E" w:rsidP="00A77F5E">
      <w:pPr>
        <w:spacing w:after="0" w:line="24" w:lineRule="atLeast"/>
        <w:jc w:val="center"/>
        <w:rPr>
          <w:szCs w:val="28"/>
        </w:rPr>
      </w:pPr>
      <w:r>
        <w:rPr>
          <w:b/>
          <w:bCs/>
          <w:szCs w:val="28"/>
        </w:rPr>
        <w:t xml:space="preserve">ИНДЕКС РАЗВИТИЯ ЦИФРОВОЙ ЭКОНОМИКИ </w:t>
      </w:r>
      <w:r>
        <w:rPr>
          <w:b/>
          <w:bCs/>
          <w:szCs w:val="28"/>
        </w:rPr>
        <w:br/>
        <w:t xml:space="preserve">В </w:t>
      </w:r>
      <w:r w:rsidR="00797D18">
        <w:rPr>
          <w:b/>
          <w:bCs/>
          <w:szCs w:val="28"/>
        </w:rPr>
        <w:t xml:space="preserve">СУБЪЕКТАХ </w:t>
      </w:r>
      <w:r>
        <w:rPr>
          <w:b/>
          <w:bCs/>
          <w:szCs w:val="28"/>
        </w:rPr>
        <w:t>РОССИЙСКОЙ ФЕДЕРАЦИИ</w:t>
      </w:r>
    </w:p>
    <w:p w14:paraId="371DA763" w14:textId="77777777" w:rsidR="00A77F5E" w:rsidRPr="00A77F5E" w:rsidRDefault="00A77F5E" w:rsidP="00A77F5E">
      <w:pPr>
        <w:spacing w:after="0" w:line="24" w:lineRule="atLeast"/>
        <w:ind w:firstLine="709"/>
        <w:jc w:val="both"/>
        <w:rPr>
          <w:sz w:val="24"/>
          <w:szCs w:val="24"/>
        </w:rPr>
      </w:pPr>
    </w:p>
    <w:p w14:paraId="3B82C10D" w14:textId="16442C59" w:rsidR="00A77F5E" w:rsidRDefault="00A77F5E" w:rsidP="00A77F5E">
      <w:pPr>
        <w:spacing w:line="24" w:lineRule="atLeast"/>
        <w:ind w:firstLine="709"/>
        <w:jc w:val="both"/>
        <w:rPr>
          <w:b/>
          <w:bCs/>
          <w:szCs w:val="28"/>
        </w:rPr>
      </w:pPr>
    </w:p>
    <w:p w14:paraId="50662294" w14:textId="77777777" w:rsidR="008F3C50" w:rsidRPr="00797D18" w:rsidRDefault="008F3C50" w:rsidP="00A77F5E">
      <w:pPr>
        <w:spacing w:line="24" w:lineRule="atLeast"/>
        <w:ind w:firstLine="709"/>
        <w:jc w:val="both"/>
        <w:rPr>
          <w:b/>
          <w:bCs/>
          <w:szCs w:val="28"/>
        </w:rPr>
      </w:pPr>
    </w:p>
    <w:p w14:paraId="77110076" w14:textId="21491A48" w:rsidR="00A77F5E" w:rsidRPr="002A146A" w:rsidRDefault="00A77F5E" w:rsidP="00A77F5E">
      <w:pPr>
        <w:spacing w:after="0" w:line="24" w:lineRule="atLeast"/>
        <w:jc w:val="both"/>
        <w:rPr>
          <w:b/>
          <w:bCs/>
          <w:szCs w:val="28"/>
          <w:lang w:val="en-US"/>
        </w:rPr>
      </w:pPr>
      <w:r>
        <w:rPr>
          <w:b/>
          <w:bCs/>
          <w:szCs w:val="28"/>
          <w:lang w:val="en-US"/>
        </w:rPr>
        <w:t>Rakov</w:t>
      </w:r>
      <w:r w:rsidRPr="002A146A">
        <w:rPr>
          <w:b/>
          <w:bCs/>
          <w:szCs w:val="28"/>
          <w:lang w:val="en-US"/>
        </w:rPr>
        <w:t xml:space="preserve"> </w:t>
      </w:r>
      <w:r>
        <w:rPr>
          <w:b/>
          <w:bCs/>
          <w:szCs w:val="28"/>
          <w:lang w:val="en-US"/>
        </w:rPr>
        <w:t>D</w:t>
      </w:r>
      <w:r w:rsidRPr="002A146A">
        <w:rPr>
          <w:b/>
          <w:bCs/>
          <w:szCs w:val="28"/>
          <w:lang w:val="en-US"/>
        </w:rPr>
        <w:t>.</w:t>
      </w:r>
      <w:r>
        <w:rPr>
          <w:b/>
          <w:bCs/>
          <w:szCs w:val="28"/>
          <w:lang w:val="en-US"/>
        </w:rPr>
        <w:t>A</w:t>
      </w:r>
      <w:r w:rsidRPr="002A146A">
        <w:rPr>
          <w:b/>
          <w:bCs/>
          <w:szCs w:val="28"/>
          <w:lang w:val="en-US"/>
        </w:rPr>
        <w:t>.</w:t>
      </w:r>
    </w:p>
    <w:p w14:paraId="624BB5F6" w14:textId="150B225A" w:rsidR="00A77F5E" w:rsidRPr="002A146A" w:rsidRDefault="00A77F5E" w:rsidP="00A77F5E">
      <w:pPr>
        <w:spacing w:after="0" w:line="24" w:lineRule="atLeast"/>
        <w:jc w:val="both"/>
        <w:rPr>
          <w:szCs w:val="28"/>
          <w:lang w:val="en-US"/>
        </w:rPr>
      </w:pPr>
      <w:r>
        <w:rPr>
          <w:szCs w:val="28"/>
          <w:lang w:val="en-US"/>
        </w:rPr>
        <w:t>Head</w:t>
      </w:r>
      <w:r w:rsidRPr="00797D18">
        <w:rPr>
          <w:szCs w:val="28"/>
          <w:lang w:val="en-US"/>
        </w:rPr>
        <w:t xml:space="preserve"> </w:t>
      </w:r>
      <w:r>
        <w:rPr>
          <w:szCs w:val="28"/>
          <w:lang w:val="en-US"/>
        </w:rPr>
        <w:t>of</w:t>
      </w:r>
      <w:r w:rsidRPr="00797D18">
        <w:rPr>
          <w:szCs w:val="28"/>
          <w:lang w:val="en-US"/>
        </w:rPr>
        <w:t xml:space="preserve"> </w:t>
      </w:r>
      <w:r>
        <w:rPr>
          <w:szCs w:val="28"/>
          <w:lang w:val="en-US"/>
        </w:rPr>
        <w:t>Strategic</w:t>
      </w:r>
      <w:r w:rsidRPr="00797D18">
        <w:rPr>
          <w:szCs w:val="28"/>
          <w:lang w:val="en-US"/>
        </w:rPr>
        <w:t xml:space="preserve"> </w:t>
      </w:r>
      <w:r>
        <w:rPr>
          <w:szCs w:val="28"/>
          <w:lang w:val="en-US"/>
        </w:rPr>
        <w:t>Consulting</w:t>
      </w:r>
      <w:r w:rsidR="00797D18" w:rsidRPr="00797D18">
        <w:rPr>
          <w:szCs w:val="28"/>
          <w:lang w:val="en-US"/>
        </w:rPr>
        <w:t xml:space="preserve"> </w:t>
      </w:r>
      <w:r w:rsidR="00797D18">
        <w:rPr>
          <w:szCs w:val="28"/>
          <w:lang w:val="en-US"/>
        </w:rPr>
        <w:t xml:space="preserve">of </w:t>
      </w:r>
      <w:r w:rsidR="00797D18" w:rsidRPr="00797D18">
        <w:rPr>
          <w:szCs w:val="28"/>
          <w:lang w:val="en-US"/>
        </w:rPr>
        <w:t>Big Data Storage and Analytics Center at the Lomonosov Moscow State University Center for Digital Economy</w:t>
      </w:r>
    </w:p>
    <w:p w14:paraId="4FB7D10F" w14:textId="77777777" w:rsidR="00797D18" w:rsidRDefault="00797D18" w:rsidP="00A77F5E">
      <w:pPr>
        <w:spacing w:after="0" w:line="24" w:lineRule="atLeast"/>
        <w:jc w:val="both"/>
        <w:rPr>
          <w:szCs w:val="28"/>
          <w:lang w:val="en-US"/>
        </w:rPr>
      </w:pPr>
      <w:r w:rsidRPr="00797D18">
        <w:rPr>
          <w:szCs w:val="28"/>
          <w:lang w:val="en-US"/>
        </w:rPr>
        <w:t xml:space="preserve">119991, Russian Federation, Moscow, </w:t>
      </w:r>
      <w:proofErr w:type="spellStart"/>
      <w:r w:rsidRPr="00797D18">
        <w:rPr>
          <w:szCs w:val="28"/>
          <w:lang w:val="en-US"/>
        </w:rPr>
        <w:t>Lomonosovsky</w:t>
      </w:r>
      <w:proofErr w:type="spellEnd"/>
      <w:r w:rsidRPr="00797D18">
        <w:rPr>
          <w:szCs w:val="28"/>
          <w:lang w:val="en-US"/>
        </w:rPr>
        <w:t xml:space="preserve"> prospect, Moscow State University, 27, building 1, E801-E804</w:t>
      </w:r>
    </w:p>
    <w:p w14:paraId="327CA4D9" w14:textId="77777777" w:rsidR="002A146A" w:rsidRPr="00797D18" w:rsidRDefault="002A146A" w:rsidP="002A146A">
      <w:pPr>
        <w:spacing w:after="0" w:line="24" w:lineRule="atLeast"/>
        <w:jc w:val="both"/>
        <w:rPr>
          <w:szCs w:val="28"/>
          <w:lang w:val="en-US"/>
        </w:rPr>
      </w:pPr>
      <w:r w:rsidRPr="00A42FB2">
        <w:rPr>
          <w:szCs w:val="28"/>
          <w:lang w:val="en-US"/>
        </w:rPr>
        <w:t xml:space="preserve">Postgraduate Student, Department of Economics, Management and Entrepreneurship, </w:t>
      </w:r>
      <w:r>
        <w:rPr>
          <w:szCs w:val="28"/>
          <w:lang w:val="en-US"/>
        </w:rPr>
        <w:t xml:space="preserve">International Banking Institute named after </w:t>
      </w:r>
      <w:proofErr w:type="spellStart"/>
      <w:r>
        <w:rPr>
          <w:szCs w:val="28"/>
          <w:lang w:val="en-US"/>
        </w:rPr>
        <w:t>Anatoliy</w:t>
      </w:r>
      <w:proofErr w:type="spellEnd"/>
      <w:r>
        <w:rPr>
          <w:szCs w:val="28"/>
          <w:lang w:val="en-US"/>
        </w:rPr>
        <w:t xml:space="preserve"> Sobchak</w:t>
      </w:r>
    </w:p>
    <w:p w14:paraId="5FC0AFB6" w14:textId="77777777" w:rsidR="00A77F5E" w:rsidRPr="00797D18" w:rsidRDefault="00A77F5E" w:rsidP="008F3C50">
      <w:pPr>
        <w:spacing w:after="0" w:line="24" w:lineRule="atLeast"/>
        <w:ind w:firstLine="709"/>
        <w:jc w:val="both"/>
        <w:rPr>
          <w:b/>
          <w:bCs/>
          <w:szCs w:val="28"/>
          <w:lang w:val="en-US"/>
        </w:rPr>
      </w:pPr>
    </w:p>
    <w:p w14:paraId="7DAF4B74" w14:textId="79855B4E" w:rsidR="006F28D4" w:rsidRPr="002A146A" w:rsidRDefault="006F28D4" w:rsidP="00797D18">
      <w:pPr>
        <w:spacing w:after="0" w:line="24" w:lineRule="atLeast"/>
        <w:ind w:firstLine="709"/>
        <w:jc w:val="both"/>
        <w:rPr>
          <w:b/>
          <w:bCs/>
          <w:sz w:val="24"/>
          <w:szCs w:val="24"/>
          <w:lang w:val="en-US"/>
        </w:rPr>
      </w:pPr>
      <w:r w:rsidRPr="002A146A">
        <w:rPr>
          <w:b/>
          <w:bCs/>
          <w:sz w:val="24"/>
          <w:szCs w:val="24"/>
          <w:lang w:val="en-US"/>
        </w:rPr>
        <w:t>Abstract</w:t>
      </w:r>
      <w:bookmarkStart w:id="0" w:name="_Hlk95985418"/>
    </w:p>
    <w:bookmarkEnd w:id="0"/>
    <w:p w14:paraId="0C6DDDE8" w14:textId="04B588FC" w:rsidR="00797D18" w:rsidRPr="001E2127" w:rsidRDefault="001E2127" w:rsidP="00797D18">
      <w:pPr>
        <w:spacing w:after="0" w:line="24" w:lineRule="atLeast"/>
        <w:ind w:firstLine="709"/>
        <w:jc w:val="both"/>
        <w:rPr>
          <w:sz w:val="24"/>
          <w:szCs w:val="24"/>
          <w:lang w:val="en-US"/>
        </w:rPr>
      </w:pPr>
      <w:r w:rsidRPr="001E2127">
        <w:rPr>
          <w:sz w:val="24"/>
          <w:szCs w:val="24"/>
          <w:lang w:val="en-US"/>
        </w:rPr>
        <w:t>This article discusses the specifics of the development of international integral indicators that reflect the results of the processes of digital transformation of the economy. The possibility of projecting these practices onto the Russian Federation is also analyzed.</w:t>
      </w:r>
    </w:p>
    <w:p w14:paraId="58DACB84" w14:textId="04820E5E" w:rsidR="00797D18" w:rsidRPr="002A146A" w:rsidRDefault="006F28D4" w:rsidP="00797D18">
      <w:pPr>
        <w:spacing w:after="0" w:line="24" w:lineRule="atLeast"/>
        <w:ind w:firstLine="709"/>
        <w:jc w:val="both"/>
        <w:rPr>
          <w:b/>
          <w:bCs/>
          <w:sz w:val="24"/>
          <w:szCs w:val="24"/>
          <w:lang w:val="en-US"/>
        </w:rPr>
      </w:pPr>
      <w:r w:rsidRPr="002A146A">
        <w:rPr>
          <w:b/>
          <w:bCs/>
          <w:sz w:val="24"/>
          <w:szCs w:val="24"/>
          <w:lang w:val="en-US"/>
        </w:rPr>
        <w:t>Key words</w:t>
      </w:r>
    </w:p>
    <w:p w14:paraId="079EE87A" w14:textId="075FE287" w:rsidR="006F28D4" w:rsidRPr="002A146A" w:rsidRDefault="00797D18" w:rsidP="00797D18">
      <w:pPr>
        <w:spacing w:after="0" w:line="24" w:lineRule="atLeast"/>
        <w:ind w:firstLine="709"/>
        <w:jc w:val="both"/>
        <w:rPr>
          <w:sz w:val="24"/>
          <w:szCs w:val="24"/>
          <w:lang w:val="en-US"/>
        </w:rPr>
      </w:pPr>
      <w:r w:rsidRPr="002A146A">
        <w:rPr>
          <w:sz w:val="24"/>
          <w:szCs w:val="24"/>
          <w:lang w:val="en-US"/>
        </w:rPr>
        <w:t>D</w:t>
      </w:r>
      <w:r w:rsidR="006F28D4" w:rsidRPr="002A146A">
        <w:rPr>
          <w:sz w:val="24"/>
          <w:szCs w:val="24"/>
          <w:lang w:val="en-US"/>
        </w:rPr>
        <w:t>igital economy, regional policy, digital development, regional digitalization</w:t>
      </w:r>
    </w:p>
    <w:p w14:paraId="6786E92B" w14:textId="26E9E579" w:rsidR="006F28D4" w:rsidRPr="002A146A" w:rsidRDefault="006F28D4" w:rsidP="008F3C50">
      <w:pPr>
        <w:spacing w:after="0" w:line="24" w:lineRule="atLeast"/>
        <w:ind w:firstLine="709"/>
        <w:jc w:val="both"/>
        <w:rPr>
          <w:rFonts w:eastAsia="Calibri"/>
          <w:b/>
          <w:bCs/>
          <w:szCs w:val="28"/>
          <w:lang w:val="en-US"/>
        </w:rPr>
      </w:pPr>
    </w:p>
    <w:p w14:paraId="76150E99" w14:textId="5C7C618B" w:rsidR="00797D18" w:rsidRPr="00797D18" w:rsidRDefault="00797D18" w:rsidP="00797D18">
      <w:pPr>
        <w:spacing w:line="24" w:lineRule="atLeast"/>
        <w:jc w:val="center"/>
        <w:rPr>
          <w:rFonts w:eastAsia="Calibri"/>
          <w:b/>
          <w:bCs/>
          <w:szCs w:val="28"/>
          <w:lang w:val="en-US"/>
        </w:rPr>
      </w:pPr>
      <w:r w:rsidRPr="00797D18">
        <w:rPr>
          <w:rFonts w:eastAsia="Calibri"/>
          <w:b/>
          <w:bCs/>
          <w:szCs w:val="28"/>
          <w:lang w:val="en-US"/>
        </w:rPr>
        <w:t xml:space="preserve">INDEX OF THE DIGITAL ECONOMY </w:t>
      </w:r>
      <w:r w:rsidR="00781699" w:rsidRPr="00797D18">
        <w:rPr>
          <w:rFonts w:eastAsia="Calibri"/>
          <w:b/>
          <w:bCs/>
          <w:szCs w:val="28"/>
          <w:lang w:val="en-US"/>
        </w:rPr>
        <w:t xml:space="preserve">DEVELOPMENT </w:t>
      </w:r>
      <w:r w:rsidRPr="00797D18">
        <w:rPr>
          <w:rFonts w:eastAsia="Calibri"/>
          <w:b/>
          <w:bCs/>
          <w:szCs w:val="28"/>
          <w:lang w:val="en-US"/>
        </w:rPr>
        <w:t>IN THE SUBJECTS OF THE RUSSIAN FEDERATION</w:t>
      </w:r>
    </w:p>
    <w:p w14:paraId="6A236875" w14:textId="77777777" w:rsidR="00797D18" w:rsidRPr="00781699" w:rsidRDefault="00797D18">
      <w:pPr>
        <w:rPr>
          <w:rFonts w:eastAsia="Calibri"/>
          <w:b/>
          <w:bCs/>
          <w:szCs w:val="28"/>
          <w:lang w:val="en-US"/>
        </w:rPr>
      </w:pPr>
      <w:r w:rsidRPr="00781699">
        <w:rPr>
          <w:rFonts w:eastAsia="Calibri"/>
          <w:b/>
          <w:bCs/>
          <w:szCs w:val="28"/>
          <w:lang w:val="en-US"/>
        </w:rPr>
        <w:br w:type="page"/>
      </w:r>
    </w:p>
    <w:p w14:paraId="4FA8F1BE" w14:textId="59DC0E74" w:rsidR="002E14DE" w:rsidRPr="001E2127" w:rsidRDefault="002E14DE" w:rsidP="001E2127">
      <w:pPr>
        <w:spacing w:before="240" w:after="240" w:line="24" w:lineRule="atLeast"/>
        <w:jc w:val="center"/>
        <w:outlineLvl w:val="1"/>
        <w:rPr>
          <w:b/>
          <w:bCs/>
          <w:szCs w:val="28"/>
        </w:rPr>
      </w:pPr>
      <w:r w:rsidRPr="001E2127">
        <w:rPr>
          <w:b/>
          <w:bCs/>
          <w:szCs w:val="28"/>
        </w:rPr>
        <w:lastRenderedPageBreak/>
        <w:t>Введение</w:t>
      </w:r>
    </w:p>
    <w:p w14:paraId="1686B850" w14:textId="31D78E76" w:rsidR="00ED0B09" w:rsidRPr="00A77F5E" w:rsidRDefault="00CA172C" w:rsidP="00A77F5E">
      <w:pPr>
        <w:spacing w:after="0" w:line="24" w:lineRule="atLeast"/>
        <w:ind w:firstLine="709"/>
        <w:jc w:val="both"/>
        <w:rPr>
          <w:szCs w:val="28"/>
        </w:rPr>
      </w:pPr>
      <w:r w:rsidRPr="00A77F5E">
        <w:rPr>
          <w:szCs w:val="28"/>
        </w:rPr>
        <w:t xml:space="preserve">Использование цифровых технологий и применение инновационных подходов </w:t>
      </w:r>
      <w:r w:rsidR="00982D6E" w:rsidRPr="00A77F5E">
        <w:rPr>
          <w:szCs w:val="28"/>
        </w:rPr>
        <w:t>в рамках экономической деятельности</w:t>
      </w:r>
      <w:r w:rsidRPr="00A77F5E">
        <w:rPr>
          <w:szCs w:val="28"/>
        </w:rPr>
        <w:t xml:space="preserve"> является одним из приоритетных направлений</w:t>
      </w:r>
      <w:r w:rsidR="00C64CBF" w:rsidRPr="00A77F5E">
        <w:rPr>
          <w:szCs w:val="28"/>
        </w:rPr>
        <w:t xml:space="preserve"> стратегического</w:t>
      </w:r>
      <w:r w:rsidRPr="00A77F5E">
        <w:rPr>
          <w:szCs w:val="28"/>
        </w:rPr>
        <w:t xml:space="preserve"> </w:t>
      </w:r>
      <w:r w:rsidR="00C64CBF" w:rsidRPr="00A77F5E">
        <w:rPr>
          <w:szCs w:val="28"/>
        </w:rPr>
        <w:t>развития в Российской Федерации</w:t>
      </w:r>
      <w:r w:rsidRPr="00A77F5E">
        <w:rPr>
          <w:szCs w:val="28"/>
        </w:rPr>
        <w:t xml:space="preserve">. Трансформация общественных процессов, </w:t>
      </w:r>
      <w:r w:rsidR="007D6AD2" w:rsidRPr="00A77F5E">
        <w:rPr>
          <w:szCs w:val="28"/>
        </w:rPr>
        <w:t>которая обусловлена</w:t>
      </w:r>
      <w:r w:rsidR="00326D99" w:rsidRPr="00A77F5E">
        <w:rPr>
          <w:szCs w:val="28"/>
        </w:rPr>
        <w:t xml:space="preserve"> в т</w:t>
      </w:r>
      <w:r w:rsidR="0066276B" w:rsidRPr="00A77F5E">
        <w:rPr>
          <w:szCs w:val="28"/>
        </w:rPr>
        <w:t>.ч.</w:t>
      </w:r>
      <w:r w:rsidR="00326D99" w:rsidRPr="00A77F5E">
        <w:rPr>
          <w:szCs w:val="28"/>
        </w:rPr>
        <w:t xml:space="preserve"> ускоренным темпом технологическ</w:t>
      </w:r>
      <w:r w:rsidR="00B31D71" w:rsidRPr="00A77F5E">
        <w:rPr>
          <w:szCs w:val="28"/>
        </w:rPr>
        <w:t>ого</w:t>
      </w:r>
      <w:r w:rsidR="00326D99" w:rsidRPr="00A77F5E">
        <w:rPr>
          <w:szCs w:val="28"/>
        </w:rPr>
        <w:t xml:space="preserve"> </w:t>
      </w:r>
      <w:r w:rsidR="00B31D71" w:rsidRPr="00A77F5E">
        <w:rPr>
          <w:szCs w:val="28"/>
        </w:rPr>
        <w:t>развития</w:t>
      </w:r>
      <w:r w:rsidR="00326D99" w:rsidRPr="00A77F5E">
        <w:rPr>
          <w:szCs w:val="28"/>
        </w:rPr>
        <w:t xml:space="preserve">, а также </w:t>
      </w:r>
      <w:r w:rsidRPr="00A77F5E">
        <w:rPr>
          <w:szCs w:val="28"/>
        </w:rPr>
        <w:t>экономические и политические изменения ставят общество перед новыми вызовами</w:t>
      </w:r>
      <w:r w:rsidR="0066276B" w:rsidRPr="00A77F5E">
        <w:rPr>
          <w:szCs w:val="28"/>
        </w:rPr>
        <w:t xml:space="preserve"> </w:t>
      </w:r>
      <w:r w:rsidR="000C48A5" w:rsidRPr="00A77F5E">
        <w:rPr>
          <w:szCs w:val="28"/>
        </w:rPr>
        <w:t>в области взаимодействия государства</w:t>
      </w:r>
      <w:r w:rsidR="00704189" w:rsidRPr="00A77F5E">
        <w:rPr>
          <w:szCs w:val="28"/>
        </w:rPr>
        <w:t>,</w:t>
      </w:r>
      <w:r w:rsidR="000C48A5" w:rsidRPr="00A77F5E">
        <w:rPr>
          <w:szCs w:val="28"/>
        </w:rPr>
        <w:t xml:space="preserve"> общества</w:t>
      </w:r>
      <w:r w:rsidR="00704189" w:rsidRPr="00A77F5E">
        <w:rPr>
          <w:szCs w:val="28"/>
        </w:rPr>
        <w:t xml:space="preserve"> и бизнеса</w:t>
      </w:r>
      <w:r w:rsidR="00E26D14" w:rsidRPr="00A77F5E">
        <w:rPr>
          <w:szCs w:val="28"/>
        </w:rPr>
        <w:t xml:space="preserve">. </w:t>
      </w:r>
    </w:p>
    <w:p w14:paraId="78DC1641" w14:textId="71490995" w:rsidR="00FA5BD5" w:rsidRPr="00A77F5E" w:rsidRDefault="00C87DF9" w:rsidP="00A77F5E">
      <w:pPr>
        <w:spacing w:after="0" w:line="24" w:lineRule="atLeast"/>
        <w:ind w:firstLine="709"/>
        <w:jc w:val="both"/>
        <w:rPr>
          <w:rFonts w:eastAsia="Calibri"/>
          <w:szCs w:val="28"/>
          <w:lang w:eastAsia="ru-RU"/>
        </w:rPr>
      </w:pPr>
      <w:r w:rsidRPr="00A77F5E">
        <w:rPr>
          <w:szCs w:val="28"/>
        </w:rPr>
        <w:t xml:space="preserve">Внедрение цифровых решений и развитие </w:t>
      </w:r>
      <w:r w:rsidR="008A1283">
        <w:rPr>
          <w:szCs w:val="28"/>
        </w:rPr>
        <w:t>инновационных</w:t>
      </w:r>
      <w:r w:rsidRPr="00A77F5E">
        <w:rPr>
          <w:szCs w:val="28"/>
        </w:rPr>
        <w:t xml:space="preserve"> технологий является одним из приоритетов в части социально-экономического развития Российской Федерации</w:t>
      </w:r>
      <w:r w:rsidR="00915461" w:rsidRPr="00A77F5E">
        <w:rPr>
          <w:rFonts w:eastAsia="Calibri"/>
          <w:szCs w:val="28"/>
          <w:lang w:eastAsia="ru-RU"/>
        </w:rPr>
        <w:t xml:space="preserve">. </w:t>
      </w:r>
      <w:r w:rsidR="00474A18" w:rsidRPr="00A77F5E">
        <w:rPr>
          <w:rFonts w:eastAsia="Calibri"/>
          <w:szCs w:val="28"/>
          <w:lang w:eastAsia="ru-RU"/>
        </w:rPr>
        <w:t xml:space="preserve">Соответствующие приоритеты обусловлены </w:t>
      </w:r>
      <w:r w:rsidR="00C022DE" w:rsidRPr="00A77F5E">
        <w:rPr>
          <w:rFonts w:eastAsia="Calibri"/>
          <w:szCs w:val="28"/>
          <w:lang w:eastAsia="ru-RU"/>
        </w:rPr>
        <w:t>спецификой</w:t>
      </w:r>
      <w:r w:rsidR="00474A18" w:rsidRPr="00A77F5E">
        <w:rPr>
          <w:rFonts w:eastAsia="Calibri"/>
          <w:szCs w:val="28"/>
          <w:lang w:eastAsia="ru-RU"/>
        </w:rPr>
        <w:t xml:space="preserve"> </w:t>
      </w:r>
      <w:r w:rsidR="00C022DE" w:rsidRPr="00A77F5E">
        <w:rPr>
          <w:rFonts w:eastAsia="Calibri"/>
          <w:szCs w:val="28"/>
          <w:lang w:eastAsia="ru-RU"/>
        </w:rPr>
        <w:t>функционирования</w:t>
      </w:r>
      <w:r w:rsidR="00474A18" w:rsidRPr="00A77F5E">
        <w:rPr>
          <w:rFonts w:eastAsia="Calibri"/>
          <w:szCs w:val="28"/>
          <w:lang w:eastAsia="ru-RU"/>
        </w:rPr>
        <w:t xml:space="preserve"> </w:t>
      </w:r>
      <w:r w:rsidR="00032E41" w:rsidRPr="00A77F5E">
        <w:rPr>
          <w:rFonts w:eastAsia="Calibri"/>
          <w:szCs w:val="28"/>
          <w:lang w:eastAsia="ru-RU"/>
        </w:rPr>
        <w:t xml:space="preserve">современной </w:t>
      </w:r>
      <w:r w:rsidR="00474A18" w:rsidRPr="00A77F5E">
        <w:rPr>
          <w:rFonts w:eastAsia="Calibri"/>
          <w:szCs w:val="28"/>
          <w:lang w:eastAsia="ru-RU"/>
        </w:rPr>
        <w:t>глобальной экономики, котор</w:t>
      </w:r>
      <w:r w:rsidR="00C022DE" w:rsidRPr="00A77F5E">
        <w:rPr>
          <w:rFonts w:eastAsia="Calibri"/>
          <w:szCs w:val="28"/>
          <w:lang w:eastAsia="ru-RU"/>
        </w:rPr>
        <w:t xml:space="preserve">ая </w:t>
      </w:r>
      <w:r w:rsidR="00474A18" w:rsidRPr="00A77F5E">
        <w:rPr>
          <w:rFonts w:eastAsia="Calibri"/>
          <w:szCs w:val="28"/>
          <w:lang w:eastAsia="ru-RU"/>
        </w:rPr>
        <w:t>подразумева</w:t>
      </w:r>
      <w:r w:rsidR="00850A2A" w:rsidRPr="00A77F5E">
        <w:rPr>
          <w:rFonts w:eastAsia="Calibri"/>
          <w:szCs w:val="28"/>
          <w:lang w:eastAsia="ru-RU"/>
        </w:rPr>
        <w:t>е</w:t>
      </w:r>
      <w:r w:rsidR="00474A18" w:rsidRPr="00A77F5E">
        <w:rPr>
          <w:rFonts w:eastAsia="Calibri"/>
          <w:szCs w:val="28"/>
          <w:lang w:eastAsia="ru-RU"/>
        </w:rPr>
        <w:t xml:space="preserve">т </w:t>
      </w:r>
      <w:r w:rsidR="00C022DE" w:rsidRPr="00A77F5E">
        <w:rPr>
          <w:rFonts w:eastAsia="Calibri"/>
          <w:szCs w:val="28"/>
          <w:lang w:eastAsia="ru-RU"/>
        </w:rPr>
        <w:t>применение цифровых технологий во всех сферах экономической деятельности</w:t>
      </w:r>
      <w:r w:rsidR="00C90880" w:rsidRPr="00A77F5E">
        <w:rPr>
          <w:rFonts w:eastAsia="Calibri"/>
          <w:szCs w:val="28"/>
          <w:lang w:eastAsia="ru-RU"/>
        </w:rPr>
        <w:t xml:space="preserve">. </w:t>
      </w:r>
      <w:r w:rsidR="006A2498" w:rsidRPr="00A77F5E">
        <w:rPr>
          <w:rFonts w:eastAsia="Calibri"/>
          <w:szCs w:val="28"/>
          <w:lang w:eastAsia="ru-RU"/>
        </w:rPr>
        <w:t xml:space="preserve">Так, </w:t>
      </w:r>
      <w:r w:rsidR="00347F2F" w:rsidRPr="00A77F5E">
        <w:rPr>
          <w:rFonts w:eastAsia="Calibri"/>
          <w:szCs w:val="28"/>
          <w:lang w:eastAsia="ru-RU"/>
        </w:rPr>
        <w:t xml:space="preserve">согласно </w:t>
      </w:r>
      <w:r w:rsidR="00E758AD" w:rsidRPr="00A77F5E">
        <w:rPr>
          <w:rFonts w:eastAsia="Calibri"/>
          <w:szCs w:val="28"/>
          <w:lang w:eastAsia="ru-RU"/>
        </w:rPr>
        <w:t xml:space="preserve">Указу Президента Российской Федерации от 07.05.2018 года № 204 «О национальных целях и стратегических задачах развития Российской Федерации на период до 2024 года» </w:t>
      </w:r>
      <w:r w:rsidR="00FC3815" w:rsidRPr="00A77F5E">
        <w:rPr>
          <w:rFonts w:eastAsia="Calibri"/>
          <w:szCs w:val="28"/>
          <w:lang w:eastAsia="ru-RU"/>
        </w:rPr>
        <w:t>одним из направлений стратегического развития Российской Федерации является «цифровая экономика»</w:t>
      </w:r>
      <w:r w:rsidR="000A5CC1" w:rsidRPr="00A77F5E">
        <w:rPr>
          <w:rStyle w:val="a8"/>
          <w:rFonts w:eastAsia="Calibri"/>
          <w:szCs w:val="28"/>
          <w:lang w:eastAsia="ru-RU"/>
        </w:rPr>
        <w:footnoteReference w:id="1"/>
      </w:r>
      <w:r w:rsidR="00FC3815" w:rsidRPr="00A77F5E">
        <w:rPr>
          <w:rFonts w:eastAsia="Calibri"/>
          <w:szCs w:val="28"/>
          <w:lang w:eastAsia="ru-RU"/>
        </w:rPr>
        <w:t xml:space="preserve">. </w:t>
      </w:r>
      <w:r w:rsidR="00935F98" w:rsidRPr="00A77F5E">
        <w:rPr>
          <w:rFonts w:eastAsia="Calibri"/>
          <w:szCs w:val="28"/>
          <w:lang w:eastAsia="ru-RU"/>
        </w:rPr>
        <w:t>В</w:t>
      </w:r>
      <w:r w:rsidR="00FC3815" w:rsidRPr="00A77F5E">
        <w:rPr>
          <w:rFonts w:eastAsia="Calibri"/>
          <w:szCs w:val="28"/>
          <w:lang w:eastAsia="ru-RU"/>
        </w:rPr>
        <w:t xml:space="preserve"> 2020 г</w:t>
      </w:r>
      <w:r w:rsidR="0066276B" w:rsidRPr="00A77F5E">
        <w:rPr>
          <w:rFonts w:eastAsia="Calibri"/>
          <w:szCs w:val="28"/>
          <w:lang w:eastAsia="ru-RU"/>
        </w:rPr>
        <w:t>.</w:t>
      </w:r>
      <w:r w:rsidR="00FC3815" w:rsidRPr="00A77F5E">
        <w:rPr>
          <w:rFonts w:eastAsia="Calibri"/>
          <w:szCs w:val="28"/>
          <w:lang w:eastAsia="ru-RU"/>
        </w:rPr>
        <w:t xml:space="preserve"> </w:t>
      </w:r>
      <w:r w:rsidR="00FE61E6" w:rsidRPr="00A77F5E">
        <w:rPr>
          <w:rFonts w:eastAsia="Calibri"/>
          <w:szCs w:val="28"/>
          <w:lang w:eastAsia="ru-RU"/>
        </w:rPr>
        <w:t>в соответствии с</w:t>
      </w:r>
      <w:r w:rsidR="00B77604" w:rsidRPr="00A77F5E">
        <w:rPr>
          <w:rFonts w:eastAsia="Calibri"/>
          <w:szCs w:val="28"/>
          <w:lang w:eastAsia="ru-RU"/>
        </w:rPr>
        <w:t xml:space="preserve"> принятым</w:t>
      </w:r>
      <w:r w:rsidR="00FE61E6" w:rsidRPr="00A77F5E">
        <w:rPr>
          <w:rFonts w:eastAsia="Calibri"/>
          <w:szCs w:val="28"/>
          <w:lang w:eastAsia="ru-RU"/>
        </w:rPr>
        <w:t xml:space="preserve"> </w:t>
      </w:r>
      <w:r w:rsidR="006A2498" w:rsidRPr="00A77F5E">
        <w:rPr>
          <w:rFonts w:eastAsia="Calibri"/>
          <w:szCs w:val="28"/>
          <w:lang w:eastAsia="ru-RU"/>
        </w:rPr>
        <w:t>Указ</w:t>
      </w:r>
      <w:r w:rsidR="00FE61E6" w:rsidRPr="00A77F5E">
        <w:rPr>
          <w:rFonts w:eastAsia="Calibri"/>
          <w:szCs w:val="28"/>
          <w:lang w:eastAsia="ru-RU"/>
        </w:rPr>
        <w:t>ом</w:t>
      </w:r>
      <w:r w:rsidR="006A2498" w:rsidRPr="00A77F5E">
        <w:rPr>
          <w:rFonts w:eastAsia="Calibri"/>
          <w:szCs w:val="28"/>
          <w:lang w:eastAsia="ru-RU"/>
        </w:rPr>
        <w:t xml:space="preserve"> Президента Российской Федерации от 21.07.2020 № 474 «О национальных целях развития Российской Федерации на период до 2030 года»</w:t>
      </w:r>
      <w:r w:rsidR="00B77604" w:rsidRPr="00A77F5E">
        <w:rPr>
          <w:rFonts w:eastAsia="Calibri"/>
          <w:szCs w:val="28"/>
          <w:lang w:eastAsia="ru-RU"/>
        </w:rPr>
        <w:t xml:space="preserve"> </w:t>
      </w:r>
      <w:r w:rsidR="006A2498" w:rsidRPr="00A77F5E">
        <w:rPr>
          <w:rFonts w:eastAsia="Calibri"/>
          <w:szCs w:val="28"/>
          <w:lang w:eastAsia="ru-RU"/>
        </w:rPr>
        <w:t xml:space="preserve">в качестве одной из национальных целей </w:t>
      </w:r>
      <w:r w:rsidR="00B77604" w:rsidRPr="00A77F5E">
        <w:rPr>
          <w:rFonts w:eastAsia="Calibri"/>
          <w:szCs w:val="28"/>
          <w:lang w:eastAsia="ru-RU"/>
        </w:rPr>
        <w:t xml:space="preserve">была обозначена </w:t>
      </w:r>
      <w:r w:rsidR="006A2498" w:rsidRPr="00A77F5E">
        <w:rPr>
          <w:rFonts w:eastAsia="Calibri"/>
          <w:szCs w:val="28"/>
          <w:lang w:eastAsia="ru-RU"/>
        </w:rPr>
        <w:t>«цифровая трансформация»</w:t>
      </w:r>
      <w:r w:rsidR="000A5CC1" w:rsidRPr="00A77F5E">
        <w:rPr>
          <w:rStyle w:val="a8"/>
          <w:rFonts w:eastAsia="Calibri"/>
          <w:szCs w:val="28"/>
          <w:lang w:eastAsia="ru-RU"/>
        </w:rPr>
        <w:footnoteReference w:id="2"/>
      </w:r>
      <w:r w:rsidR="006A2498" w:rsidRPr="00A77F5E">
        <w:rPr>
          <w:rFonts w:eastAsia="Calibri"/>
          <w:szCs w:val="28"/>
          <w:lang w:eastAsia="ru-RU"/>
        </w:rPr>
        <w:t xml:space="preserve">. </w:t>
      </w:r>
      <w:r w:rsidR="008F657E" w:rsidRPr="00A77F5E">
        <w:rPr>
          <w:rFonts w:eastAsia="Calibri"/>
          <w:szCs w:val="28"/>
          <w:lang w:eastAsia="ru-RU"/>
        </w:rPr>
        <w:t>Другим</w:t>
      </w:r>
      <w:r w:rsidR="008A1283">
        <w:rPr>
          <w:rFonts w:eastAsia="Calibri"/>
          <w:szCs w:val="28"/>
          <w:lang w:eastAsia="ru-RU"/>
        </w:rPr>
        <w:t>и</w:t>
      </w:r>
      <w:r w:rsidR="008F657E" w:rsidRPr="00A77F5E">
        <w:rPr>
          <w:rFonts w:eastAsia="Calibri"/>
          <w:szCs w:val="28"/>
          <w:lang w:eastAsia="ru-RU"/>
        </w:rPr>
        <w:t xml:space="preserve"> стратегическим</w:t>
      </w:r>
      <w:r w:rsidR="008A1283">
        <w:rPr>
          <w:rFonts w:eastAsia="Calibri"/>
          <w:szCs w:val="28"/>
          <w:lang w:eastAsia="ru-RU"/>
        </w:rPr>
        <w:t>и</w:t>
      </w:r>
      <w:r w:rsidR="008F657E" w:rsidRPr="00A77F5E">
        <w:rPr>
          <w:rFonts w:eastAsia="Calibri"/>
          <w:szCs w:val="28"/>
          <w:lang w:eastAsia="ru-RU"/>
        </w:rPr>
        <w:t xml:space="preserve"> </w:t>
      </w:r>
      <w:r w:rsidR="003F4EC3" w:rsidRPr="00A77F5E">
        <w:rPr>
          <w:rFonts w:eastAsia="Calibri"/>
          <w:szCs w:val="28"/>
          <w:lang w:eastAsia="ru-RU"/>
        </w:rPr>
        <w:t>документ</w:t>
      </w:r>
      <w:r w:rsidR="008A1283">
        <w:rPr>
          <w:rFonts w:eastAsia="Calibri"/>
          <w:szCs w:val="28"/>
          <w:lang w:eastAsia="ru-RU"/>
        </w:rPr>
        <w:t>а</w:t>
      </w:r>
      <w:r w:rsidR="003F4EC3" w:rsidRPr="00A77F5E">
        <w:rPr>
          <w:rFonts w:eastAsia="Calibri"/>
          <w:szCs w:val="28"/>
          <w:lang w:eastAsia="ru-RU"/>
        </w:rPr>
        <w:t>м</w:t>
      </w:r>
      <w:r w:rsidR="008A1283">
        <w:rPr>
          <w:rFonts w:eastAsia="Calibri"/>
          <w:szCs w:val="28"/>
          <w:lang w:eastAsia="ru-RU"/>
        </w:rPr>
        <w:t>и, подчеркивающими необходимость развития</w:t>
      </w:r>
      <w:r w:rsidR="008F657E" w:rsidRPr="00A77F5E">
        <w:rPr>
          <w:rFonts w:eastAsia="Calibri"/>
          <w:szCs w:val="28"/>
          <w:lang w:eastAsia="ru-RU"/>
        </w:rPr>
        <w:t xml:space="preserve"> в сфере </w:t>
      </w:r>
      <w:r w:rsidR="008A1283">
        <w:rPr>
          <w:rFonts w:eastAsia="Calibri"/>
          <w:szCs w:val="28"/>
          <w:lang w:eastAsia="ru-RU"/>
        </w:rPr>
        <w:t>цифровой трансформации,</w:t>
      </w:r>
      <w:r w:rsidR="008F657E" w:rsidRPr="00A77F5E">
        <w:rPr>
          <w:rFonts w:eastAsia="Calibri"/>
          <w:szCs w:val="28"/>
          <w:lang w:eastAsia="ru-RU"/>
        </w:rPr>
        <w:t xml:space="preserve"> явля</w:t>
      </w:r>
      <w:r w:rsidR="008A1283">
        <w:rPr>
          <w:rFonts w:eastAsia="Calibri"/>
          <w:szCs w:val="28"/>
          <w:lang w:eastAsia="ru-RU"/>
        </w:rPr>
        <w:t>ю</w:t>
      </w:r>
      <w:r w:rsidR="008F657E" w:rsidRPr="00A77F5E">
        <w:rPr>
          <w:rFonts w:eastAsia="Calibri"/>
          <w:szCs w:val="28"/>
          <w:lang w:eastAsia="ru-RU"/>
        </w:rPr>
        <w:t xml:space="preserve">тся </w:t>
      </w:r>
      <w:r w:rsidR="008A1283">
        <w:rPr>
          <w:rFonts w:eastAsia="Calibri"/>
          <w:szCs w:val="28"/>
          <w:lang w:eastAsia="ru-RU"/>
        </w:rPr>
        <w:t>п</w:t>
      </w:r>
      <w:r w:rsidR="000F2AB3" w:rsidRPr="00A77F5E">
        <w:rPr>
          <w:rFonts w:eastAsia="Calibri"/>
          <w:szCs w:val="28"/>
          <w:lang w:eastAsia="ru-RU"/>
        </w:rPr>
        <w:t>аспорт Национальной программы «Цифровая экономика Российской Федерации»</w:t>
      </w:r>
      <w:r w:rsidR="00231768">
        <w:rPr>
          <w:rFonts w:eastAsia="Calibri"/>
          <w:szCs w:val="28"/>
          <w:lang w:eastAsia="ru-RU"/>
        </w:rPr>
        <w:t>, а также</w:t>
      </w:r>
      <w:r w:rsidR="00E76527" w:rsidRPr="00A77F5E">
        <w:rPr>
          <w:rFonts w:eastAsia="Calibri"/>
          <w:szCs w:val="28"/>
          <w:lang w:eastAsia="ru-RU"/>
        </w:rPr>
        <w:t xml:space="preserve"> </w:t>
      </w:r>
      <w:r w:rsidR="008F657E" w:rsidRPr="00A77F5E">
        <w:rPr>
          <w:rFonts w:eastAsia="Calibri"/>
          <w:szCs w:val="28"/>
          <w:lang w:eastAsia="ru-RU"/>
        </w:rPr>
        <w:t xml:space="preserve">паспорта </w:t>
      </w:r>
      <w:r w:rsidR="005871A3" w:rsidRPr="00A77F5E">
        <w:rPr>
          <w:rFonts w:eastAsia="Calibri"/>
          <w:szCs w:val="28"/>
          <w:lang w:eastAsia="ru-RU"/>
        </w:rPr>
        <w:t xml:space="preserve">десяти </w:t>
      </w:r>
      <w:r w:rsidR="008F657E" w:rsidRPr="00A77F5E">
        <w:rPr>
          <w:rFonts w:eastAsia="Calibri"/>
          <w:szCs w:val="28"/>
          <w:lang w:eastAsia="ru-RU"/>
        </w:rPr>
        <w:t>соответствующих федеральных проектов</w:t>
      </w:r>
      <w:r w:rsidR="00E61B5C" w:rsidRPr="00A77F5E">
        <w:rPr>
          <w:rStyle w:val="a8"/>
          <w:rFonts w:eastAsia="Calibri"/>
          <w:szCs w:val="28"/>
          <w:lang w:eastAsia="ru-RU"/>
        </w:rPr>
        <w:footnoteReference w:id="3"/>
      </w:r>
      <w:r w:rsidR="005871A3" w:rsidRPr="00A77F5E">
        <w:rPr>
          <w:rFonts w:eastAsia="Calibri"/>
          <w:szCs w:val="28"/>
          <w:lang w:eastAsia="ru-RU"/>
        </w:rPr>
        <w:t>.</w:t>
      </w:r>
    </w:p>
    <w:p w14:paraId="174E1353" w14:textId="3DEA1C0F" w:rsidR="000D21B7" w:rsidRDefault="00F75072" w:rsidP="00A77F5E">
      <w:pPr>
        <w:spacing w:after="0" w:line="24" w:lineRule="atLeast"/>
        <w:ind w:firstLine="709"/>
        <w:jc w:val="both"/>
        <w:rPr>
          <w:rFonts w:eastAsia="Calibri"/>
          <w:szCs w:val="28"/>
          <w:lang w:eastAsia="ru-RU"/>
        </w:rPr>
      </w:pPr>
      <w:r w:rsidRPr="00A77F5E">
        <w:rPr>
          <w:rFonts w:eastAsia="Calibri"/>
          <w:szCs w:val="28"/>
          <w:lang w:eastAsia="ru-RU"/>
        </w:rPr>
        <w:t xml:space="preserve">Современные экономические вызовы, </w:t>
      </w:r>
      <w:r w:rsidR="00A936D5" w:rsidRPr="00A77F5E">
        <w:rPr>
          <w:rFonts w:eastAsia="Calibri"/>
          <w:szCs w:val="28"/>
          <w:lang w:eastAsia="ru-RU"/>
        </w:rPr>
        <w:t xml:space="preserve">на основе которых выстроено целеполагание </w:t>
      </w:r>
      <w:r w:rsidR="00F425B0" w:rsidRPr="00A77F5E">
        <w:rPr>
          <w:rFonts w:eastAsia="Calibri"/>
          <w:szCs w:val="28"/>
          <w:lang w:eastAsia="ru-RU"/>
        </w:rPr>
        <w:t xml:space="preserve">в стратегических документах, </w:t>
      </w:r>
      <w:r w:rsidR="009B1962" w:rsidRPr="00A77F5E">
        <w:rPr>
          <w:rFonts w:eastAsia="Calibri"/>
          <w:szCs w:val="28"/>
          <w:lang w:eastAsia="ru-RU"/>
        </w:rPr>
        <w:t>являются</w:t>
      </w:r>
      <w:r w:rsidR="00F425B0" w:rsidRPr="00A77F5E">
        <w:rPr>
          <w:rFonts w:eastAsia="Calibri"/>
          <w:szCs w:val="28"/>
          <w:lang w:eastAsia="ru-RU"/>
        </w:rPr>
        <w:t xml:space="preserve"> основой для стимулирования цифрового развития. </w:t>
      </w:r>
      <w:r w:rsidR="00817E2C" w:rsidRPr="00A77F5E">
        <w:rPr>
          <w:rFonts w:eastAsia="Calibri"/>
          <w:szCs w:val="28"/>
          <w:lang w:eastAsia="ru-RU"/>
        </w:rPr>
        <w:t>Появляется необходимость</w:t>
      </w:r>
      <w:r w:rsidR="00994A38" w:rsidRPr="00A77F5E">
        <w:rPr>
          <w:rFonts w:eastAsia="Calibri"/>
          <w:szCs w:val="28"/>
          <w:lang w:eastAsia="ru-RU"/>
        </w:rPr>
        <w:t xml:space="preserve"> в</w:t>
      </w:r>
      <w:r w:rsidR="00A128F7" w:rsidRPr="00A77F5E">
        <w:rPr>
          <w:rFonts w:eastAsia="Calibri"/>
          <w:szCs w:val="28"/>
          <w:lang w:eastAsia="ru-RU"/>
        </w:rPr>
        <w:t xml:space="preserve"> разработке инструмента</w:t>
      </w:r>
      <w:r w:rsidR="00296E61">
        <w:rPr>
          <w:rFonts w:eastAsia="Calibri"/>
          <w:szCs w:val="28"/>
          <w:lang w:eastAsia="ru-RU"/>
        </w:rPr>
        <w:t xml:space="preserve"> стратегического планирования</w:t>
      </w:r>
      <w:r w:rsidR="00A128F7" w:rsidRPr="00A77F5E">
        <w:rPr>
          <w:rFonts w:eastAsia="Calibri"/>
          <w:szCs w:val="28"/>
          <w:lang w:eastAsia="ru-RU"/>
        </w:rPr>
        <w:t>, который позволяет</w:t>
      </w:r>
      <w:r w:rsidR="00994A38" w:rsidRPr="00A77F5E">
        <w:rPr>
          <w:rFonts w:eastAsia="Calibri"/>
          <w:szCs w:val="28"/>
          <w:lang w:eastAsia="ru-RU"/>
        </w:rPr>
        <w:t xml:space="preserve"> </w:t>
      </w:r>
      <w:r w:rsidR="000D21B7" w:rsidRPr="00A77F5E">
        <w:rPr>
          <w:rFonts w:eastAsia="Calibri"/>
          <w:szCs w:val="28"/>
          <w:lang w:eastAsia="ru-RU"/>
        </w:rPr>
        <w:t>корректировать действия властей</w:t>
      </w:r>
      <w:r w:rsidR="00074D3D" w:rsidRPr="00A77F5E">
        <w:rPr>
          <w:rFonts w:eastAsia="Calibri"/>
          <w:szCs w:val="28"/>
          <w:lang w:eastAsia="ru-RU"/>
        </w:rPr>
        <w:t>, направленны</w:t>
      </w:r>
      <w:r w:rsidR="008A1283">
        <w:rPr>
          <w:rFonts w:eastAsia="Calibri"/>
          <w:szCs w:val="28"/>
          <w:lang w:eastAsia="ru-RU"/>
        </w:rPr>
        <w:t>е</w:t>
      </w:r>
      <w:r w:rsidR="00074D3D" w:rsidRPr="00A77F5E">
        <w:rPr>
          <w:rFonts w:eastAsia="Calibri"/>
          <w:szCs w:val="28"/>
          <w:lang w:eastAsia="ru-RU"/>
        </w:rPr>
        <w:t xml:space="preserve"> на содействие цифровой трансформации субъектов Российской Федерации,</w:t>
      </w:r>
      <w:r w:rsidR="000D21B7" w:rsidRPr="00A77F5E">
        <w:rPr>
          <w:rFonts w:eastAsia="Calibri"/>
          <w:szCs w:val="28"/>
          <w:lang w:eastAsia="ru-RU"/>
        </w:rPr>
        <w:t xml:space="preserve"> на различных уровнях. </w:t>
      </w:r>
    </w:p>
    <w:p w14:paraId="7759C640" w14:textId="77777777" w:rsidR="001E2127" w:rsidRPr="00A77F5E" w:rsidRDefault="001E2127" w:rsidP="00A77F5E">
      <w:pPr>
        <w:spacing w:after="0" w:line="24" w:lineRule="atLeast"/>
        <w:ind w:firstLine="709"/>
        <w:jc w:val="both"/>
        <w:rPr>
          <w:rFonts w:eastAsia="Calibri"/>
          <w:szCs w:val="28"/>
          <w:lang w:eastAsia="ru-RU"/>
        </w:rPr>
      </w:pPr>
    </w:p>
    <w:p w14:paraId="5C1FEB32" w14:textId="546B364F" w:rsidR="001E2127" w:rsidRPr="001E2127" w:rsidRDefault="001E2127" w:rsidP="00C34340">
      <w:pPr>
        <w:keepNext/>
        <w:spacing w:before="240" w:after="240" w:line="24" w:lineRule="atLeast"/>
        <w:jc w:val="center"/>
        <w:outlineLvl w:val="1"/>
        <w:rPr>
          <w:b/>
          <w:bCs/>
          <w:szCs w:val="28"/>
        </w:rPr>
      </w:pPr>
      <w:r w:rsidRPr="001E2127">
        <w:rPr>
          <w:b/>
          <w:bCs/>
          <w:szCs w:val="28"/>
        </w:rPr>
        <w:lastRenderedPageBreak/>
        <w:t>Интегральные показатели оценки развития цифровой экономики</w:t>
      </w:r>
    </w:p>
    <w:p w14:paraId="5720D8B5" w14:textId="3F84620F" w:rsidR="003E4F98" w:rsidRPr="00A77F5E" w:rsidRDefault="00A128F7" w:rsidP="00A77F5E">
      <w:pPr>
        <w:spacing w:after="0" w:line="24" w:lineRule="atLeast"/>
        <w:ind w:firstLine="709"/>
        <w:jc w:val="both"/>
        <w:rPr>
          <w:rFonts w:eastAsia="Calibri"/>
          <w:szCs w:val="28"/>
          <w:lang w:eastAsia="ru-RU"/>
        </w:rPr>
      </w:pPr>
      <w:r w:rsidRPr="00A77F5E">
        <w:rPr>
          <w:rFonts w:eastAsia="Calibri"/>
          <w:szCs w:val="28"/>
          <w:lang w:eastAsia="ru-RU"/>
        </w:rPr>
        <w:t>А</w:t>
      </w:r>
      <w:r w:rsidR="00860BE2" w:rsidRPr="00A77F5E">
        <w:rPr>
          <w:rFonts w:eastAsia="Calibri"/>
          <w:szCs w:val="28"/>
          <w:lang w:eastAsia="ru-RU"/>
        </w:rPr>
        <w:t xml:space="preserve">ктуальность </w:t>
      </w:r>
      <w:r w:rsidR="001E2127">
        <w:rPr>
          <w:rFonts w:eastAsia="Calibri"/>
          <w:szCs w:val="28"/>
          <w:lang w:eastAsia="ru-RU"/>
        </w:rPr>
        <w:t>применения</w:t>
      </w:r>
      <w:r w:rsidR="00860BE2" w:rsidRPr="00A77F5E">
        <w:rPr>
          <w:rFonts w:eastAsia="Calibri"/>
          <w:szCs w:val="28"/>
          <w:lang w:eastAsia="ru-RU"/>
        </w:rPr>
        <w:t xml:space="preserve"> </w:t>
      </w:r>
      <w:r w:rsidR="00F033A6">
        <w:rPr>
          <w:rFonts w:eastAsia="Calibri"/>
          <w:szCs w:val="28"/>
          <w:lang w:eastAsia="ru-RU"/>
        </w:rPr>
        <w:t xml:space="preserve">стратегических </w:t>
      </w:r>
      <w:r w:rsidRPr="00A77F5E">
        <w:rPr>
          <w:rFonts w:eastAsia="Calibri"/>
          <w:szCs w:val="28"/>
          <w:lang w:eastAsia="ru-RU"/>
        </w:rPr>
        <w:t>инструмент</w:t>
      </w:r>
      <w:r w:rsidR="001E2127">
        <w:rPr>
          <w:rFonts w:eastAsia="Calibri"/>
          <w:szCs w:val="28"/>
          <w:lang w:eastAsia="ru-RU"/>
        </w:rPr>
        <w:t xml:space="preserve">ов для оценки развития </w:t>
      </w:r>
      <w:r w:rsidR="00231768">
        <w:rPr>
          <w:rFonts w:eastAsia="Calibri"/>
          <w:szCs w:val="28"/>
          <w:lang w:eastAsia="ru-RU"/>
        </w:rPr>
        <w:t xml:space="preserve">в России </w:t>
      </w:r>
      <w:r w:rsidR="001E2127">
        <w:rPr>
          <w:rFonts w:eastAsia="Calibri"/>
          <w:szCs w:val="28"/>
          <w:lang w:eastAsia="ru-RU"/>
        </w:rPr>
        <w:t xml:space="preserve">цифровой экономики </w:t>
      </w:r>
      <w:r w:rsidR="00860BE2" w:rsidRPr="00A77F5E">
        <w:rPr>
          <w:rFonts w:eastAsia="Calibri"/>
          <w:szCs w:val="28"/>
          <w:lang w:eastAsia="ru-RU"/>
        </w:rPr>
        <w:t xml:space="preserve">подтверждается </w:t>
      </w:r>
      <w:r w:rsidR="008A1283">
        <w:rPr>
          <w:rFonts w:eastAsia="Calibri"/>
          <w:szCs w:val="28"/>
          <w:lang w:eastAsia="ru-RU"/>
        </w:rPr>
        <w:t>широким спектром</w:t>
      </w:r>
      <w:r w:rsidR="00860BE2" w:rsidRPr="00A77F5E">
        <w:rPr>
          <w:rFonts w:eastAsia="Calibri"/>
          <w:szCs w:val="28"/>
          <w:lang w:eastAsia="ru-RU"/>
        </w:rPr>
        <w:t xml:space="preserve"> аналог</w:t>
      </w:r>
      <w:r w:rsidRPr="00A77F5E">
        <w:rPr>
          <w:rFonts w:eastAsia="Calibri"/>
          <w:szCs w:val="28"/>
          <w:lang w:eastAsia="ru-RU"/>
        </w:rPr>
        <w:t>ов</w:t>
      </w:r>
      <w:r w:rsidR="00860BE2" w:rsidRPr="00A77F5E">
        <w:rPr>
          <w:rFonts w:eastAsia="Calibri"/>
          <w:szCs w:val="28"/>
          <w:lang w:eastAsia="ru-RU"/>
        </w:rPr>
        <w:t xml:space="preserve"> в зарубежной практике</w:t>
      </w:r>
      <w:r w:rsidRPr="00A77F5E">
        <w:rPr>
          <w:rFonts w:eastAsia="Calibri"/>
          <w:szCs w:val="28"/>
          <w:lang w:eastAsia="ru-RU"/>
        </w:rPr>
        <w:t xml:space="preserve">. </w:t>
      </w:r>
      <w:r w:rsidR="00C71D0B" w:rsidRPr="00A77F5E">
        <w:rPr>
          <w:rFonts w:eastAsia="Calibri"/>
          <w:szCs w:val="28"/>
          <w:lang w:eastAsia="ru-RU"/>
        </w:rPr>
        <w:t xml:space="preserve">При этом подходы к оценке значительно варьируются. </w:t>
      </w:r>
      <w:r w:rsidR="00F75C27" w:rsidRPr="00A77F5E">
        <w:rPr>
          <w:rFonts w:eastAsia="Calibri"/>
          <w:szCs w:val="28"/>
          <w:lang w:eastAsia="ru-RU"/>
        </w:rPr>
        <w:t xml:space="preserve">В качестве примеров выделены следующие зарубежные индексы: </w:t>
      </w:r>
    </w:p>
    <w:p w14:paraId="5DA523D0" w14:textId="43948EAF" w:rsidR="00F75C27" w:rsidRPr="00A77F5E" w:rsidRDefault="00F75C27" w:rsidP="00A77F5E">
      <w:pPr>
        <w:spacing w:after="0" w:line="24" w:lineRule="atLeast"/>
        <w:ind w:firstLine="709"/>
        <w:jc w:val="both"/>
        <w:rPr>
          <w:rFonts w:eastAsia="Calibri"/>
          <w:szCs w:val="28"/>
          <w:lang w:eastAsia="ru-RU"/>
        </w:rPr>
      </w:pPr>
      <w:r w:rsidRPr="00A77F5E">
        <w:rPr>
          <w:rFonts w:eastAsia="Calibri"/>
          <w:szCs w:val="28"/>
          <w:lang w:eastAsia="ru-RU"/>
        </w:rPr>
        <w:t>- Индекс развития электронного правительства ООН (далее – EGDI)</w:t>
      </w:r>
      <w:r w:rsidR="00144B2E" w:rsidRPr="00A77F5E">
        <w:rPr>
          <w:rFonts w:eastAsia="Calibri"/>
          <w:szCs w:val="28"/>
          <w:lang w:eastAsia="ru-RU"/>
        </w:rPr>
        <w:t>, автором которого выступила ООН</w:t>
      </w:r>
      <w:r w:rsidR="00144B2E" w:rsidRPr="00A77F5E">
        <w:rPr>
          <w:rStyle w:val="a8"/>
          <w:rFonts w:eastAsia="Calibri"/>
          <w:szCs w:val="28"/>
          <w:lang w:eastAsia="ru-RU"/>
        </w:rPr>
        <w:footnoteReference w:id="4"/>
      </w:r>
      <w:r w:rsidRPr="00A77F5E">
        <w:rPr>
          <w:rFonts w:eastAsia="Calibri"/>
          <w:szCs w:val="28"/>
          <w:lang w:eastAsia="ru-RU"/>
        </w:rPr>
        <w:t>;</w:t>
      </w:r>
    </w:p>
    <w:p w14:paraId="235BC924" w14:textId="5CE23073" w:rsidR="00F75C27" w:rsidRPr="00A77F5E" w:rsidRDefault="00F75C27" w:rsidP="00A77F5E">
      <w:pPr>
        <w:spacing w:after="0" w:line="24" w:lineRule="atLeast"/>
        <w:ind w:firstLine="709"/>
        <w:jc w:val="both"/>
        <w:rPr>
          <w:rFonts w:eastAsia="Calibri"/>
          <w:szCs w:val="28"/>
          <w:lang w:eastAsia="ru-RU"/>
        </w:rPr>
      </w:pPr>
      <w:r w:rsidRPr="00A77F5E">
        <w:rPr>
          <w:rFonts w:eastAsia="Calibri"/>
          <w:szCs w:val="28"/>
          <w:lang w:eastAsia="ru-RU"/>
        </w:rPr>
        <w:t xml:space="preserve">- Немецкий индекс внедрения цифровых технологий (Deutschland </w:t>
      </w:r>
      <w:r w:rsidRPr="00A77F5E">
        <w:rPr>
          <w:rFonts w:eastAsia="Calibri"/>
          <w:szCs w:val="28"/>
          <w:lang w:val="en-US" w:eastAsia="ru-RU"/>
        </w:rPr>
        <w:t>I</w:t>
      </w:r>
      <w:proofErr w:type="spellStart"/>
      <w:r w:rsidRPr="00A77F5E">
        <w:rPr>
          <w:rFonts w:eastAsia="Calibri"/>
          <w:szCs w:val="28"/>
          <w:lang w:eastAsia="ru-RU"/>
        </w:rPr>
        <w:t>ndex</w:t>
      </w:r>
      <w:proofErr w:type="spellEnd"/>
      <w:r w:rsidRPr="00A77F5E">
        <w:rPr>
          <w:rFonts w:eastAsia="Calibri"/>
          <w:szCs w:val="28"/>
          <w:lang w:eastAsia="ru-RU"/>
        </w:rPr>
        <w:t xml:space="preserve"> </w:t>
      </w:r>
      <w:proofErr w:type="spellStart"/>
      <w:r w:rsidRPr="00A77F5E">
        <w:rPr>
          <w:rFonts w:eastAsia="Calibri"/>
          <w:szCs w:val="28"/>
          <w:lang w:eastAsia="ru-RU"/>
        </w:rPr>
        <w:t>der</w:t>
      </w:r>
      <w:proofErr w:type="spellEnd"/>
      <w:r w:rsidRPr="00A77F5E">
        <w:rPr>
          <w:rFonts w:eastAsia="Calibri"/>
          <w:szCs w:val="28"/>
          <w:lang w:eastAsia="ru-RU"/>
        </w:rPr>
        <w:t xml:space="preserve"> </w:t>
      </w:r>
      <w:r w:rsidRPr="00A77F5E">
        <w:rPr>
          <w:rFonts w:eastAsia="Calibri"/>
          <w:szCs w:val="28"/>
          <w:lang w:val="en-US" w:eastAsia="ru-RU"/>
        </w:rPr>
        <w:t>Di</w:t>
      </w:r>
      <w:proofErr w:type="spellStart"/>
      <w:r w:rsidRPr="00A77F5E">
        <w:rPr>
          <w:rFonts w:eastAsia="Calibri"/>
          <w:szCs w:val="28"/>
          <w:lang w:eastAsia="ru-RU"/>
        </w:rPr>
        <w:t>gitalisierung</w:t>
      </w:r>
      <w:proofErr w:type="spellEnd"/>
      <w:r w:rsidRPr="00A77F5E">
        <w:rPr>
          <w:rFonts w:eastAsia="Calibri"/>
          <w:szCs w:val="28"/>
          <w:lang w:eastAsia="ru-RU"/>
        </w:rPr>
        <w:t>)</w:t>
      </w:r>
      <w:r w:rsidR="00144B2E" w:rsidRPr="00A77F5E">
        <w:rPr>
          <w:rFonts w:eastAsia="Calibri"/>
          <w:szCs w:val="28"/>
          <w:lang w:eastAsia="ru-RU"/>
        </w:rPr>
        <w:t>, автором которого выступили Федеральное министерство внутренних дел Германии и Центр компетенций в области общественных информационных технологий Института Фраунгофера</w:t>
      </w:r>
      <w:r w:rsidR="00BA422E" w:rsidRPr="00A77F5E">
        <w:rPr>
          <w:rStyle w:val="a8"/>
          <w:rFonts w:eastAsia="Calibri"/>
          <w:szCs w:val="28"/>
          <w:lang w:eastAsia="ru-RU"/>
        </w:rPr>
        <w:footnoteReference w:id="5"/>
      </w:r>
      <w:r w:rsidRPr="00A77F5E">
        <w:rPr>
          <w:rFonts w:eastAsia="Calibri"/>
          <w:szCs w:val="28"/>
          <w:lang w:eastAsia="ru-RU"/>
        </w:rPr>
        <w:t xml:space="preserve">; </w:t>
      </w:r>
    </w:p>
    <w:p w14:paraId="1340371C" w14:textId="3E58FDB1" w:rsidR="00F75C27" w:rsidRDefault="00F75C27" w:rsidP="00A77F5E">
      <w:pPr>
        <w:spacing w:after="0" w:line="24" w:lineRule="atLeast"/>
        <w:ind w:firstLine="709"/>
        <w:jc w:val="both"/>
        <w:rPr>
          <w:rFonts w:eastAsia="Calibri"/>
          <w:szCs w:val="28"/>
          <w:lang w:eastAsia="ru-RU"/>
        </w:rPr>
      </w:pPr>
      <w:r w:rsidRPr="00A77F5E">
        <w:rPr>
          <w:rFonts w:eastAsia="Calibri"/>
          <w:szCs w:val="28"/>
          <w:lang w:eastAsia="ru-RU"/>
        </w:rPr>
        <w:t>- Австралийский индекс цифровой интеграции (</w:t>
      </w:r>
      <w:r w:rsidRPr="00A77F5E">
        <w:rPr>
          <w:rFonts w:eastAsia="Calibri"/>
          <w:szCs w:val="28"/>
          <w:lang w:val="en-US" w:eastAsia="ru-RU"/>
        </w:rPr>
        <w:t>The</w:t>
      </w:r>
      <w:r w:rsidRPr="00A77F5E">
        <w:rPr>
          <w:rFonts w:eastAsia="Calibri"/>
          <w:szCs w:val="28"/>
          <w:lang w:eastAsia="ru-RU"/>
        </w:rPr>
        <w:t xml:space="preserve"> </w:t>
      </w:r>
      <w:r w:rsidRPr="00A77F5E">
        <w:rPr>
          <w:rFonts w:eastAsia="Calibri"/>
          <w:szCs w:val="28"/>
          <w:lang w:val="en-US" w:eastAsia="ru-RU"/>
        </w:rPr>
        <w:t>Australian</w:t>
      </w:r>
      <w:r w:rsidRPr="00A77F5E">
        <w:rPr>
          <w:rFonts w:eastAsia="Calibri"/>
          <w:szCs w:val="28"/>
          <w:lang w:eastAsia="ru-RU"/>
        </w:rPr>
        <w:t xml:space="preserve"> </w:t>
      </w:r>
      <w:r w:rsidRPr="00A77F5E">
        <w:rPr>
          <w:rFonts w:eastAsia="Calibri"/>
          <w:szCs w:val="28"/>
          <w:lang w:val="en-US" w:eastAsia="ru-RU"/>
        </w:rPr>
        <w:t>Digital</w:t>
      </w:r>
      <w:r w:rsidRPr="00A77F5E">
        <w:rPr>
          <w:rFonts w:eastAsia="Calibri"/>
          <w:szCs w:val="28"/>
          <w:lang w:eastAsia="ru-RU"/>
        </w:rPr>
        <w:t xml:space="preserve"> </w:t>
      </w:r>
      <w:r w:rsidRPr="00A77F5E">
        <w:rPr>
          <w:rFonts w:eastAsia="Calibri"/>
          <w:szCs w:val="28"/>
          <w:lang w:val="en-US" w:eastAsia="ru-RU"/>
        </w:rPr>
        <w:t>Inclusion</w:t>
      </w:r>
      <w:r w:rsidRPr="00A77F5E">
        <w:rPr>
          <w:rFonts w:eastAsia="Calibri"/>
          <w:szCs w:val="28"/>
          <w:lang w:eastAsia="ru-RU"/>
        </w:rPr>
        <w:t xml:space="preserve"> </w:t>
      </w:r>
      <w:r w:rsidRPr="00A77F5E">
        <w:rPr>
          <w:rFonts w:eastAsia="Calibri"/>
          <w:szCs w:val="28"/>
          <w:lang w:val="en-US" w:eastAsia="ru-RU"/>
        </w:rPr>
        <w:t>Index</w:t>
      </w:r>
      <w:r w:rsidRPr="00A77F5E">
        <w:rPr>
          <w:rFonts w:eastAsia="Calibri"/>
          <w:szCs w:val="28"/>
          <w:lang w:eastAsia="ru-RU"/>
        </w:rPr>
        <w:t>)</w:t>
      </w:r>
      <w:r w:rsidR="00144B2E" w:rsidRPr="00A77F5E">
        <w:rPr>
          <w:rFonts w:eastAsia="Calibri"/>
          <w:szCs w:val="28"/>
          <w:lang w:eastAsia="ru-RU"/>
        </w:rPr>
        <w:t xml:space="preserve">, автором которого выступили Мельбурнский королевский технологический университет, Технологический университет </w:t>
      </w:r>
      <w:proofErr w:type="spellStart"/>
      <w:r w:rsidR="00144B2E" w:rsidRPr="00A77F5E">
        <w:rPr>
          <w:rFonts w:eastAsia="Calibri"/>
          <w:szCs w:val="28"/>
          <w:lang w:eastAsia="ru-RU"/>
        </w:rPr>
        <w:t>Суинберна</w:t>
      </w:r>
      <w:proofErr w:type="spellEnd"/>
      <w:r w:rsidR="00144B2E" w:rsidRPr="00A77F5E">
        <w:rPr>
          <w:rFonts w:eastAsia="Calibri"/>
          <w:szCs w:val="28"/>
          <w:lang w:eastAsia="ru-RU"/>
        </w:rPr>
        <w:t xml:space="preserve">, а также телекоммуникационная компания Австралии </w:t>
      </w:r>
      <w:proofErr w:type="spellStart"/>
      <w:r w:rsidR="00144B2E" w:rsidRPr="00A77F5E">
        <w:rPr>
          <w:rFonts w:eastAsia="Calibri"/>
          <w:szCs w:val="28"/>
          <w:lang w:eastAsia="ru-RU"/>
        </w:rPr>
        <w:t>Telstra</w:t>
      </w:r>
      <w:proofErr w:type="spellEnd"/>
      <w:r w:rsidR="00144B2E" w:rsidRPr="00A77F5E">
        <w:rPr>
          <w:rFonts w:eastAsia="Calibri"/>
          <w:szCs w:val="28"/>
          <w:lang w:eastAsia="ru-RU"/>
        </w:rPr>
        <w:t xml:space="preserve"> Corporation Limited</w:t>
      </w:r>
      <w:r w:rsidR="00BA422E" w:rsidRPr="00A77F5E">
        <w:rPr>
          <w:rStyle w:val="a8"/>
          <w:rFonts w:eastAsia="Calibri"/>
          <w:szCs w:val="28"/>
          <w:lang w:eastAsia="ru-RU"/>
        </w:rPr>
        <w:footnoteReference w:id="6"/>
      </w:r>
      <w:r w:rsidR="008F7EE8">
        <w:rPr>
          <w:rFonts w:eastAsia="Calibri"/>
          <w:szCs w:val="28"/>
          <w:lang w:eastAsia="ru-RU"/>
        </w:rPr>
        <w:t>.</w:t>
      </w:r>
    </w:p>
    <w:p w14:paraId="3B645D6A" w14:textId="256C85F6" w:rsidR="003E4F98" w:rsidRPr="00A77F5E" w:rsidRDefault="008F7EE8" w:rsidP="008F7EE8">
      <w:pPr>
        <w:spacing w:after="0" w:line="24" w:lineRule="atLeast"/>
        <w:ind w:firstLine="709"/>
        <w:jc w:val="both"/>
        <w:rPr>
          <w:rFonts w:eastAsia="Calibri"/>
          <w:szCs w:val="28"/>
          <w:lang w:eastAsia="ru-RU"/>
        </w:rPr>
      </w:pPr>
      <w:r>
        <w:rPr>
          <w:rFonts w:eastAsia="Calibri"/>
          <w:szCs w:val="28"/>
          <w:lang w:eastAsia="ru-RU"/>
        </w:rPr>
        <w:t xml:space="preserve">Все эти инструменты, применяющиеся для процессов стратегического планирования инновационного и цифрового развития, позволяют оптимизировать процесс принятия управленческих решений и в удобном формате охарактеризовать ключевые аспекты и результаты инновационного и цифрового развития. </w:t>
      </w:r>
      <w:r w:rsidR="003E4F98" w:rsidRPr="00A77F5E">
        <w:rPr>
          <w:rFonts w:eastAsia="Calibri"/>
          <w:szCs w:val="28"/>
          <w:lang w:eastAsia="ru-RU"/>
        </w:rPr>
        <w:t xml:space="preserve">Сравнительные характеристики зарубежных </w:t>
      </w:r>
      <w:r w:rsidR="00A73CE5" w:rsidRPr="00A77F5E">
        <w:rPr>
          <w:rFonts w:eastAsia="Calibri"/>
          <w:szCs w:val="28"/>
          <w:lang w:eastAsia="ru-RU"/>
        </w:rPr>
        <w:t>индексов приведены в таблице</w:t>
      </w:r>
      <w:r w:rsidR="00B15641" w:rsidRPr="00A77F5E">
        <w:rPr>
          <w:rFonts w:eastAsia="Calibri"/>
          <w:szCs w:val="28"/>
          <w:lang w:eastAsia="ru-RU"/>
        </w:rPr>
        <w:t xml:space="preserve"> 1.</w:t>
      </w:r>
      <w:r w:rsidR="00A73CE5" w:rsidRPr="00A77F5E">
        <w:rPr>
          <w:rFonts w:eastAsia="Calibri"/>
          <w:szCs w:val="28"/>
          <w:lang w:eastAsia="ru-RU"/>
        </w:rPr>
        <w:t xml:space="preserve"> </w:t>
      </w:r>
    </w:p>
    <w:p w14:paraId="4EA2AB70" w14:textId="0ED7D47D" w:rsidR="00D7471B" w:rsidRPr="00A77F5E" w:rsidRDefault="00D7471B" w:rsidP="00A77F5E">
      <w:pPr>
        <w:keepNext/>
        <w:spacing w:after="0" w:line="24" w:lineRule="atLeast"/>
        <w:jc w:val="both"/>
        <w:rPr>
          <w:rFonts w:eastAsia="Times New Roman"/>
          <w:szCs w:val="28"/>
          <w:lang w:eastAsia="ru-RU"/>
        </w:rPr>
      </w:pPr>
      <w:r w:rsidRPr="00A77F5E">
        <w:rPr>
          <w:rFonts w:eastAsiaTheme="minorEastAsia"/>
          <w:szCs w:val="28"/>
          <w:lang w:eastAsia="ru-RU"/>
        </w:rPr>
        <w:t xml:space="preserve">Таблица </w:t>
      </w:r>
      <w:r w:rsidR="001A3F31" w:rsidRPr="00A77F5E">
        <w:rPr>
          <w:rFonts w:eastAsiaTheme="minorEastAsia"/>
          <w:szCs w:val="28"/>
          <w:lang w:eastAsia="ru-RU"/>
        </w:rPr>
        <w:t>1</w:t>
      </w:r>
      <w:r w:rsidRPr="00A77F5E">
        <w:rPr>
          <w:rFonts w:eastAsiaTheme="minorEastAsia"/>
          <w:szCs w:val="28"/>
          <w:lang w:eastAsia="ru-RU"/>
        </w:rPr>
        <w:t xml:space="preserve"> – Характеристики зарубежных индексов</w:t>
      </w:r>
    </w:p>
    <w:tbl>
      <w:tblPr>
        <w:tblStyle w:val="ae"/>
        <w:tblW w:w="5000" w:type="pct"/>
        <w:tblLook w:val="04A0" w:firstRow="1" w:lastRow="0" w:firstColumn="1" w:lastColumn="0" w:noHBand="0" w:noVBand="1"/>
      </w:tblPr>
      <w:tblGrid>
        <w:gridCol w:w="2090"/>
        <w:gridCol w:w="4167"/>
        <w:gridCol w:w="3087"/>
      </w:tblGrid>
      <w:tr w:rsidR="001E2127" w:rsidRPr="00A77F5E" w14:paraId="7174FE3D" w14:textId="77777777" w:rsidTr="001E2127">
        <w:trPr>
          <w:cantSplit/>
          <w:tblHeader/>
        </w:trPr>
        <w:tc>
          <w:tcPr>
            <w:tcW w:w="1224" w:type="pct"/>
            <w:shd w:val="clear" w:color="auto" w:fill="auto"/>
          </w:tcPr>
          <w:p w14:paraId="36577897" w14:textId="77777777" w:rsidR="00BA422E" w:rsidRPr="001E2127" w:rsidRDefault="00BA422E" w:rsidP="00A77F5E">
            <w:pPr>
              <w:spacing w:line="24" w:lineRule="atLeast"/>
              <w:ind w:firstLine="0"/>
              <w:jc w:val="center"/>
              <w:rPr>
                <w:rFonts w:ascii="Times New Roman" w:hAnsi="Times New Roman" w:cs="Times New Roman"/>
                <w:b/>
                <w:bCs/>
                <w:sz w:val="28"/>
                <w:szCs w:val="28"/>
              </w:rPr>
            </w:pPr>
            <w:r w:rsidRPr="001E2127">
              <w:rPr>
                <w:rFonts w:ascii="Times New Roman" w:hAnsi="Times New Roman" w:cs="Times New Roman"/>
                <w:b/>
                <w:bCs/>
                <w:sz w:val="28"/>
                <w:szCs w:val="28"/>
              </w:rPr>
              <w:t>Наименование</w:t>
            </w:r>
          </w:p>
        </w:tc>
        <w:tc>
          <w:tcPr>
            <w:tcW w:w="2338" w:type="pct"/>
            <w:shd w:val="clear" w:color="auto" w:fill="auto"/>
          </w:tcPr>
          <w:p w14:paraId="4C12511C" w14:textId="5FAAA21A" w:rsidR="00BA422E" w:rsidRPr="001E2127" w:rsidRDefault="00BA422E" w:rsidP="00A77F5E">
            <w:pPr>
              <w:spacing w:line="24" w:lineRule="atLeast"/>
              <w:ind w:firstLine="0"/>
              <w:jc w:val="center"/>
              <w:rPr>
                <w:rFonts w:ascii="Times New Roman" w:hAnsi="Times New Roman" w:cs="Times New Roman"/>
                <w:b/>
                <w:bCs/>
                <w:sz w:val="28"/>
                <w:szCs w:val="28"/>
              </w:rPr>
            </w:pPr>
            <w:r w:rsidRPr="001E2127">
              <w:rPr>
                <w:rFonts w:ascii="Times New Roman" w:hAnsi="Times New Roman" w:cs="Times New Roman"/>
                <w:b/>
                <w:bCs/>
                <w:sz w:val="28"/>
                <w:szCs w:val="28"/>
              </w:rPr>
              <w:t xml:space="preserve">Описание </w:t>
            </w:r>
          </w:p>
        </w:tc>
        <w:tc>
          <w:tcPr>
            <w:tcW w:w="1437" w:type="pct"/>
            <w:shd w:val="clear" w:color="auto" w:fill="auto"/>
          </w:tcPr>
          <w:p w14:paraId="010D2C9C" w14:textId="7915956C" w:rsidR="00BA422E" w:rsidRPr="001E2127" w:rsidRDefault="00BA422E" w:rsidP="00A77F5E">
            <w:pPr>
              <w:spacing w:line="24" w:lineRule="atLeast"/>
              <w:ind w:firstLine="0"/>
              <w:jc w:val="center"/>
              <w:rPr>
                <w:rFonts w:ascii="Times New Roman" w:hAnsi="Times New Roman" w:cs="Times New Roman"/>
                <w:b/>
                <w:bCs/>
                <w:sz w:val="28"/>
                <w:szCs w:val="28"/>
              </w:rPr>
            </w:pPr>
            <w:r w:rsidRPr="001E2127">
              <w:rPr>
                <w:rFonts w:ascii="Times New Roman" w:hAnsi="Times New Roman" w:cs="Times New Roman"/>
                <w:b/>
                <w:bCs/>
                <w:sz w:val="28"/>
                <w:szCs w:val="28"/>
              </w:rPr>
              <w:t xml:space="preserve">Направления оценки </w:t>
            </w:r>
          </w:p>
        </w:tc>
      </w:tr>
      <w:tr w:rsidR="00BA422E" w:rsidRPr="00A77F5E" w14:paraId="169ED396" w14:textId="77777777" w:rsidTr="008A1283">
        <w:trPr>
          <w:cantSplit/>
        </w:trPr>
        <w:tc>
          <w:tcPr>
            <w:tcW w:w="1224" w:type="pct"/>
          </w:tcPr>
          <w:p w14:paraId="304A5263" w14:textId="56ABE1C6"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EGDI</w:t>
            </w:r>
          </w:p>
        </w:tc>
        <w:tc>
          <w:tcPr>
            <w:tcW w:w="2338" w:type="pct"/>
          </w:tcPr>
          <w:p w14:paraId="29A21DD4" w14:textId="10DF1A20"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В рамках EGDI осуществляется измерение уровня использования ИКТ-технологий для обеспечения и содействия равнодоступности ключевых благ государства для его жителей. Оценка демонстрирует относительный уровень эффективности электронных правительств 193 стран.</w:t>
            </w:r>
          </w:p>
        </w:tc>
        <w:tc>
          <w:tcPr>
            <w:tcW w:w="1437" w:type="pct"/>
          </w:tcPr>
          <w:p w14:paraId="5D6CAC35" w14:textId="082FF537"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-Индекс телекоммуникационной инфраструктуры.</w:t>
            </w:r>
          </w:p>
          <w:p w14:paraId="2D176358" w14:textId="2EFC992F"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Индекс человеческого капитала.</w:t>
            </w:r>
          </w:p>
          <w:p w14:paraId="06E4E7D7" w14:textId="754AE4A2"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Индекс онлайн-услуг.</w:t>
            </w:r>
          </w:p>
        </w:tc>
      </w:tr>
      <w:tr w:rsidR="00BA422E" w:rsidRPr="00A77F5E" w14:paraId="556B0D00" w14:textId="77777777" w:rsidTr="008A1283">
        <w:trPr>
          <w:cantSplit/>
          <w:trHeight w:val="1741"/>
        </w:trPr>
        <w:tc>
          <w:tcPr>
            <w:tcW w:w="1224" w:type="pct"/>
          </w:tcPr>
          <w:p w14:paraId="6E8A1206" w14:textId="77777777"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lastRenderedPageBreak/>
              <w:t>Немецкий индекс внедрения цифровых технологий</w:t>
            </w:r>
          </w:p>
        </w:tc>
        <w:tc>
          <w:tcPr>
            <w:tcW w:w="2338" w:type="pct"/>
          </w:tcPr>
          <w:p w14:paraId="1B525C33" w14:textId="3DF8E7BD"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Разработан в 2017 г. с целью формирования представления о сущности и процессе цифровой трансформации, для обеспечения равного и полноценного доступа к цифровым технологиям жителей федеральных земель. Оценка производится один раз в два года в пяти предметных областях.</w:t>
            </w:r>
          </w:p>
        </w:tc>
        <w:tc>
          <w:tcPr>
            <w:tcW w:w="1437" w:type="pct"/>
          </w:tcPr>
          <w:p w14:paraId="22106B23" w14:textId="47F1CCB5"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xml:space="preserve">- </w:t>
            </w:r>
            <w:r w:rsidR="00AB36F1" w:rsidRPr="00A77F5E">
              <w:rPr>
                <w:rFonts w:ascii="Times New Roman" w:hAnsi="Times New Roman" w:cs="Times New Roman"/>
                <w:sz w:val="28"/>
                <w:szCs w:val="28"/>
              </w:rPr>
              <w:t>Ин</w:t>
            </w:r>
            <w:r w:rsidRPr="00A77F5E">
              <w:rPr>
                <w:rFonts w:ascii="Times New Roman" w:hAnsi="Times New Roman" w:cs="Times New Roman"/>
                <w:sz w:val="28"/>
                <w:szCs w:val="28"/>
              </w:rPr>
              <w:t>фраструктура</w:t>
            </w:r>
            <w:r w:rsidR="00AB36F1" w:rsidRPr="00A77F5E">
              <w:rPr>
                <w:rFonts w:ascii="Times New Roman" w:hAnsi="Times New Roman" w:cs="Times New Roman"/>
                <w:sz w:val="28"/>
                <w:szCs w:val="28"/>
              </w:rPr>
              <w:t>.</w:t>
            </w:r>
          </w:p>
          <w:p w14:paraId="6AEAF18F" w14:textId="3B23E6C6"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xml:space="preserve">- </w:t>
            </w:r>
            <w:r w:rsidR="00AB36F1" w:rsidRPr="00A77F5E">
              <w:rPr>
                <w:rFonts w:ascii="Times New Roman" w:hAnsi="Times New Roman" w:cs="Times New Roman"/>
                <w:sz w:val="28"/>
                <w:szCs w:val="28"/>
              </w:rPr>
              <w:t>И</w:t>
            </w:r>
            <w:r w:rsidRPr="00A77F5E">
              <w:rPr>
                <w:rFonts w:ascii="Times New Roman" w:hAnsi="Times New Roman" w:cs="Times New Roman"/>
                <w:sz w:val="28"/>
                <w:szCs w:val="28"/>
              </w:rPr>
              <w:t>спользование цифровых технологий в повседневной жизни</w:t>
            </w:r>
            <w:r w:rsidR="00AB36F1" w:rsidRPr="00A77F5E">
              <w:rPr>
                <w:rFonts w:ascii="Times New Roman" w:hAnsi="Times New Roman" w:cs="Times New Roman"/>
                <w:sz w:val="28"/>
                <w:szCs w:val="28"/>
              </w:rPr>
              <w:t>.</w:t>
            </w:r>
            <w:r w:rsidRPr="00A77F5E">
              <w:rPr>
                <w:rFonts w:ascii="Times New Roman" w:hAnsi="Times New Roman" w:cs="Times New Roman"/>
                <w:sz w:val="28"/>
                <w:szCs w:val="28"/>
              </w:rPr>
              <w:t xml:space="preserve"> </w:t>
            </w:r>
          </w:p>
          <w:p w14:paraId="5241DE9A" w14:textId="52780853"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xml:space="preserve">- </w:t>
            </w:r>
            <w:r w:rsidR="00AB36F1" w:rsidRPr="00A77F5E">
              <w:rPr>
                <w:rFonts w:ascii="Times New Roman" w:hAnsi="Times New Roman" w:cs="Times New Roman"/>
                <w:sz w:val="28"/>
                <w:szCs w:val="28"/>
              </w:rPr>
              <w:t>Б</w:t>
            </w:r>
            <w:r w:rsidRPr="00A77F5E">
              <w:rPr>
                <w:rFonts w:ascii="Times New Roman" w:hAnsi="Times New Roman" w:cs="Times New Roman"/>
                <w:sz w:val="28"/>
                <w:szCs w:val="28"/>
              </w:rPr>
              <w:t>изнес и исследования</w:t>
            </w:r>
            <w:r w:rsidR="00AB36F1" w:rsidRPr="00A77F5E">
              <w:rPr>
                <w:rFonts w:ascii="Times New Roman" w:hAnsi="Times New Roman" w:cs="Times New Roman"/>
                <w:sz w:val="28"/>
                <w:szCs w:val="28"/>
              </w:rPr>
              <w:t>.</w:t>
            </w:r>
            <w:r w:rsidRPr="00A77F5E">
              <w:rPr>
                <w:rFonts w:ascii="Times New Roman" w:hAnsi="Times New Roman" w:cs="Times New Roman"/>
                <w:sz w:val="28"/>
                <w:szCs w:val="28"/>
              </w:rPr>
              <w:t xml:space="preserve"> </w:t>
            </w:r>
          </w:p>
          <w:p w14:paraId="4405AA43" w14:textId="0C7B16A3"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xml:space="preserve">- </w:t>
            </w:r>
            <w:r w:rsidR="00AB36F1" w:rsidRPr="00A77F5E">
              <w:rPr>
                <w:rFonts w:ascii="Times New Roman" w:hAnsi="Times New Roman" w:cs="Times New Roman"/>
                <w:sz w:val="28"/>
                <w:szCs w:val="28"/>
              </w:rPr>
              <w:t>У</w:t>
            </w:r>
            <w:r w:rsidRPr="00A77F5E">
              <w:rPr>
                <w:rFonts w:ascii="Times New Roman" w:hAnsi="Times New Roman" w:cs="Times New Roman"/>
                <w:sz w:val="28"/>
                <w:szCs w:val="28"/>
              </w:rPr>
              <w:t>слуги для граждан</w:t>
            </w:r>
            <w:r w:rsidR="00AB36F1" w:rsidRPr="00A77F5E">
              <w:rPr>
                <w:rFonts w:ascii="Times New Roman" w:hAnsi="Times New Roman" w:cs="Times New Roman"/>
                <w:sz w:val="28"/>
                <w:szCs w:val="28"/>
              </w:rPr>
              <w:t>.</w:t>
            </w:r>
            <w:r w:rsidRPr="00A77F5E">
              <w:rPr>
                <w:rFonts w:ascii="Times New Roman" w:hAnsi="Times New Roman" w:cs="Times New Roman"/>
                <w:sz w:val="28"/>
                <w:szCs w:val="28"/>
              </w:rPr>
              <w:t xml:space="preserve"> </w:t>
            </w:r>
          </w:p>
          <w:p w14:paraId="26DBB2E7" w14:textId="40A20B26"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xml:space="preserve">- </w:t>
            </w:r>
            <w:r w:rsidR="00AB36F1" w:rsidRPr="00A77F5E">
              <w:rPr>
                <w:rFonts w:ascii="Times New Roman" w:hAnsi="Times New Roman" w:cs="Times New Roman"/>
                <w:sz w:val="28"/>
                <w:szCs w:val="28"/>
              </w:rPr>
              <w:t>Ц</w:t>
            </w:r>
            <w:r w:rsidRPr="00A77F5E">
              <w:rPr>
                <w:rFonts w:ascii="Times New Roman" w:hAnsi="Times New Roman" w:cs="Times New Roman"/>
                <w:sz w:val="28"/>
                <w:szCs w:val="28"/>
              </w:rPr>
              <w:t>ифровая трансформация муниципалитетов.</w:t>
            </w:r>
          </w:p>
        </w:tc>
      </w:tr>
      <w:tr w:rsidR="00BA422E" w:rsidRPr="00A77F5E" w14:paraId="1496E2DF" w14:textId="77777777" w:rsidTr="008A1283">
        <w:trPr>
          <w:cantSplit/>
          <w:trHeight w:val="2597"/>
        </w:trPr>
        <w:tc>
          <w:tcPr>
            <w:tcW w:w="1224" w:type="pct"/>
          </w:tcPr>
          <w:p w14:paraId="06DEA4FA" w14:textId="77777777" w:rsidR="00BA422E" w:rsidRPr="00A77F5E" w:rsidRDefault="00BA422E"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Австралийский индекс цифровой интеграции</w:t>
            </w:r>
          </w:p>
        </w:tc>
        <w:tc>
          <w:tcPr>
            <w:tcW w:w="2338" w:type="pct"/>
          </w:tcPr>
          <w:p w14:paraId="5F7B44FA" w14:textId="07D099DF" w:rsidR="00BA422E" w:rsidRPr="00A77F5E" w:rsidRDefault="00AB36F1"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xml:space="preserve">Разработан в 2017 г. с целью проведения ежегодной оценки уровня доступа к цифровом технологиям и возможности их эффективного использования для всех категорий населения. Оценка производится по восьми компонентам цифровой интеграции, разделяемым на три субиндекса. </w:t>
            </w:r>
          </w:p>
        </w:tc>
        <w:tc>
          <w:tcPr>
            <w:tcW w:w="1437" w:type="pct"/>
          </w:tcPr>
          <w:p w14:paraId="2BA2649E" w14:textId="5B09F0B7" w:rsidR="00AB36F1" w:rsidRPr="00A77F5E" w:rsidRDefault="00AB36F1"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Доступ.</w:t>
            </w:r>
          </w:p>
          <w:p w14:paraId="0FFAD805" w14:textId="563B4104" w:rsidR="00AB36F1" w:rsidRPr="00A77F5E" w:rsidRDefault="00AB36F1"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xml:space="preserve">- Доступность. </w:t>
            </w:r>
          </w:p>
          <w:p w14:paraId="0CF7AC3A" w14:textId="6480D186" w:rsidR="00BA422E" w:rsidRPr="00A77F5E" w:rsidRDefault="00AB36F1" w:rsidP="008A1283">
            <w:pPr>
              <w:spacing w:line="24" w:lineRule="atLeast"/>
              <w:ind w:firstLine="0"/>
              <w:jc w:val="left"/>
              <w:rPr>
                <w:rFonts w:ascii="Times New Roman" w:hAnsi="Times New Roman" w:cs="Times New Roman"/>
                <w:sz w:val="28"/>
                <w:szCs w:val="28"/>
              </w:rPr>
            </w:pPr>
            <w:r w:rsidRPr="00A77F5E">
              <w:rPr>
                <w:rFonts w:ascii="Times New Roman" w:hAnsi="Times New Roman" w:cs="Times New Roman"/>
                <w:sz w:val="28"/>
                <w:szCs w:val="28"/>
              </w:rPr>
              <w:t xml:space="preserve">- Цифровые возможности. </w:t>
            </w:r>
            <w:r w:rsidRPr="00A77F5E">
              <w:rPr>
                <w:rFonts w:ascii="Times New Roman" w:hAnsi="Times New Roman" w:cs="Times New Roman"/>
                <w:sz w:val="28"/>
                <w:szCs w:val="28"/>
              </w:rPr>
              <w:tab/>
            </w:r>
          </w:p>
        </w:tc>
      </w:tr>
    </w:tbl>
    <w:p w14:paraId="52424309" w14:textId="451ED196" w:rsidR="003E4F98" w:rsidRPr="00A77F5E" w:rsidRDefault="00D7471B" w:rsidP="00A77F5E">
      <w:pPr>
        <w:spacing w:after="0" w:line="24" w:lineRule="atLeast"/>
        <w:jc w:val="both"/>
        <w:rPr>
          <w:rFonts w:eastAsiaTheme="minorEastAsia"/>
          <w:i/>
          <w:iCs/>
          <w:szCs w:val="28"/>
        </w:rPr>
      </w:pPr>
      <w:r w:rsidRPr="00A77F5E">
        <w:rPr>
          <w:rFonts w:eastAsiaTheme="minorEastAsia"/>
          <w:i/>
          <w:iCs/>
          <w:szCs w:val="28"/>
        </w:rPr>
        <w:t>Источник: составлено автор</w:t>
      </w:r>
      <w:r w:rsidR="00231768">
        <w:rPr>
          <w:rFonts w:eastAsiaTheme="minorEastAsia"/>
          <w:i/>
          <w:iCs/>
          <w:szCs w:val="28"/>
        </w:rPr>
        <w:t>ом</w:t>
      </w:r>
    </w:p>
    <w:p w14:paraId="55A7F283" w14:textId="0FC3F3F3" w:rsidR="001B3D9B" w:rsidRPr="00A77F5E" w:rsidRDefault="001B3D9B" w:rsidP="00A77F5E">
      <w:pPr>
        <w:tabs>
          <w:tab w:val="left" w:pos="4272"/>
        </w:tabs>
        <w:spacing w:after="0" w:line="24" w:lineRule="atLeast"/>
        <w:ind w:firstLine="709"/>
        <w:jc w:val="both"/>
        <w:rPr>
          <w:rFonts w:eastAsia="Calibri"/>
          <w:szCs w:val="28"/>
          <w:lang w:eastAsia="ru-RU"/>
        </w:rPr>
      </w:pPr>
    </w:p>
    <w:p w14:paraId="76926AB7" w14:textId="1530E237" w:rsidR="007157DE" w:rsidRPr="00A77F5E" w:rsidRDefault="00231768" w:rsidP="00A77F5E">
      <w:pPr>
        <w:tabs>
          <w:tab w:val="left" w:pos="4272"/>
        </w:tabs>
        <w:spacing w:after="0" w:line="24" w:lineRule="atLeast"/>
        <w:ind w:firstLine="709"/>
        <w:jc w:val="both"/>
        <w:rPr>
          <w:rFonts w:eastAsia="Calibri"/>
          <w:szCs w:val="28"/>
          <w:lang w:eastAsia="ru-RU"/>
        </w:rPr>
      </w:pPr>
      <w:r>
        <w:rPr>
          <w:rFonts w:eastAsia="Calibri"/>
          <w:szCs w:val="28"/>
          <w:lang w:eastAsia="ru-RU"/>
        </w:rPr>
        <w:t>В рамках</w:t>
      </w:r>
      <w:r w:rsidR="00C30D4F" w:rsidRPr="00A77F5E">
        <w:rPr>
          <w:rFonts w:eastAsia="Calibri"/>
          <w:szCs w:val="28"/>
          <w:lang w:eastAsia="ru-RU"/>
        </w:rPr>
        <w:t xml:space="preserve"> анализа вышеперечисленных </w:t>
      </w:r>
      <w:r w:rsidR="005D7AAF">
        <w:rPr>
          <w:rFonts w:eastAsia="Calibri"/>
          <w:szCs w:val="28"/>
          <w:lang w:eastAsia="ru-RU"/>
        </w:rPr>
        <w:t>инструментов</w:t>
      </w:r>
      <w:r w:rsidR="00C30D4F" w:rsidRPr="00A77F5E">
        <w:rPr>
          <w:rFonts w:eastAsia="Calibri"/>
          <w:szCs w:val="28"/>
          <w:lang w:eastAsia="ru-RU"/>
        </w:rPr>
        <w:t xml:space="preserve"> был определен свод направлений, по которым проводится оценка цифровизации:</w:t>
      </w:r>
    </w:p>
    <w:p w14:paraId="053B674B" w14:textId="1813A297" w:rsidR="00E76527" w:rsidRPr="00A77F5E" w:rsidRDefault="00E76527" w:rsidP="00A77F5E">
      <w:pPr>
        <w:spacing w:after="0" w:line="24" w:lineRule="atLeast"/>
        <w:ind w:firstLine="709"/>
        <w:jc w:val="both"/>
        <w:rPr>
          <w:rFonts w:eastAsia="Calibri"/>
          <w:szCs w:val="28"/>
          <w:lang w:eastAsia="ru-RU"/>
        </w:rPr>
      </w:pPr>
      <w:r w:rsidRPr="00A77F5E">
        <w:rPr>
          <w:rFonts w:eastAsia="Calibri"/>
          <w:szCs w:val="28"/>
          <w:lang w:eastAsia="ru-RU"/>
        </w:rPr>
        <w:t>- бизнес-среда и инновационный климат;</w:t>
      </w:r>
    </w:p>
    <w:p w14:paraId="52F66E3A" w14:textId="77777777" w:rsidR="00E76527" w:rsidRPr="00A77F5E" w:rsidRDefault="00E76527" w:rsidP="00A77F5E">
      <w:pPr>
        <w:spacing w:after="0" w:line="24" w:lineRule="atLeast"/>
        <w:ind w:firstLine="709"/>
        <w:jc w:val="both"/>
        <w:rPr>
          <w:rFonts w:eastAsia="Calibri"/>
          <w:szCs w:val="28"/>
          <w:lang w:eastAsia="ru-RU"/>
        </w:rPr>
      </w:pPr>
      <w:r w:rsidRPr="00A77F5E">
        <w:rPr>
          <w:rFonts w:eastAsia="Calibri"/>
          <w:szCs w:val="28"/>
          <w:lang w:eastAsia="ru-RU"/>
        </w:rPr>
        <w:t>- готовность/ развитие инфраструктуры для цифровизации;</w:t>
      </w:r>
    </w:p>
    <w:p w14:paraId="52EF99EF" w14:textId="77777777" w:rsidR="00E76527" w:rsidRPr="00A77F5E" w:rsidRDefault="00E76527" w:rsidP="00A77F5E">
      <w:pPr>
        <w:spacing w:after="0" w:line="24" w:lineRule="atLeast"/>
        <w:ind w:firstLine="709"/>
        <w:jc w:val="both"/>
        <w:rPr>
          <w:rFonts w:eastAsia="Calibri"/>
          <w:szCs w:val="28"/>
          <w:lang w:eastAsia="ru-RU"/>
        </w:rPr>
      </w:pPr>
      <w:r w:rsidRPr="00A77F5E">
        <w:rPr>
          <w:rFonts w:eastAsia="Calibri"/>
          <w:szCs w:val="28"/>
          <w:lang w:eastAsia="ru-RU"/>
        </w:rPr>
        <w:t>- доступность цифровых сервисов;</w:t>
      </w:r>
    </w:p>
    <w:p w14:paraId="4CF1511F" w14:textId="77777777" w:rsidR="00E76527" w:rsidRPr="00A77F5E" w:rsidRDefault="00E76527" w:rsidP="00A77F5E">
      <w:pPr>
        <w:spacing w:after="0" w:line="24" w:lineRule="atLeast"/>
        <w:ind w:firstLine="709"/>
        <w:jc w:val="both"/>
        <w:rPr>
          <w:rFonts w:eastAsia="Calibri"/>
          <w:szCs w:val="28"/>
          <w:lang w:eastAsia="ru-RU"/>
        </w:rPr>
      </w:pPr>
      <w:r w:rsidRPr="00A77F5E">
        <w:rPr>
          <w:rFonts w:eastAsia="Calibri"/>
          <w:szCs w:val="28"/>
          <w:lang w:eastAsia="ru-RU"/>
        </w:rPr>
        <w:t>- инклюзивность, вовлеченность потребителей в цифровизацию;</w:t>
      </w:r>
    </w:p>
    <w:p w14:paraId="60C1F04C" w14:textId="77777777" w:rsidR="00E76527" w:rsidRPr="00A77F5E" w:rsidRDefault="00E76527" w:rsidP="00A77F5E">
      <w:pPr>
        <w:spacing w:after="0" w:line="24" w:lineRule="atLeast"/>
        <w:ind w:firstLine="709"/>
        <w:jc w:val="both"/>
        <w:rPr>
          <w:rFonts w:eastAsia="Calibri"/>
          <w:szCs w:val="28"/>
          <w:lang w:eastAsia="ru-RU"/>
        </w:rPr>
      </w:pPr>
      <w:r w:rsidRPr="00A77F5E">
        <w:rPr>
          <w:rFonts w:eastAsia="Calibri"/>
          <w:szCs w:val="28"/>
          <w:lang w:eastAsia="ru-RU"/>
        </w:rPr>
        <w:t>- развитие электронного правительства и государственных цифровых услуг;</w:t>
      </w:r>
    </w:p>
    <w:p w14:paraId="0B2C6BE1" w14:textId="77777777" w:rsidR="00E76527" w:rsidRPr="00A77F5E" w:rsidRDefault="00E76527" w:rsidP="00A77F5E">
      <w:pPr>
        <w:spacing w:after="0" w:line="24" w:lineRule="atLeast"/>
        <w:ind w:firstLine="709"/>
        <w:jc w:val="both"/>
        <w:rPr>
          <w:rFonts w:eastAsia="Calibri"/>
          <w:szCs w:val="28"/>
          <w:lang w:eastAsia="ru-RU"/>
        </w:rPr>
      </w:pPr>
      <w:r w:rsidRPr="00A77F5E">
        <w:rPr>
          <w:rFonts w:eastAsia="Calibri"/>
          <w:szCs w:val="28"/>
          <w:lang w:eastAsia="ru-RU"/>
        </w:rPr>
        <w:t>- цифровые инновации и технологии;</w:t>
      </w:r>
    </w:p>
    <w:p w14:paraId="4233492A" w14:textId="7CA43F6E" w:rsidR="00E76527" w:rsidRPr="00A77F5E" w:rsidRDefault="00E76527" w:rsidP="00A77F5E">
      <w:pPr>
        <w:spacing w:after="0" w:line="24" w:lineRule="atLeast"/>
        <w:ind w:firstLine="709"/>
        <w:jc w:val="both"/>
        <w:rPr>
          <w:rFonts w:eastAsia="Calibri"/>
          <w:szCs w:val="28"/>
          <w:lang w:eastAsia="ru-RU"/>
        </w:rPr>
      </w:pPr>
      <w:r w:rsidRPr="00A77F5E">
        <w:rPr>
          <w:rFonts w:eastAsia="Calibri"/>
          <w:szCs w:val="28"/>
          <w:lang w:eastAsia="ru-RU"/>
        </w:rPr>
        <w:t xml:space="preserve">- человеческий капитал и компетенции в сфере цифровых технологий </w:t>
      </w:r>
      <w:r w:rsidRPr="00A77F5E">
        <w:rPr>
          <w:rFonts w:eastAsia="Calibri"/>
          <w:szCs w:val="28"/>
          <w:lang w:eastAsia="ru-RU"/>
        </w:rPr>
        <w:br/>
        <w:t>и сервисов.</w:t>
      </w:r>
    </w:p>
    <w:p w14:paraId="51D75657" w14:textId="261D88AE" w:rsidR="00EB17DB" w:rsidRPr="00A77F5E" w:rsidRDefault="00EB17DB" w:rsidP="00A77F5E">
      <w:pPr>
        <w:spacing w:after="0" w:line="24" w:lineRule="atLeast"/>
        <w:ind w:firstLine="709"/>
        <w:jc w:val="both"/>
        <w:rPr>
          <w:rFonts w:eastAsia="Calibri"/>
          <w:szCs w:val="28"/>
          <w:lang w:eastAsia="ru-RU"/>
        </w:rPr>
      </w:pPr>
      <w:r w:rsidRPr="00A77F5E">
        <w:rPr>
          <w:rFonts w:eastAsia="Calibri"/>
          <w:szCs w:val="28"/>
          <w:lang w:eastAsia="ru-RU"/>
        </w:rPr>
        <w:t>При разработке инструмента</w:t>
      </w:r>
      <w:r w:rsidR="00296E61">
        <w:rPr>
          <w:rFonts w:eastAsia="Calibri"/>
          <w:szCs w:val="28"/>
          <w:lang w:eastAsia="ru-RU"/>
        </w:rPr>
        <w:t xml:space="preserve"> стратегического планирования</w:t>
      </w:r>
      <w:r w:rsidRPr="00A77F5E">
        <w:rPr>
          <w:rFonts w:eastAsia="Calibri"/>
          <w:szCs w:val="28"/>
          <w:lang w:eastAsia="ru-RU"/>
        </w:rPr>
        <w:t xml:space="preserve">, позволяющего оценивать </w:t>
      </w:r>
      <w:r w:rsidR="00296E61">
        <w:rPr>
          <w:rFonts w:eastAsia="Calibri"/>
          <w:szCs w:val="28"/>
          <w:lang w:eastAsia="ru-RU"/>
        </w:rPr>
        <w:t xml:space="preserve">текущее состояние </w:t>
      </w:r>
      <w:r w:rsidRPr="00A77F5E">
        <w:rPr>
          <w:rFonts w:eastAsia="Calibri"/>
          <w:szCs w:val="28"/>
          <w:lang w:eastAsia="ru-RU"/>
        </w:rPr>
        <w:t>процесс</w:t>
      </w:r>
      <w:r w:rsidR="00296E61">
        <w:rPr>
          <w:rFonts w:eastAsia="Calibri"/>
          <w:szCs w:val="28"/>
          <w:lang w:eastAsia="ru-RU"/>
        </w:rPr>
        <w:t>а</w:t>
      </w:r>
      <w:r w:rsidRPr="00A77F5E">
        <w:rPr>
          <w:rFonts w:eastAsia="Calibri"/>
          <w:szCs w:val="28"/>
          <w:lang w:eastAsia="ru-RU"/>
        </w:rPr>
        <w:t xml:space="preserve"> цифрового развития субъектов Российской Федерации, целесообразно учитывать </w:t>
      </w:r>
      <w:r w:rsidR="00C978F1" w:rsidRPr="00A77F5E">
        <w:rPr>
          <w:rFonts w:eastAsia="Calibri"/>
          <w:szCs w:val="28"/>
          <w:lang w:eastAsia="ru-RU"/>
        </w:rPr>
        <w:t xml:space="preserve">зарубежный опыт в части </w:t>
      </w:r>
      <w:r w:rsidR="005B7AD9" w:rsidRPr="00A77F5E">
        <w:rPr>
          <w:rFonts w:eastAsia="Calibri"/>
          <w:szCs w:val="28"/>
          <w:lang w:eastAsia="ru-RU"/>
        </w:rPr>
        <w:t xml:space="preserve">выделения </w:t>
      </w:r>
      <w:r w:rsidR="00C978F1" w:rsidRPr="00A77F5E">
        <w:rPr>
          <w:rFonts w:eastAsia="Calibri"/>
          <w:szCs w:val="28"/>
          <w:lang w:eastAsia="ru-RU"/>
        </w:rPr>
        <w:t>направлений оценки.</w:t>
      </w:r>
    </w:p>
    <w:p w14:paraId="1DB0BEC9" w14:textId="1961B2B5" w:rsidR="005F5722" w:rsidRPr="00231768" w:rsidRDefault="00B70C8B" w:rsidP="005F5722">
      <w:pPr>
        <w:spacing w:after="0" w:line="24" w:lineRule="atLeast"/>
        <w:ind w:firstLine="709"/>
        <w:jc w:val="both"/>
        <w:rPr>
          <w:szCs w:val="28"/>
          <w:shd w:val="clear" w:color="auto" w:fill="FFFFFF"/>
        </w:rPr>
      </w:pPr>
      <w:r w:rsidRPr="00A77F5E">
        <w:rPr>
          <w:rFonts w:eastAsia="Calibri"/>
          <w:szCs w:val="28"/>
          <w:lang w:eastAsia="ru-RU"/>
        </w:rPr>
        <w:t xml:space="preserve">Исследования оценки цифрового развития отражены в научных трудах отечественных авторов. </w:t>
      </w:r>
      <w:r w:rsidR="005F5722">
        <w:rPr>
          <w:rFonts w:eastAsia="Calibri"/>
          <w:szCs w:val="28"/>
          <w:lang w:eastAsia="ru-RU"/>
        </w:rPr>
        <w:t>Актуальность</w:t>
      </w:r>
      <w:r w:rsidR="005B7AD9" w:rsidRPr="00A77F5E">
        <w:rPr>
          <w:rFonts w:eastAsia="Calibri"/>
          <w:szCs w:val="28"/>
          <w:lang w:eastAsia="ru-RU"/>
        </w:rPr>
        <w:t xml:space="preserve"> </w:t>
      </w:r>
      <w:r w:rsidR="005F5722">
        <w:rPr>
          <w:rFonts w:eastAsia="Calibri"/>
          <w:szCs w:val="28"/>
          <w:lang w:eastAsia="ru-RU"/>
        </w:rPr>
        <w:t>цифрового развития</w:t>
      </w:r>
      <w:r w:rsidR="005B7AD9" w:rsidRPr="00A77F5E">
        <w:rPr>
          <w:rFonts w:eastAsia="Calibri"/>
          <w:szCs w:val="28"/>
          <w:lang w:eastAsia="ru-RU"/>
        </w:rPr>
        <w:t xml:space="preserve"> обуславливается двумя факторами: </w:t>
      </w:r>
      <w:r w:rsidR="005F5722">
        <w:rPr>
          <w:rFonts w:eastAsia="Calibri"/>
          <w:szCs w:val="28"/>
          <w:lang w:eastAsia="ru-RU"/>
        </w:rPr>
        <w:t>высокой конкуренцией, что приводит к распространению технологических инноваций</w:t>
      </w:r>
      <w:r w:rsidR="005F5722">
        <w:rPr>
          <w:color w:val="222222"/>
          <w:szCs w:val="28"/>
          <w:shd w:val="clear" w:color="auto" w:fill="FFFFFF"/>
        </w:rPr>
        <w:t xml:space="preserve">, а также снижением стоимости доступа к </w:t>
      </w:r>
      <w:r w:rsidR="005F5722">
        <w:rPr>
          <w:color w:val="222222"/>
          <w:szCs w:val="28"/>
          <w:shd w:val="clear" w:color="auto" w:fill="FFFFFF"/>
        </w:rPr>
        <w:lastRenderedPageBreak/>
        <w:t>информационно-коммуникационным технологиям</w:t>
      </w:r>
      <w:r w:rsidR="005F5722">
        <w:rPr>
          <w:rStyle w:val="a8"/>
          <w:color w:val="222222"/>
          <w:szCs w:val="28"/>
          <w:shd w:val="clear" w:color="auto" w:fill="FFFFFF"/>
        </w:rPr>
        <w:footnoteReference w:id="7"/>
      </w:r>
      <w:r w:rsidR="00E40B8C" w:rsidRPr="00A77F5E">
        <w:rPr>
          <w:color w:val="222222"/>
          <w:szCs w:val="28"/>
          <w:shd w:val="clear" w:color="auto" w:fill="FFFFFF"/>
        </w:rPr>
        <w:t xml:space="preserve">. </w:t>
      </w:r>
      <w:r w:rsidR="005F5722">
        <w:rPr>
          <w:rFonts w:eastAsia="Calibri"/>
          <w:szCs w:val="28"/>
          <w:lang w:eastAsia="ru-RU"/>
        </w:rPr>
        <w:t xml:space="preserve">Формирующиеся в настоящий момент в Российской Федерации условия для цифровой трансформации общества позволяют, а также высокий научно-технический и </w:t>
      </w:r>
      <w:r w:rsidR="005F5722" w:rsidRPr="00231768">
        <w:rPr>
          <w:rFonts w:eastAsia="Calibri"/>
          <w:szCs w:val="28"/>
          <w:lang w:eastAsia="ru-RU"/>
        </w:rPr>
        <w:t>инновационный потенциал обозначает необходимость формирования эффективных инструментов принятия стратегических управленческих решений</w:t>
      </w:r>
      <w:r w:rsidR="005F5722" w:rsidRPr="00231768">
        <w:rPr>
          <w:rStyle w:val="a8"/>
          <w:rFonts w:eastAsia="Calibri"/>
          <w:szCs w:val="28"/>
          <w:lang w:eastAsia="ru-RU"/>
        </w:rPr>
        <w:footnoteReference w:id="8"/>
      </w:r>
      <w:r w:rsidR="00A82BE2" w:rsidRPr="00231768">
        <w:rPr>
          <w:szCs w:val="28"/>
          <w:shd w:val="clear" w:color="auto" w:fill="FFFFFF"/>
        </w:rPr>
        <w:t xml:space="preserve">. </w:t>
      </w:r>
      <w:r w:rsidR="005F5722" w:rsidRPr="00231768">
        <w:rPr>
          <w:szCs w:val="28"/>
          <w:shd w:val="clear" w:color="auto" w:fill="FFFFFF"/>
        </w:rPr>
        <w:t xml:space="preserve">Такие инструменты должны обеспечивать широкие возможности для оценки </w:t>
      </w:r>
      <w:r w:rsidR="00231768">
        <w:rPr>
          <w:szCs w:val="28"/>
          <w:shd w:val="clear" w:color="auto" w:fill="FFFFFF"/>
        </w:rPr>
        <w:t xml:space="preserve">текущего состояния и </w:t>
      </w:r>
      <w:r w:rsidR="005F5722" w:rsidRPr="00231768">
        <w:rPr>
          <w:szCs w:val="28"/>
          <w:shd w:val="clear" w:color="auto" w:fill="FFFFFF"/>
        </w:rPr>
        <w:t xml:space="preserve">эффектов </w:t>
      </w:r>
      <w:r w:rsidR="00231768">
        <w:rPr>
          <w:szCs w:val="28"/>
          <w:shd w:val="clear" w:color="auto" w:fill="FFFFFF"/>
        </w:rPr>
        <w:t>цифрового развития</w:t>
      </w:r>
      <w:r w:rsidR="005F5722" w:rsidRPr="00231768">
        <w:rPr>
          <w:szCs w:val="28"/>
          <w:shd w:val="clear" w:color="auto" w:fill="FFFFFF"/>
        </w:rPr>
        <w:t xml:space="preserve">. </w:t>
      </w:r>
    </w:p>
    <w:p w14:paraId="3A9D20CE" w14:textId="5C45C0D8" w:rsidR="00ED0B09" w:rsidRPr="00231768" w:rsidRDefault="00CB25D8" w:rsidP="00A77F5E">
      <w:pPr>
        <w:spacing w:after="0" w:line="24" w:lineRule="atLeast"/>
        <w:ind w:firstLine="709"/>
        <w:jc w:val="both"/>
        <w:rPr>
          <w:szCs w:val="28"/>
          <w:shd w:val="clear" w:color="auto" w:fill="FFFFFF"/>
        </w:rPr>
      </w:pPr>
      <w:r w:rsidRPr="00231768">
        <w:rPr>
          <w:szCs w:val="28"/>
          <w:shd w:val="clear" w:color="auto" w:fill="FFFFFF"/>
        </w:rPr>
        <w:t xml:space="preserve">Аналогичным образом зарубежные исследователи рассматривают специфические особенности процессов цифровой трансформации и цифровизации. </w:t>
      </w:r>
      <w:r w:rsidR="00A804CE" w:rsidRPr="00231768">
        <w:rPr>
          <w:szCs w:val="28"/>
          <w:shd w:val="clear" w:color="auto" w:fill="FFFFFF"/>
        </w:rPr>
        <w:t xml:space="preserve">При проведении оценки </w:t>
      </w:r>
      <w:r w:rsidR="00CB017B" w:rsidRPr="00231768">
        <w:rPr>
          <w:szCs w:val="28"/>
          <w:shd w:val="clear" w:color="auto" w:fill="FFFFFF"/>
        </w:rPr>
        <w:t xml:space="preserve">соответствующих процессов </w:t>
      </w:r>
      <w:r w:rsidR="00A804CE" w:rsidRPr="00231768">
        <w:rPr>
          <w:szCs w:val="28"/>
          <w:shd w:val="clear" w:color="auto" w:fill="FFFFFF"/>
        </w:rPr>
        <w:t>целесообразно использовать как качественные, так и количественные показатели</w:t>
      </w:r>
      <w:r w:rsidR="00787AA4" w:rsidRPr="00231768">
        <w:rPr>
          <w:rStyle w:val="a8"/>
          <w:szCs w:val="28"/>
          <w:shd w:val="clear" w:color="auto" w:fill="FFFFFF"/>
        </w:rPr>
        <w:footnoteReference w:id="9"/>
      </w:r>
      <w:r w:rsidR="00A804CE" w:rsidRPr="00231768">
        <w:rPr>
          <w:szCs w:val="28"/>
          <w:shd w:val="clear" w:color="auto" w:fill="FFFFFF"/>
        </w:rPr>
        <w:t xml:space="preserve">. </w:t>
      </w:r>
      <w:r w:rsidRPr="00231768">
        <w:rPr>
          <w:szCs w:val="28"/>
          <w:shd w:val="clear" w:color="auto" w:fill="FFFFFF"/>
        </w:rPr>
        <w:t>При этом оценка протекающих процессов должна проводит</w:t>
      </w:r>
      <w:r w:rsidR="00B10389" w:rsidRPr="00231768">
        <w:rPr>
          <w:szCs w:val="28"/>
          <w:shd w:val="clear" w:color="auto" w:fill="FFFFFF"/>
        </w:rPr>
        <w:t>ь</w:t>
      </w:r>
      <w:r w:rsidRPr="00231768">
        <w:rPr>
          <w:szCs w:val="28"/>
          <w:shd w:val="clear" w:color="auto" w:fill="FFFFFF"/>
        </w:rPr>
        <w:t xml:space="preserve">ся по широкому спектру направлений, а само понятие </w:t>
      </w:r>
      <w:r w:rsidR="00630778" w:rsidRPr="00231768">
        <w:rPr>
          <w:szCs w:val="28"/>
          <w:shd w:val="clear" w:color="auto" w:fill="FFFFFF"/>
        </w:rPr>
        <w:t xml:space="preserve">«цифровая трансформация» </w:t>
      </w:r>
      <w:r w:rsidR="00787AA4" w:rsidRPr="00231768">
        <w:rPr>
          <w:szCs w:val="28"/>
          <w:shd w:val="clear" w:color="auto" w:fill="FFFFFF"/>
        </w:rPr>
        <w:t>п</w:t>
      </w:r>
      <w:r w:rsidR="00630778" w:rsidRPr="00231768">
        <w:rPr>
          <w:szCs w:val="28"/>
          <w:shd w:val="clear" w:color="auto" w:fill="FFFFFF"/>
        </w:rPr>
        <w:t>редполагает многоаспектность</w:t>
      </w:r>
      <w:r w:rsidR="00787AA4" w:rsidRPr="00231768">
        <w:rPr>
          <w:rStyle w:val="a8"/>
          <w:szCs w:val="28"/>
          <w:shd w:val="clear" w:color="auto" w:fill="FFFFFF"/>
        </w:rPr>
        <w:footnoteReference w:id="10"/>
      </w:r>
      <w:r w:rsidR="00630778" w:rsidRPr="00231768">
        <w:rPr>
          <w:szCs w:val="28"/>
          <w:shd w:val="clear" w:color="auto" w:fill="FFFFFF"/>
        </w:rPr>
        <w:t xml:space="preserve">. </w:t>
      </w:r>
      <w:r w:rsidRPr="00231768">
        <w:rPr>
          <w:szCs w:val="28"/>
          <w:shd w:val="clear" w:color="auto" w:fill="FFFFFF"/>
        </w:rPr>
        <w:t xml:space="preserve"> </w:t>
      </w:r>
      <w:r w:rsidR="00BA154A" w:rsidRPr="00231768">
        <w:rPr>
          <w:szCs w:val="28"/>
          <w:shd w:val="clear" w:color="auto" w:fill="FFFFFF"/>
        </w:rPr>
        <w:t xml:space="preserve">Для цифровой трансформации, помимо </w:t>
      </w:r>
      <w:r w:rsidR="003D6D60" w:rsidRPr="00231768">
        <w:rPr>
          <w:szCs w:val="28"/>
          <w:shd w:val="clear" w:color="auto" w:fill="FFFFFF"/>
        </w:rPr>
        <w:t xml:space="preserve">проработки </w:t>
      </w:r>
      <w:r w:rsidR="00BA154A" w:rsidRPr="00231768">
        <w:rPr>
          <w:szCs w:val="28"/>
          <w:shd w:val="clear" w:color="auto" w:fill="FFFFFF"/>
        </w:rPr>
        <w:t>технологического аспекта, важн</w:t>
      </w:r>
      <w:r w:rsidR="005220FD" w:rsidRPr="00231768">
        <w:rPr>
          <w:szCs w:val="28"/>
          <w:shd w:val="clear" w:color="auto" w:fill="FFFFFF"/>
        </w:rPr>
        <w:t>ы государственные меры по снятию организационных, институциональных и юридических барьеров</w:t>
      </w:r>
      <w:r w:rsidR="00787AA4" w:rsidRPr="00231768">
        <w:rPr>
          <w:rStyle w:val="a8"/>
          <w:szCs w:val="28"/>
          <w:shd w:val="clear" w:color="auto" w:fill="FFFFFF"/>
        </w:rPr>
        <w:footnoteReference w:id="11"/>
      </w:r>
      <w:r w:rsidR="005220FD" w:rsidRPr="00231768">
        <w:rPr>
          <w:szCs w:val="28"/>
          <w:shd w:val="clear" w:color="auto" w:fill="FFFFFF"/>
        </w:rPr>
        <w:t xml:space="preserve">. </w:t>
      </w:r>
    </w:p>
    <w:p w14:paraId="738952B8" w14:textId="56D90F45" w:rsidR="00C46910" w:rsidRPr="00231768" w:rsidRDefault="001E15C7" w:rsidP="001E2127">
      <w:pPr>
        <w:spacing w:after="0" w:line="24" w:lineRule="atLeast"/>
        <w:ind w:firstLine="709"/>
        <w:jc w:val="both"/>
        <w:rPr>
          <w:szCs w:val="28"/>
          <w:shd w:val="clear" w:color="auto" w:fill="FFFFFF"/>
        </w:rPr>
      </w:pPr>
      <w:r w:rsidRPr="00231768">
        <w:rPr>
          <w:szCs w:val="28"/>
          <w:shd w:val="clear" w:color="auto" w:fill="FFFFFF"/>
        </w:rPr>
        <w:t xml:space="preserve">Таким образом, исходя из опыта зарубежных стран, стратегических документов в области цифрового развития и научных трудов отечественных авторов, </w:t>
      </w:r>
      <w:r w:rsidR="00CA5D61" w:rsidRPr="00231768">
        <w:rPr>
          <w:szCs w:val="28"/>
          <w:shd w:val="clear" w:color="auto" w:fill="FFFFFF"/>
        </w:rPr>
        <w:t>возникает</w:t>
      </w:r>
      <w:r w:rsidRPr="00231768">
        <w:rPr>
          <w:szCs w:val="28"/>
          <w:shd w:val="clear" w:color="auto" w:fill="FFFFFF"/>
        </w:rPr>
        <w:t xml:space="preserve"> необходимость в </w:t>
      </w:r>
      <w:r w:rsidR="009E60B2" w:rsidRPr="00231768">
        <w:rPr>
          <w:szCs w:val="28"/>
          <w:shd w:val="clear" w:color="auto" w:fill="FFFFFF"/>
        </w:rPr>
        <w:t xml:space="preserve">комплексном инструменте </w:t>
      </w:r>
      <w:r w:rsidR="00296E61" w:rsidRPr="00231768">
        <w:rPr>
          <w:szCs w:val="28"/>
          <w:shd w:val="clear" w:color="auto" w:fill="FFFFFF"/>
        </w:rPr>
        <w:t xml:space="preserve">стратегического планирования для </w:t>
      </w:r>
      <w:r w:rsidR="009E60B2" w:rsidRPr="00231768">
        <w:rPr>
          <w:szCs w:val="28"/>
          <w:shd w:val="clear" w:color="auto" w:fill="FFFFFF"/>
        </w:rPr>
        <w:t xml:space="preserve">оценки </w:t>
      </w:r>
      <w:r w:rsidR="00296E61" w:rsidRPr="00231768">
        <w:rPr>
          <w:szCs w:val="28"/>
          <w:shd w:val="clear" w:color="auto" w:fill="FFFFFF"/>
        </w:rPr>
        <w:t xml:space="preserve">уровня </w:t>
      </w:r>
      <w:r w:rsidR="00231768">
        <w:rPr>
          <w:szCs w:val="28"/>
          <w:shd w:val="clear" w:color="auto" w:fill="FFFFFF"/>
        </w:rPr>
        <w:t>цифрового развития регионов</w:t>
      </w:r>
      <w:r w:rsidR="009E60B2" w:rsidRPr="00231768">
        <w:rPr>
          <w:szCs w:val="28"/>
          <w:shd w:val="clear" w:color="auto" w:fill="FFFFFF"/>
        </w:rPr>
        <w:t xml:space="preserve">. </w:t>
      </w:r>
    </w:p>
    <w:p w14:paraId="022E3310" w14:textId="77777777" w:rsidR="001E2127" w:rsidRPr="00231768" w:rsidRDefault="001E2127" w:rsidP="001E2127">
      <w:pPr>
        <w:spacing w:after="0" w:line="24" w:lineRule="atLeast"/>
        <w:ind w:firstLine="709"/>
        <w:jc w:val="both"/>
        <w:rPr>
          <w:szCs w:val="28"/>
        </w:rPr>
      </w:pPr>
    </w:p>
    <w:p w14:paraId="68A66BEE" w14:textId="6F66839E" w:rsidR="00C46910" w:rsidRPr="00A77F5E" w:rsidRDefault="005D667E" w:rsidP="00A77F5E">
      <w:pPr>
        <w:spacing w:before="240" w:after="240" w:line="24" w:lineRule="atLeast"/>
        <w:jc w:val="center"/>
        <w:outlineLvl w:val="1"/>
        <w:rPr>
          <w:b/>
          <w:bCs/>
          <w:szCs w:val="28"/>
        </w:rPr>
      </w:pPr>
      <w:r w:rsidRPr="00231768">
        <w:rPr>
          <w:b/>
          <w:bCs/>
          <w:szCs w:val="28"/>
        </w:rPr>
        <w:t xml:space="preserve">Концептуальные основы и </w:t>
      </w:r>
      <w:r w:rsidR="001E2127" w:rsidRPr="00231768">
        <w:rPr>
          <w:b/>
          <w:bCs/>
          <w:szCs w:val="28"/>
        </w:rPr>
        <w:t>подходы к</w:t>
      </w:r>
      <w:r w:rsidR="00C46910" w:rsidRPr="00231768">
        <w:rPr>
          <w:b/>
          <w:bCs/>
          <w:szCs w:val="28"/>
        </w:rPr>
        <w:t xml:space="preserve"> расчет</w:t>
      </w:r>
      <w:r w:rsidR="001E2127" w:rsidRPr="00231768">
        <w:rPr>
          <w:b/>
          <w:bCs/>
          <w:szCs w:val="28"/>
        </w:rPr>
        <w:t>у</w:t>
      </w:r>
      <w:r w:rsidR="00C46910" w:rsidRPr="00231768">
        <w:rPr>
          <w:b/>
          <w:bCs/>
          <w:szCs w:val="28"/>
        </w:rPr>
        <w:t xml:space="preserve"> </w:t>
      </w:r>
      <w:r w:rsidR="001E2127" w:rsidRPr="00231768">
        <w:rPr>
          <w:b/>
          <w:bCs/>
          <w:szCs w:val="28"/>
        </w:rPr>
        <w:br/>
      </w:r>
      <w:r w:rsidR="001E2127">
        <w:rPr>
          <w:b/>
          <w:bCs/>
          <w:szCs w:val="28"/>
        </w:rPr>
        <w:t xml:space="preserve">Индекса развития цифровой экономики в </w:t>
      </w:r>
      <w:r w:rsidR="00B55AAB">
        <w:rPr>
          <w:b/>
          <w:bCs/>
          <w:szCs w:val="28"/>
        </w:rPr>
        <w:t xml:space="preserve">субъектах </w:t>
      </w:r>
      <w:r w:rsidR="001E2127">
        <w:rPr>
          <w:b/>
          <w:bCs/>
          <w:szCs w:val="28"/>
        </w:rPr>
        <w:t>Российской Федерации</w:t>
      </w:r>
    </w:p>
    <w:p w14:paraId="559482CF" w14:textId="702D630A" w:rsidR="005D667E" w:rsidRPr="00A77F5E" w:rsidRDefault="005E413F" w:rsidP="00A77F5E">
      <w:pPr>
        <w:spacing w:after="0" w:line="24" w:lineRule="atLeast"/>
        <w:ind w:firstLine="709"/>
        <w:jc w:val="both"/>
        <w:rPr>
          <w:szCs w:val="28"/>
        </w:rPr>
      </w:pPr>
      <w:r>
        <w:rPr>
          <w:szCs w:val="28"/>
        </w:rPr>
        <w:t xml:space="preserve">Индекс развития цифровой экономики </w:t>
      </w:r>
      <w:r w:rsidR="00B55AAB">
        <w:rPr>
          <w:szCs w:val="28"/>
        </w:rPr>
        <w:t xml:space="preserve">в субъектах </w:t>
      </w:r>
      <w:r>
        <w:rPr>
          <w:szCs w:val="28"/>
        </w:rPr>
        <w:t xml:space="preserve">Российской Федерации </w:t>
      </w:r>
      <w:r w:rsidR="00B55AAB">
        <w:rPr>
          <w:szCs w:val="28"/>
        </w:rPr>
        <w:t xml:space="preserve">(далее – Индекс) </w:t>
      </w:r>
      <w:r w:rsidR="00231768">
        <w:rPr>
          <w:szCs w:val="28"/>
        </w:rPr>
        <w:t>должен являться эффективным инструментом стратегического управления, который позволит оптимизировать и повысить эффективность процесса принятия управленческих решений в сфере цифрового развития регионов</w:t>
      </w:r>
      <w:r w:rsidR="005D667E" w:rsidRPr="00A77F5E">
        <w:rPr>
          <w:szCs w:val="28"/>
        </w:rPr>
        <w:t xml:space="preserve">. Результаты расчета </w:t>
      </w:r>
      <w:r>
        <w:rPr>
          <w:szCs w:val="28"/>
        </w:rPr>
        <w:t>должны позволять</w:t>
      </w:r>
      <w:r w:rsidR="005D667E" w:rsidRPr="00A77F5E">
        <w:rPr>
          <w:szCs w:val="28"/>
        </w:rPr>
        <w:t xml:space="preserve"> оценивать текущее состояние цифровой экономики, измерять эффективность проводимой политики и принимать управленческие решения. Оценка уровня развития отдельных регионов и возможность их сопоставления </w:t>
      </w:r>
      <w:r w:rsidR="00B55AAB">
        <w:rPr>
          <w:szCs w:val="28"/>
        </w:rPr>
        <w:t>должна обеспечивать</w:t>
      </w:r>
      <w:r w:rsidR="005D667E" w:rsidRPr="00A77F5E">
        <w:rPr>
          <w:szCs w:val="28"/>
        </w:rPr>
        <w:t xml:space="preserve"> возможность гибкого управления развитием субъектов Российской Федерации.</w:t>
      </w:r>
    </w:p>
    <w:p w14:paraId="3D6B1C0A" w14:textId="305A574E" w:rsidR="005D667E" w:rsidRPr="00A77F5E" w:rsidRDefault="005D667E" w:rsidP="00A77F5E">
      <w:pPr>
        <w:spacing w:after="0" w:line="24" w:lineRule="atLeast"/>
        <w:ind w:firstLine="709"/>
        <w:jc w:val="both"/>
        <w:rPr>
          <w:szCs w:val="28"/>
        </w:rPr>
      </w:pPr>
      <w:r w:rsidRPr="00A77F5E">
        <w:rPr>
          <w:szCs w:val="28"/>
        </w:rPr>
        <w:lastRenderedPageBreak/>
        <w:t xml:space="preserve">Основные принципы разработки </w:t>
      </w:r>
      <w:r w:rsidR="00B55AAB">
        <w:rPr>
          <w:szCs w:val="28"/>
        </w:rPr>
        <w:t>Индекса</w:t>
      </w:r>
      <w:r w:rsidRPr="00A77F5E">
        <w:rPr>
          <w:szCs w:val="28"/>
        </w:rPr>
        <w:t xml:space="preserve"> </w:t>
      </w:r>
      <w:r w:rsidR="00B55AAB">
        <w:rPr>
          <w:szCs w:val="28"/>
        </w:rPr>
        <w:t xml:space="preserve">должны быть </w:t>
      </w:r>
      <w:r w:rsidRPr="00A77F5E">
        <w:rPr>
          <w:szCs w:val="28"/>
        </w:rPr>
        <w:t>нацелены</w:t>
      </w:r>
      <w:r w:rsidR="00B55AAB">
        <w:rPr>
          <w:szCs w:val="28"/>
        </w:rPr>
        <w:t>,</w:t>
      </w:r>
      <w:r w:rsidRPr="00A77F5E">
        <w:rPr>
          <w:szCs w:val="28"/>
        </w:rPr>
        <w:t xml:space="preserve"> </w:t>
      </w:r>
      <w:r w:rsidR="00B55AAB">
        <w:rPr>
          <w:szCs w:val="28"/>
        </w:rPr>
        <w:t xml:space="preserve">в том числе, </w:t>
      </w:r>
      <w:r w:rsidRPr="00A77F5E">
        <w:rPr>
          <w:szCs w:val="28"/>
        </w:rPr>
        <w:t>на оптимизацию сбора необходимого массива первичных данных для расчета интегральных значений:</w:t>
      </w:r>
    </w:p>
    <w:p w14:paraId="511F7822" w14:textId="567B447A" w:rsidR="005D667E" w:rsidRPr="00A77F5E" w:rsidRDefault="005D667E" w:rsidP="00A77F5E">
      <w:pPr>
        <w:spacing w:after="0" w:line="24" w:lineRule="atLeast"/>
        <w:ind w:firstLine="709"/>
        <w:jc w:val="both"/>
        <w:rPr>
          <w:szCs w:val="28"/>
        </w:rPr>
      </w:pPr>
      <w:r w:rsidRPr="00A77F5E">
        <w:rPr>
          <w:szCs w:val="28"/>
        </w:rPr>
        <w:t xml:space="preserve">- актуальность – набор данных, используемый для формирования показателей </w:t>
      </w:r>
      <w:r w:rsidR="00B55AAB">
        <w:rPr>
          <w:szCs w:val="28"/>
        </w:rPr>
        <w:t>Индекса</w:t>
      </w:r>
      <w:r w:rsidRPr="00A77F5E">
        <w:rPr>
          <w:szCs w:val="28"/>
        </w:rPr>
        <w:t>, обновляется на ежегодной основе</w:t>
      </w:r>
      <w:r w:rsidR="00B55AAB">
        <w:rPr>
          <w:szCs w:val="28"/>
        </w:rPr>
        <w:t xml:space="preserve"> или чаще</w:t>
      </w:r>
      <w:r w:rsidRPr="00A77F5E">
        <w:rPr>
          <w:szCs w:val="28"/>
        </w:rPr>
        <w:t>;</w:t>
      </w:r>
    </w:p>
    <w:p w14:paraId="3F509BA6" w14:textId="06C01B9E" w:rsidR="005D667E" w:rsidRPr="00A77F5E" w:rsidRDefault="005D667E" w:rsidP="00A77F5E">
      <w:pPr>
        <w:spacing w:after="0" w:line="24" w:lineRule="atLeast"/>
        <w:ind w:firstLine="709"/>
        <w:jc w:val="both"/>
        <w:rPr>
          <w:szCs w:val="28"/>
        </w:rPr>
      </w:pPr>
      <w:r w:rsidRPr="00A77F5E">
        <w:rPr>
          <w:szCs w:val="28"/>
        </w:rPr>
        <w:t xml:space="preserve">- предметность – индикаторы и показатели </w:t>
      </w:r>
      <w:r w:rsidR="00B55AAB">
        <w:rPr>
          <w:szCs w:val="28"/>
        </w:rPr>
        <w:t>Индекса</w:t>
      </w:r>
      <w:r w:rsidRPr="00A77F5E">
        <w:rPr>
          <w:szCs w:val="28"/>
        </w:rPr>
        <w:t xml:space="preserve"> должны раскрывать основные направления и отдельные аспекты процессов цифровой трансформации;</w:t>
      </w:r>
    </w:p>
    <w:p w14:paraId="12700D58" w14:textId="456B106E" w:rsidR="005D667E" w:rsidRPr="00A77F5E" w:rsidRDefault="005D667E" w:rsidP="00A77F5E">
      <w:pPr>
        <w:spacing w:after="0" w:line="24" w:lineRule="atLeast"/>
        <w:ind w:firstLine="709"/>
        <w:jc w:val="both"/>
        <w:rPr>
          <w:szCs w:val="28"/>
        </w:rPr>
      </w:pPr>
      <w:r w:rsidRPr="00A77F5E">
        <w:rPr>
          <w:szCs w:val="28"/>
        </w:rPr>
        <w:t xml:space="preserve">- достаточность – перечень индикаторов и показателей </w:t>
      </w:r>
      <w:r w:rsidR="00B55AAB">
        <w:rPr>
          <w:szCs w:val="28"/>
        </w:rPr>
        <w:t>Индекса</w:t>
      </w:r>
      <w:r w:rsidRPr="00A77F5E">
        <w:rPr>
          <w:szCs w:val="28"/>
        </w:rPr>
        <w:t xml:space="preserve"> должен содержать подробную </w:t>
      </w:r>
      <w:r w:rsidR="00231768">
        <w:rPr>
          <w:szCs w:val="28"/>
        </w:rPr>
        <w:t xml:space="preserve">и достаточную </w:t>
      </w:r>
      <w:r w:rsidRPr="00A77F5E">
        <w:rPr>
          <w:szCs w:val="28"/>
        </w:rPr>
        <w:t xml:space="preserve">информацию </w:t>
      </w:r>
      <w:r w:rsidR="00231768">
        <w:rPr>
          <w:szCs w:val="28"/>
        </w:rPr>
        <w:t>о ключевых</w:t>
      </w:r>
      <w:r w:rsidRPr="00A77F5E">
        <w:rPr>
          <w:szCs w:val="28"/>
        </w:rPr>
        <w:t xml:space="preserve"> </w:t>
      </w:r>
      <w:r w:rsidR="00231768">
        <w:rPr>
          <w:szCs w:val="28"/>
        </w:rPr>
        <w:t>областях</w:t>
      </w:r>
      <w:r w:rsidRPr="00A77F5E">
        <w:rPr>
          <w:szCs w:val="28"/>
        </w:rPr>
        <w:t xml:space="preserve"> </w:t>
      </w:r>
      <w:r w:rsidR="00231768">
        <w:rPr>
          <w:szCs w:val="28"/>
        </w:rPr>
        <w:t>цифровизации</w:t>
      </w:r>
      <w:r w:rsidRPr="00A77F5E">
        <w:rPr>
          <w:szCs w:val="28"/>
        </w:rPr>
        <w:t xml:space="preserve"> </w:t>
      </w:r>
      <w:r w:rsidR="00231768">
        <w:rPr>
          <w:szCs w:val="28"/>
        </w:rPr>
        <w:t>для</w:t>
      </w:r>
      <w:r w:rsidRPr="00A77F5E">
        <w:rPr>
          <w:szCs w:val="28"/>
        </w:rPr>
        <w:t xml:space="preserve"> сопоставления </w:t>
      </w:r>
      <w:r w:rsidR="00231768">
        <w:rPr>
          <w:szCs w:val="28"/>
        </w:rPr>
        <w:t>регионов</w:t>
      </w:r>
      <w:r w:rsidRPr="00A77F5E">
        <w:rPr>
          <w:szCs w:val="28"/>
        </w:rPr>
        <w:t xml:space="preserve"> по уровню цифрового развития;</w:t>
      </w:r>
    </w:p>
    <w:p w14:paraId="6FBC9ADE" w14:textId="09252A02" w:rsidR="005D667E" w:rsidRPr="00A77F5E" w:rsidRDefault="005D667E" w:rsidP="00A77F5E">
      <w:pPr>
        <w:spacing w:after="0" w:line="24" w:lineRule="atLeast"/>
        <w:ind w:firstLine="709"/>
        <w:jc w:val="both"/>
        <w:rPr>
          <w:szCs w:val="28"/>
        </w:rPr>
      </w:pPr>
      <w:r w:rsidRPr="00A77F5E">
        <w:rPr>
          <w:szCs w:val="28"/>
        </w:rPr>
        <w:t>- объективность – методология расчета индикаторов должна основываться на доступных, проверяемых и однозначно интерпретируемых первичных данных;</w:t>
      </w:r>
    </w:p>
    <w:p w14:paraId="318E35CE" w14:textId="77777777" w:rsidR="005D667E" w:rsidRPr="00A77F5E" w:rsidRDefault="005D667E" w:rsidP="00A77F5E">
      <w:pPr>
        <w:spacing w:after="0" w:line="24" w:lineRule="atLeast"/>
        <w:ind w:firstLine="709"/>
        <w:jc w:val="both"/>
        <w:rPr>
          <w:szCs w:val="28"/>
        </w:rPr>
      </w:pPr>
      <w:r w:rsidRPr="00A77F5E">
        <w:rPr>
          <w:szCs w:val="28"/>
        </w:rPr>
        <w:t>- сопоставимость – методика расчета индикаторов должна обеспечивать возможность проведения сопоставления субъектов Российской Федерации, имеющих различные исходные условия и возможности развития, по уровню цифрового развития, а также оценки динамики изменений для каждого субъекта Российской Федерации;</w:t>
      </w:r>
    </w:p>
    <w:p w14:paraId="63CBA570" w14:textId="56D0B233" w:rsidR="005D667E" w:rsidRPr="00A77F5E" w:rsidRDefault="005D667E" w:rsidP="00A77F5E">
      <w:pPr>
        <w:spacing w:after="0" w:line="24" w:lineRule="atLeast"/>
        <w:ind w:firstLine="709"/>
        <w:jc w:val="both"/>
        <w:rPr>
          <w:szCs w:val="28"/>
        </w:rPr>
      </w:pPr>
      <w:r w:rsidRPr="00A77F5E">
        <w:rPr>
          <w:szCs w:val="28"/>
        </w:rPr>
        <w:t xml:space="preserve">- релевантность по отношению к предметной области цифровизации – индикаторы </w:t>
      </w:r>
      <w:r w:rsidR="00B55AAB">
        <w:rPr>
          <w:szCs w:val="28"/>
        </w:rPr>
        <w:t>Индекса</w:t>
      </w:r>
      <w:r w:rsidRPr="00A77F5E">
        <w:rPr>
          <w:szCs w:val="28"/>
        </w:rPr>
        <w:t xml:space="preserve"> должны демонстрировать потенциал, эффективность процессов и конечные эффекты цифровой трансформации </w:t>
      </w:r>
      <w:r w:rsidR="00231768">
        <w:rPr>
          <w:szCs w:val="28"/>
        </w:rPr>
        <w:t>регионов</w:t>
      </w:r>
      <w:r w:rsidRPr="00A77F5E">
        <w:rPr>
          <w:szCs w:val="28"/>
        </w:rPr>
        <w:t xml:space="preserve">; </w:t>
      </w:r>
    </w:p>
    <w:p w14:paraId="2C4155B6" w14:textId="77777777" w:rsidR="005D667E" w:rsidRPr="00A77F5E" w:rsidRDefault="005D667E" w:rsidP="00A77F5E">
      <w:pPr>
        <w:spacing w:after="0" w:line="24" w:lineRule="atLeast"/>
        <w:ind w:firstLine="709"/>
        <w:jc w:val="both"/>
        <w:rPr>
          <w:szCs w:val="28"/>
        </w:rPr>
      </w:pPr>
      <w:r w:rsidRPr="00A77F5E">
        <w:rPr>
          <w:szCs w:val="28"/>
        </w:rPr>
        <w:t>- достоверность – показатели должны основываться на данных, полученных из официальных источников.</w:t>
      </w:r>
    </w:p>
    <w:p w14:paraId="61820381" w14:textId="7AA91C58" w:rsidR="005D667E" w:rsidRPr="00A77F5E" w:rsidRDefault="005D667E" w:rsidP="00A77F5E">
      <w:pPr>
        <w:spacing w:after="0" w:line="24" w:lineRule="atLeast"/>
        <w:ind w:firstLine="709"/>
        <w:jc w:val="both"/>
        <w:rPr>
          <w:szCs w:val="28"/>
        </w:rPr>
      </w:pPr>
      <w:r w:rsidRPr="00A77F5E">
        <w:rPr>
          <w:szCs w:val="28"/>
        </w:rPr>
        <w:t xml:space="preserve">Система показателей </w:t>
      </w:r>
      <w:r w:rsidR="00B55AAB">
        <w:rPr>
          <w:szCs w:val="28"/>
        </w:rPr>
        <w:t>Индекса</w:t>
      </w:r>
      <w:r w:rsidRPr="00A77F5E">
        <w:rPr>
          <w:szCs w:val="28"/>
        </w:rPr>
        <w:t xml:space="preserve">, разработанная на основе обозначенных принципов, </w:t>
      </w:r>
      <w:r w:rsidR="00B55AAB">
        <w:rPr>
          <w:szCs w:val="28"/>
        </w:rPr>
        <w:t xml:space="preserve">может быть </w:t>
      </w:r>
      <w:r w:rsidRPr="00A77F5E">
        <w:rPr>
          <w:szCs w:val="28"/>
        </w:rPr>
        <w:t>сформирована с использованием источников, позволяющих проводить оценку цифрового развития субъектов Российской Федерации:</w:t>
      </w:r>
    </w:p>
    <w:p w14:paraId="53CD4447" w14:textId="3A316E12" w:rsidR="005D667E" w:rsidRPr="00A77F5E" w:rsidRDefault="005D667E" w:rsidP="00A77F5E">
      <w:pPr>
        <w:spacing w:after="0" w:line="24" w:lineRule="atLeast"/>
        <w:ind w:firstLine="709"/>
        <w:jc w:val="both"/>
        <w:rPr>
          <w:szCs w:val="28"/>
        </w:rPr>
      </w:pPr>
      <w:r w:rsidRPr="00A77F5E">
        <w:rPr>
          <w:szCs w:val="28"/>
        </w:rPr>
        <w:t>- официальные статистические данные Федеральной службы государственной статистики;</w:t>
      </w:r>
    </w:p>
    <w:p w14:paraId="04C13E86" w14:textId="77777777" w:rsidR="005D667E" w:rsidRPr="00A77F5E" w:rsidRDefault="005D667E" w:rsidP="00A77F5E">
      <w:pPr>
        <w:spacing w:after="0" w:line="24" w:lineRule="atLeast"/>
        <w:ind w:firstLine="709"/>
        <w:jc w:val="both"/>
        <w:rPr>
          <w:szCs w:val="28"/>
        </w:rPr>
      </w:pPr>
      <w:r w:rsidRPr="00A77F5E">
        <w:rPr>
          <w:szCs w:val="28"/>
        </w:rPr>
        <w:t>- официальные статистические данные федеральных органов исполнительной власти;</w:t>
      </w:r>
    </w:p>
    <w:p w14:paraId="04884F49" w14:textId="0FAA93A9" w:rsidR="005D667E" w:rsidRPr="00A77F5E" w:rsidRDefault="005D667E" w:rsidP="00A77F5E">
      <w:pPr>
        <w:spacing w:after="0" w:line="24" w:lineRule="atLeast"/>
        <w:ind w:firstLine="709"/>
        <w:jc w:val="both"/>
        <w:rPr>
          <w:szCs w:val="28"/>
        </w:rPr>
      </w:pPr>
      <w:r w:rsidRPr="00A77F5E">
        <w:rPr>
          <w:szCs w:val="28"/>
        </w:rPr>
        <w:t xml:space="preserve">- результаты анкетирования представителей органов власти </w:t>
      </w:r>
      <w:r w:rsidR="00231768">
        <w:rPr>
          <w:szCs w:val="28"/>
        </w:rPr>
        <w:t>регионов</w:t>
      </w:r>
      <w:r w:rsidRPr="00A77F5E">
        <w:rPr>
          <w:szCs w:val="28"/>
        </w:rPr>
        <w:t>;</w:t>
      </w:r>
    </w:p>
    <w:p w14:paraId="7C564443" w14:textId="19482E7C" w:rsidR="005D667E" w:rsidRPr="00A77F5E" w:rsidRDefault="005D667E" w:rsidP="00A77F5E">
      <w:pPr>
        <w:spacing w:after="0" w:line="24" w:lineRule="atLeast"/>
        <w:ind w:firstLine="709"/>
        <w:jc w:val="both"/>
        <w:rPr>
          <w:szCs w:val="28"/>
        </w:rPr>
      </w:pPr>
      <w:r w:rsidRPr="00A77F5E">
        <w:rPr>
          <w:szCs w:val="28"/>
        </w:rPr>
        <w:t xml:space="preserve">- </w:t>
      </w:r>
      <w:r w:rsidR="00231768">
        <w:rPr>
          <w:szCs w:val="28"/>
        </w:rPr>
        <w:t>информация</w:t>
      </w:r>
      <w:r w:rsidRPr="00A77F5E">
        <w:rPr>
          <w:szCs w:val="28"/>
        </w:rPr>
        <w:t xml:space="preserve"> организаций (включая данные телекоммуникационных компаний, операторов сотовой связи);</w:t>
      </w:r>
    </w:p>
    <w:p w14:paraId="1485A6A5" w14:textId="77777777" w:rsidR="005D667E" w:rsidRPr="00A77F5E" w:rsidRDefault="005D667E" w:rsidP="00A77F5E">
      <w:pPr>
        <w:spacing w:after="0" w:line="24" w:lineRule="atLeast"/>
        <w:ind w:firstLine="709"/>
        <w:jc w:val="both"/>
        <w:rPr>
          <w:szCs w:val="28"/>
        </w:rPr>
      </w:pPr>
      <w:r w:rsidRPr="00A77F5E">
        <w:rPr>
          <w:szCs w:val="28"/>
        </w:rPr>
        <w:t>- данные представителей компаний банковского сектора.</w:t>
      </w:r>
    </w:p>
    <w:p w14:paraId="4EA4CA31" w14:textId="26CF9E60" w:rsidR="00BB67D6" w:rsidRPr="00A77F5E" w:rsidRDefault="00B55AAB" w:rsidP="00A77F5E">
      <w:pPr>
        <w:spacing w:after="0" w:line="24" w:lineRule="atLeast"/>
        <w:ind w:firstLine="709"/>
        <w:jc w:val="both"/>
        <w:rPr>
          <w:szCs w:val="28"/>
        </w:rPr>
      </w:pPr>
      <w:r>
        <w:rPr>
          <w:szCs w:val="28"/>
        </w:rPr>
        <w:t>Так как Индекс должен являться комплексным показателем, релевантно включение</w:t>
      </w:r>
      <w:r w:rsidR="00BB67D6" w:rsidRPr="00A77F5E">
        <w:rPr>
          <w:szCs w:val="28"/>
        </w:rPr>
        <w:t xml:space="preserve"> нескольк</w:t>
      </w:r>
      <w:r>
        <w:rPr>
          <w:szCs w:val="28"/>
        </w:rPr>
        <w:t>их</w:t>
      </w:r>
      <w:r w:rsidR="00BB67D6" w:rsidRPr="00A77F5E">
        <w:rPr>
          <w:szCs w:val="28"/>
        </w:rPr>
        <w:t xml:space="preserve"> уровней оценки:</w:t>
      </w:r>
    </w:p>
    <w:p w14:paraId="22ED95F7" w14:textId="17C05BAB" w:rsidR="00BB67D6" w:rsidRPr="00A77F5E" w:rsidRDefault="00BB67D6" w:rsidP="00A77F5E">
      <w:pPr>
        <w:spacing w:after="0" w:line="24" w:lineRule="atLeast"/>
        <w:ind w:firstLine="709"/>
        <w:jc w:val="both"/>
        <w:rPr>
          <w:szCs w:val="28"/>
        </w:rPr>
      </w:pPr>
      <w:r w:rsidRPr="00A77F5E">
        <w:rPr>
          <w:szCs w:val="28"/>
        </w:rPr>
        <w:t xml:space="preserve">- </w:t>
      </w:r>
      <w:proofErr w:type="spellStart"/>
      <w:r w:rsidRPr="00A77F5E">
        <w:rPr>
          <w:szCs w:val="28"/>
        </w:rPr>
        <w:t>субиндекс</w:t>
      </w:r>
      <w:r w:rsidR="00B55AAB">
        <w:rPr>
          <w:szCs w:val="28"/>
        </w:rPr>
        <w:t>ов</w:t>
      </w:r>
      <w:proofErr w:type="spellEnd"/>
      <w:r w:rsidRPr="00A77F5E">
        <w:rPr>
          <w:szCs w:val="28"/>
        </w:rPr>
        <w:t>, отражающи</w:t>
      </w:r>
      <w:r w:rsidR="00B55AAB">
        <w:rPr>
          <w:szCs w:val="28"/>
        </w:rPr>
        <w:t>х</w:t>
      </w:r>
      <w:r w:rsidRPr="00A77F5E">
        <w:rPr>
          <w:szCs w:val="28"/>
        </w:rPr>
        <w:t xml:space="preserve"> ключевые направления оценки цифровой трансформации </w:t>
      </w:r>
      <w:r w:rsidR="00231768">
        <w:rPr>
          <w:szCs w:val="28"/>
        </w:rPr>
        <w:t>региона</w:t>
      </w:r>
      <w:r w:rsidRPr="00A77F5E">
        <w:rPr>
          <w:szCs w:val="28"/>
        </w:rPr>
        <w:t>;</w:t>
      </w:r>
    </w:p>
    <w:p w14:paraId="31A77F59" w14:textId="6079428B" w:rsidR="001B1BE8" w:rsidRPr="00A77F5E" w:rsidRDefault="00BB67D6" w:rsidP="00A77F5E">
      <w:pPr>
        <w:spacing w:after="0" w:line="24" w:lineRule="atLeast"/>
        <w:ind w:firstLine="709"/>
        <w:jc w:val="both"/>
        <w:rPr>
          <w:szCs w:val="28"/>
        </w:rPr>
      </w:pPr>
      <w:r w:rsidRPr="00A77F5E">
        <w:rPr>
          <w:szCs w:val="28"/>
        </w:rPr>
        <w:t xml:space="preserve">- показатели, характеризующие уровень развития отдельных аспектов цифровой трансформации </w:t>
      </w:r>
      <w:r w:rsidR="00231768">
        <w:rPr>
          <w:szCs w:val="28"/>
        </w:rPr>
        <w:t>региона</w:t>
      </w:r>
      <w:r w:rsidR="00B55AAB">
        <w:rPr>
          <w:szCs w:val="28"/>
        </w:rPr>
        <w:t>.</w:t>
      </w:r>
    </w:p>
    <w:p w14:paraId="19B233F3" w14:textId="1D5580B6" w:rsidR="002E0330" w:rsidRPr="00A77F5E" w:rsidRDefault="00B55AAB" w:rsidP="00A77F5E">
      <w:pPr>
        <w:spacing w:after="0" w:line="24" w:lineRule="atLeast"/>
        <w:ind w:firstLine="709"/>
        <w:jc w:val="both"/>
        <w:rPr>
          <w:szCs w:val="28"/>
        </w:rPr>
      </w:pPr>
      <w:r>
        <w:rPr>
          <w:szCs w:val="28"/>
        </w:rPr>
        <w:t xml:space="preserve">Исходя из результатов проведенного анализа международных практик, </w:t>
      </w:r>
      <w:r w:rsidR="002E0330" w:rsidRPr="00A77F5E">
        <w:rPr>
          <w:szCs w:val="28"/>
        </w:rPr>
        <w:t>структур</w:t>
      </w:r>
      <w:r>
        <w:rPr>
          <w:szCs w:val="28"/>
        </w:rPr>
        <w:t>у</w:t>
      </w:r>
      <w:r w:rsidR="002E0330" w:rsidRPr="00A77F5E">
        <w:rPr>
          <w:szCs w:val="28"/>
        </w:rPr>
        <w:t xml:space="preserve"> Рейтинга </w:t>
      </w:r>
      <w:r>
        <w:rPr>
          <w:szCs w:val="28"/>
        </w:rPr>
        <w:t>целесообразно разделить на шесть</w:t>
      </w:r>
      <w:r w:rsidR="002E0330" w:rsidRPr="00A77F5E">
        <w:rPr>
          <w:szCs w:val="28"/>
        </w:rPr>
        <w:t xml:space="preserve"> базовых направлений оценки (</w:t>
      </w:r>
      <w:proofErr w:type="spellStart"/>
      <w:r w:rsidR="002E0330" w:rsidRPr="00A77F5E">
        <w:rPr>
          <w:szCs w:val="28"/>
        </w:rPr>
        <w:t>субиндексов</w:t>
      </w:r>
      <w:proofErr w:type="spellEnd"/>
      <w:r w:rsidR="002E0330" w:rsidRPr="00A77F5E">
        <w:rPr>
          <w:szCs w:val="28"/>
        </w:rPr>
        <w:t>):</w:t>
      </w:r>
    </w:p>
    <w:p w14:paraId="647FB66F" w14:textId="58121CEA" w:rsidR="002E0330" w:rsidRPr="00A77F5E" w:rsidRDefault="002E0330" w:rsidP="00A77F5E">
      <w:pPr>
        <w:spacing w:after="0" w:line="24" w:lineRule="atLeast"/>
        <w:ind w:firstLine="709"/>
        <w:jc w:val="both"/>
        <w:rPr>
          <w:color w:val="000000"/>
          <w:szCs w:val="28"/>
        </w:rPr>
      </w:pPr>
      <w:r w:rsidRPr="00A77F5E">
        <w:rPr>
          <w:color w:val="000000"/>
          <w:szCs w:val="28"/>
        </w:rPr>
        <w:lastRenderedPageBreak/>
        <w:t xml:space="preserve">- субиндекс «Институциональная среда», в том числе </w:t>
      </w:r>
      <w:r w:rsidR="00B55AAB">
        <w:rPr>
          <w:color w:val="000000"/>
          <w:szCs w:val="28"/>
        </w:rPr>
        <w:t>отражающий оценку у</w:t>
      </w:r>
      <w:r w:rsidRPr="00A77F5E">
        <w:rPr>
          <w:color w:val="000000"/>
          <w:szCs w:val="28"/>
        </w:rPr>
        <w:t>правлени</w:t>
      </w:r>
      <w:r w:rsidR="00B55AAB">
        <w:rPr>
          <w:color w:val="000000"/>
          <w:szCs w:val="28"/>
        </w:rPr>
        <w:t>я</w:t>
      </w:r>
      <w:r w:rsidRPr="00A77F5E">
        <w:rPr>
          <w:color w:val="000000"/>
          <w:szCs w:val="28"/>
        </w:rPr>
        <w:t xml:space="preserve"> цифровой трансформацией субъекта и </w:t>
      </w:r>
      <w:r w:rsidR="00B55AAB">
        <w:rPr>
          <w:color w:val="000000"/>
          <w:szCs w:val="28"/>
        </w:rPr>
        <w:t>качество н</w:t>
      </w:r>
      <w:r w:rsidRPr="00A77F5E">
        <w:rPr>
          <w:color w:val="000000"/>
          <w:szCs w:val="28"/>
        </w:rPr>
        <w:t>ормативно-правов</w:t>
      </w:r>
      <w:r w:rsidR="00B55AAB">
        <w:rPr>
          <w:color w:val="000000"/>
          <w:szCs w:val="28"/>
        </w:rPr>
        <w:t>ой</w:t>
      </w:r>
      <w:r w:rsidRPr="00A77F5E">
        <w:rPr>
          <w:color w:val="000000"/>
          <w:szCs w:val="28"/>
        </w:rPr>
        <w:t xml:space="preserve"> сред</w:t>
      </w:r>
      <w:r w:rsidR="00B55AAB">
        <w:rPr>
          <w:color w:val="000000"/>
          <w:szCs w:val="28"/>
        </w:rPr>
        <w:t>ы</w:t>
      </w:r>
      <w:r w:rsidRPr="00A77F5E">
        <w:rPr>
          <w:color w:val="000000"/>
          <w:szCs w:val="28"/>
        </w:rPr>
        <w:t>;</w:t>
      </w:r>
    </w:p>
    <w:p w14:paraId="1286B344" w14:textId="1E822828" w:rsidR="002E0330" w:rsidRPr="00A77F5E" w:rsidRDefault="002E0330" w:rsidP="00A77F5E">
      <w:pPr>
        <w:spacing w:after="0" w:line="24" w:lineRule="atLeast"/>
        <w:ind w:firstLine="709"/>
        <w:jc w:val="both"/>
        <w:rPr>
          <w:color w:val="000000"/>
          <w:szCs w:val="28"/>
        </w:rPr>
      </w:pPr>
      <w:r w:rsidRPr="00A77F5E">
        <w:rPr>
          <w:color w:val="000000"/>
          <w:szCs w:val="28"/>
        </w:rPr>
        <w:t xml:space="preserve">- субиндекс «Инфраструктура и доступ», в том числе </w:t>
      </w:r>
      <w:r w:rsidR="00B55AAB">
        <w:rPr>
          <w:color w:val="000000"/>
          <w:szCs w:val="28"/>
        </w:rPr>
        <w:t>отражающий оценку качества и масштабов информационной инфраструктуры</w:t>
      </w:r>
      <w:r w:rsidRPr="00A77F5E">
        <w:rPr>
          <w:color w:val="000000"/>
          <w:szCs w:val="28"/>
        </w:rPr>
        <w:t>;</w:t>
      </w:r>
    </w:p>
    <w:p w14:paraId="5498039B" w14:textId="520DBCC4" w:rsidR="002E0330" w:rsidRPr="00A77F5E" w:rsidRDefault="002E0330" w:rsidP="00A77F5E">
      <w:pPr>
        <w:spacing w:after="0" w:line="24" w:lineRule="atLeast"/>
        <w:ind w:firstLine="709"/>
        <w:jc w:val="both"/>
        <w:rPr>
          <w:color w:val="000000"/>
          <w:szCs w:val="28"/>
        </w:rPr>
      </w:pPr>
      <w:r w:rsidRPr="00A77F5E">
        <w:rPr>
          <w:color w:val="000000"/>
          <w:szCs w:val="28"/>
        </w:rPr>
        <w:t xml:space="preserve">- субиндекс «Потенциал цифровой трансформации», </w:t>
      </w:r>
      <w:r w:rsidR="00B55AAB">
        <w:rPr>
          <w:color w:val="000000"/>
          <w:szCs w:val="28"/>
        </w:rPr>
        <w:t>в оценку которого следует оценку эффективности инвестиций, потенциал уровня развития науки, технологий и инноваций, а также потенциал развития человеческого капитала;</w:t>
      </w:r>
    </w:p>
    <w:p w14:paraId="66CF2B38" w14:textId="4E09A395" w:rsidR="002E0330" w:rsidRPr="00A77F5E" w:rsidRDefault="002E0330" w:rsidP="00A77F5E">
      <w:pPr>
        <w:spacing w:after="0" w:line="24" w:lineRule="atLeast"/>
        <w:ind w:firstLine="709"/>
        <w:jc w:val="both"/>
        <w:rPr>
          <w:color w:val="000000"/>
          <w:szCs w:val="28"/>
        </w:rPr>
      </w:pPr>
      <w:r w:rsidRPr="00A77F5E">
        <w:rPr>
          <w:color w:val="000000"/>
          <w:szCs w:val="28"/>
        </w:rPr>
        <w:t xml:space="preserve">- субиндекс «Цифровая трансформация государственного сектора», в том числе </w:t>
      </w:r>
      <w:r w:rsidR="00B55AAB">
        <w:rPr>
          <w:color w:val="000000"/>
          <w:szCs w:val="28"/>
        </w:rPr>
        <w:t>отражающего ключевые направления цифровизации отраслей экономики, являющихся критичными для государства (здравоохранение, транспорт, социальная сфера образование и проч.)</w:t>
      </w:r>
      <w:r w:rsidRPr="00A77F5E">
        <w:rPr>
          <w:color w:val="000000"/>
          <w:szCs w:val="28"/>
        </w:rPr>
        <w:t>;</w:t>
      </w:r>
    </w:p>
    <w:p w14:paraId="34BA0259" w14:textId="12776F1B" w:rsidR="002E0330" w:rsidRPr="00A77F5E" w:rsidRDefault="002E0330" w:rsidP="00A77F5E">
      <w:pPr>
        <w:spacing w:after="0" w:line="24" w:lineRule="atLeast"/>
        <w:ind w:firstLine="709"/>
        <w:jc w:val="both"/>
        <w:rPr>
          <w:color w:val="000000"/>
          <w:szCs w:val="28"/>
        </w:rPr>
      </w:pPr>
      <w:r w:rsidRPr="00A77F5E">
        <w:rPr>
          <w:color w:val="000000"/>
          <w:szCs w:val="28"/>
        </w:rPr>
        <w:t xml:space="preserve">- субиндекс «Цифровая трансформация бизнеса», </w:t>
      </w:r>
      <w:r w:rsidR="00306A85">
        <w:rPr>
          <w:color w:val="000000"/>
          <w:szCs w:val="28"/>
        </w:rPr>
        <w:t>включающего оценку</w:t>
      </w:r>
      <w:r w:rsidRPr="00A77F5E">
        <w:rPr>
          <w:color w:val="000000"/>
          <w:szCs w:val="28"/>
        </w:rPr>
        <w:t xml:space="preserve"> </w:t>
      </w:r>
      <w:r w:rsidR="00306A85">
        <w:rPr>
          <w:color w:val="000000"/>
          <w:szCs w:val="28"/>
        </w:rPr>
        <w:t>масштаба</w:t>
      </w:r>
      <w:r w:rsidRPr="00A77F5E">
        <w:rPr>
          <w:color w:val="000000"/>
          <w:szCs w:val="28"/>
        </w:rPr>
        <w:t xml:space="preserve"> цифровой трансформации бизнеса и</w:t>
      </w:r>
      <w:r w:rsidR="00306A85">
        <w:rPr>
          <w:color w:val="000000"/>
          <w:szCs w:val="28"/>
        </w:rPr>
        <w:t xml:space="preserve"> и</w:t>
      </w:r>
      <w:r w:rsidRPr="00A77F5E">
        <w:rPr>
          <w:color w:val="000000"/>
          <w:szCs w:val="28"/>
        </w:rPr>
        <w:t>нтеграци</w:t>
      </w:r>
      <w:r w:rsidR="00306A85">
        <w:rPr>
          <w:color w:val="000000"/>
          <w:szCs w:val="28"/>
        </w:rPr>
        <w:t>и</w:t>
      </w:r>
      <w:r w:rsidRPr="00A77F5E">
        <w:rPr>
          <w:color w:val="000000"/>
          <w:szCs w:val="28"/>
        </w:rPr>
        <w:t xml:space="preserve"> цифровых технологий в бизнес-процессы;</w:t>
      </w:r>
    </w:p>
    <w:p w14:paraId="5EF8E599" w14:textId="1429BF63" w:rsidR="002E0330" w:rsidRDefault="002E0330" w:rsidP="00A77F5E">
      <w:pPr>
        <w:spacing w:after="0" w:line="24" w:lineRule="atLeast"/>
        <w:ind w:firstLine="709"/>
        <w:jc w:val="both"/>
        <w:rPr>
          <w:color w:val="000000"/>
          <w:szCs w:val="28"/>
        </w:rPr>
      </w:pPr>
      <w:r w:rsidRPr="00A77F5E">
        <w:rPr>
          <w:color w:val="000000"/>
          <w:szCs w:val="28"/>
        </w:rPr>
        <w:t xml:space="preserve">- субиндекс «Цифровая трансформация общества», в том числе </w:t>
      </w:r>
      <w:r w:rsidR="00306A85">
        <w:rPr>
          <w:color w:val="000000"/>
          <w:szCs w:val="28"/>
        </w:rPr>
        <w:t>характеризующего уровень цифрового потребления обществом</w:t>
      </w:r>
      <w:r w:rsidRPr="00A77F5E">
        <w:rPr>
          <w:color w:val="000000"/>
          <w:szCs w:val="28"/>
        </w:rPr>
        <w:t xml:space="preserve">. </w:t>
      </w:r>
    </w:p>
    <w:p w14:paraId="7FCF5125" w14:textId="71CCFBBE" w:rsidR="00B55AAB" w:rsidRDefault="00B55AAB" w:rsidP="00A77F5E">
      <w:pPr>
        <w:spacing w:after="0" w:line="24" w:lineRule="atLeast"/>
        <w:ind w:firstLine="709"/>
        <w:jc w:val="both"/>
        <w:rPr>
          <w:szCs w:val="28"/>
        </w:rPr>
      </w:pPr>
      <w:r w:rsidRPr="00A77F5E">
        <w:rPr>
          <w:szCs w:val="28"/>
        </w:rPr>
        <w:t xml:space="preserve">Итоговая оценка </w:t>
      </w:r>
      <w:r>
        <w:rPr>
          <w:szCs w:val="28"/>
        </w:rPr>
        <w:t>Индекса</w:t>
      </w:r>
      <w:r w:rsidRPr="00A77F5E">
        <w:rPr>
          <w:szCs w:val="28"/>
        </w:rPr>
        <w:t xml:space="preserve"> </w:t>
      </w:r>
      <w:r>
        <w:rPr>
          <w:szCs w:val="28"/>
        </w:rPr>
        <w:t>должна формироваться</w:t>
      </w:r>
      <w:r w:rsidRPr="00A77F5E">
        <w:rPr>
          <w:szCs w:val="28"/>
        </w:rPr>
        <w:t xml:space="preserve"> по </w:t>
      </w:r>
      <w:r>
        <w:rPr>
          <w:szCs w:val="28"/>
        </w:rPr>
        <w:t xml:space="preserve">числовой </w:t>
      </w:r>
      <w:r w:rsidRPr="00A77F5E">
        <w:rPr>
          <w:szCs w:val="28"/>
        </w:rPr>
        <w:t xml:space="preserve">шкале </w:t>
      </w:r>
      <w:r>
        <w:rPr>
          <w:szCs w:val="28"/>
        </w:rPr>
        <w:t xml:space="preserve">для упрощения интерпретации (например, </w:t>
      </w:r>
      <w:r w:rsidRPr="00A77F5E">
        <w:rPr>
          <w:szCs w:val="28"/>
        </w:rPr>
        <w:t>от 0 до 100</w:t>
      </w:r>
      <w:r>
        <w:rPr>
          <w:szCs w:val="28"/>
        </w:rPr>
        <w:t>).</w:t>
      </w:r>
      <w:r w:rsidR="008938BA">
        <w:rPr>
          <w:szCs w:val="28"/>
        </w:rPr>
        <w:t xml:space="preserve"> Для этого необходимо использовать методы нормирования в целях обеспечения возможности сопоставления неоднородных значений и их дальнейшего агрегирования в </w:t>
      </w:r>
      <w:proofErr w:type="spellStart"/>
      <w:r w:rsidR="008938BA">
        <w:rPr>
          <w:szCs w:val="28"/>
        </w:rPr>
        <w:t>субиндексы</w:t>
      </w:r>
      <w:proofErr w:type="spellEnd"/>
      <w:r w:rsidR="008938BA">
        <w:rPr>
          <w:szCs w:val="28"/>
        </w:rPr>
        <w:t xml:space="preserve">. Одним из основных методов, применимых для нормирования, является применение пороговых оценок, где значения каждого из показателей распределяются от минимального до максимального значения по децилям, которые определяют пороговые значения для определения баллов значениям показателям. </w:t>
      </w:r>
    </w:p>
    <w:p w14:paraId="55D31D1A" w14:textId="77777777" w:rsidR="008938BA" w:rsidRDefault="008938BA" w:rsidP="00A77F5E">
      <w:pPr>
        <w:spacing w:after="0" w:line="24" w:lineRule="atLeast"/>
        <w:ind w:firstLine="709"/>
        <w:jc w:val="both"/>
        <w:rPr>
          <w:szCs w:val="28"/>
        </w:rPr>
      </w:pPr>
      <w:r>
        <w:rPr>
          <w:szCs w:val="28"/>
        </w:rPr>
        <w:t xml:space="preserve">Также в целях учета всех аспектов цифровой трансформации регионов в сопоставимой форме присутствует необходимость в использовании весовых коэффициентов соответствующих </w:t>
      </w:r>
      <w:proofErr w:type="spellStart"/>
      <w:r>
        <w:rPr>
          <w:szCs w:val="28"/>
        </w:rPr>
        <w:t>субиндексов</w:t>
      </w:r>
      <w:proofErr w:type="spellEnd"/>
      <w:r>
        <w:rPr>
          <w:szCs w:val="28"/>
        </w:rPr>
        <w:t xml:space="preserve"> для агрегирования в интегральный Индекс. Весовые коэффициенты можно определить несколькими способами:</w:t>
      </w:r>
    </w:p>
    <w:p w14:paraId="0BC9B986" w14:textId="77777777" w:rsidR="008938BA" w:rsidRDefault="008938BA" w:rsidP="00A77F5E">
      <w:pPr>
        <w:spacing w:after="0" w:line="24" w:lineRule="atLeast"/>
        <w:ind w:firstLine="709"/>
        <w:jc w:val="both"/>
        <w:rPr>
          <w:szCs w:val="28"/>
        </w:rPr>
      </w:pPr>
      <w:r>
        <w:rPr>
          <w:szCs w:val="28"/>
        </w:rPr>
        <w:t>- по количеству показателей, входящих в состав каждого субиндекса (это позволит обеспечить равнозначность влияния каждого из показателей на интегральное значение Индекса);</w:t>
      </w:r>
    </w:p>
    <w:p w14:paraId="14B90A58" w14:textId="19CE7BDB" w:rsidR="008938BA" w:rsidRDefault="008938BA" w:rsidP="00A77F5E">
      <w:pPr>
        <w:spacing w:after="0" w:line="24" w:lineRule="atLeast"/>
        <w:ind w:firstLine="709"/>
        <w:jc w:val="both"/>
        <w:rPr>
          <w:szCs w:val="28"/>
        </w:rPr>
      </w:pPr>
      <w:r>
        <w:rPr>
          <w:szCs w:val="28"/>
        </w:rPr>
        <w:t>- экспертным методом (в целях оценки важности аспектов цифровизации для интегрального значения).</w:t>
      </w:r>
    </w:p>
    <w:p w14:paraId="28098E82" w14:textId="2B40227B" w:rsidR="00827782" w:rsidRDefault="008938BA" w:rsidP="00827782">
      <w:pPr>
        <w:spacing w:after="0" w:line="24" w:lineRule="atLeast"/>
        <w:ind w:firstLine="709"/>
        <w:jc w:val="both"/>
        <w:rPr>
          <w:szCs w:val="28"/>
        </w:rPr>
      </w:pPr>
      <w:r>
        <w:rPr>
          <w:szCs w:val="28"/>
        </w:rPr>
        <w:t xml:space="preserve"> Использование весовых коэффициентов обеспечит высокую эффективность принятия управленческих решений благодаря сопоставимости потенциала развития всех включенных в оценку направления цифровой трансформации регионов.</w:t>
      </w:r>
    </w:p>
    <w:p w14:paraId="5677A452" w14:textId="35E57F38" w:rsidR="00BA6C8D" w:rsidRDefault="00BA6C8D" w:rsidP="00827782">
      <w:pPr>
        <w:spacing w:after="0" w:line="24" w:lineRule="atLeast"/>
        <w:ind w:firstLine="709"/>
        <w:jc w:val="both"/>
        <w:rPr>
          <w:szCs w:val="28"/>
        </w:rPr>
      </w:pPr>
      <w:r>
        <w:rPr>
          <w:szCs w:val="28"/>
        </w:rPr>
        <w:t xml:space="preserve">Итоговая интерпретация интегрального значения также должна быть однозначной. Для этого предлагается </w:t>
      </w:r>
      <w:proofErr w:type="spellStart"/>
      <w:r>
        <w:rPr>
          <w:szCs w:val="28"/>
        </w:rPr>
        <w:t>кластеризовать</w:t>
      </w:r>
      <w:proofErr w:type="spellEnd"/>
      <w:r>
        <w:rPr>
          <w:szCs w:val="28"/>
        </w:rPr>
        <w:t xml:space="preserve"> субъекты Российской Федерации по </w:t>
      </w:r>
      <w:r w:rsidR="00465905">
        <w:rPr>
          <w:szCs w:val="28"/>
        </w:rPr>
        <w:t>и</w:t>
      </w:r>
      <w:r>
        <w:rPr>
          <w:szCs w:val="28"/>
        </w:rPr>
        <w:t xml:space="preserve">нтегральному значению </w:t>
      </w:r>
      <w:r w:rsidR="00465905">
        <w:rPr>
          <w:szCs w:val="28"/>
        </w:rPr>
        <w:t>на следующие группы:</w:t>
      </w:r>
    </w:p>
    <w:p w14:paraId="404E5F29" w14:textId="32CE07E6" w:rsidR="00465905" w:rsidRDefault="00465905" w:rsidP="00827782">
      <w:pPr>
        <w:spacing w:after="0" w:line="24" w:lineRule="atLeast"/>
        <w:ind w:firstLine="709"/>
        <w:jc w:val="both"/>
        <w:rPr>
          <w:szCs w:val="28"/>
        </w:rPr>
      </w:pPr>
      <w:r>
        <w:rPr>
          <w:szCs w:val="28"/>
        </w:rPr>
        <w:t>- регионы, нуждающиеся в поддержке;</w:t>
      </w:r>
    </w:p>
    <w:p w14:paraId="2511BFA0" w14:textId="32C8D28E" w:rsidR="00465905" w:rsidRDefault="00465905" w:rsidP="00827782">
      <w:pPr>
        <w:spacing w:after="0" w:line="24" w:lineRule="atLeast"/>
        <w:ind w:firstLine="709"/>
        <w:jc w:val="both"/>
        <w:rPr>
          <w:szCs w:val="28"/>
        </w:rPr>
      </w:pPr>
      <w:r>
        <w:rPr>
          <w:szCs w:val="28"/>
        </w:rPr>
        <w:t>- развивающиеся регионы;</w:t>
      </w:r>
    </w:p>
    <w:p w14:paraId="5D42535F" w14:textId="50192C92" w:rsidR="00465905" w:rsidRPr="00827782" w:rsidRDefault="00465905" w:rsidP="00827782">
      <w:pPr>
        <w:spacing w:after="0" w:line="24" w:lineRule="atLeast"/>
        <w:ind w:firstLine="709"/>
        <w:jc w:val="both"/>
        <w:rPr>
          <w:szCs w:val="28"/>
        </w:rPr>
      </w:pPr>
      <w:r>
        <w:rPr>
          <w:szCs w:val="28"/>
        </w:rPr>
        <w:lastRenderedPageBreak/>
        <w:t>- регионы-лидеры.</w:t>
      </w:r>
    </w:p>
    <w:p w14:paraId="5CF816E4" w14:textId="18895F6E" w:rsidR="00670F31" w:rsidRDefault="00306A85" w:rsidP="00306A85">
      <w:pPr>
        <w:spacing w:after="0" w:line="24" w:lineRule="atLeast"/>
        <w:ind w:firstLine="709"/>
        <w:jc w:val="both"/>
        <w:rPr>
          <w:rFonts w:eastAsia="Times New Roman"/>
          <w:szCs w:val="28"/>
        </w:rPr>
      </w:pPr>
      <w:r>
        <w:rPr>
          <w:szCs w:val="28"/>
        </w:rPr>
        <w:t xml:space="preserve">По результатам оценки Индекса целесообразно также разработать инструментарий по формированию </w:t>
      </w:r>
      <w:r w:rsidR="00BF448D" w:rsidRPr="00A77F5E">
        <w:rPr>
          <w:szCs w:val="28"/>
        </w:rPr>
        <w:t xml:space="preserve">практических рекомендаций по повышению эффективности проведения цифровой трансформации </w:t>
      </w:r>
      <w:r w:rsidR="00231768">
        <w:rPr>
          <w:szCs w:val="28"/>
        </w:rPr>
        <w:t>регионов</w:t>
      </w:r>
      <w:r>
        <w:rPr>
          <w:szCs w:val="28"/>
        </w:rPr>
        <w:t>. Эти рекомендации должны быть удобны</w:t>
      </w:r>
      <w:r w:rsidR="00BF448D" w:rsidRPr="00A77F5E">
        <w:rPr>
          <w:szCs w:val="28"/>
        </w:rPr>
        <w:t xml:space="preserve"> для применения регионами в целях повышения потенциала цифрового развития в соответствии со значениями каждого из показателей, входящих в </w:t>
      </w:r>
      <w:r>
        <w:rPr>
          <w:szCs w:val="28"/>
        </w:rPr>
        <w:t xml:space="preserve">Индекс. </w:t>
      </w:r>
      <w:r w:rsidR="00BF448D" w:rsidRPr="00A77F5E">
        <w:rPr>
          <w:szCs w:val="28"/>
        </w:rPr>
        <w:t xml:space="preserve">Исходя из набора данных показателей, по которым наблюдаются наибольшие резервы повышения качества цифрового развития, для каждого субъекта в соответствии с его социально-экономическим положением, бюджетной обеспеченности и другими факторами </w:t>
      </w:r>
      <w:r>
        <w:rPr>
          <w:szCs w:val="28"/>
        </w:rPr>
        <w:t>должны быть определены</w:t>
      </w:r>
      <w:r w:rsidR="00BF448D" w:rsidRPr="00A77F5E">
        <w:rPr>
          <w:szCs w:val="28"/>
        </w:rPr>
        <w:t xml:space="preserve"> практические рекомендации, разделенные по </w:t>
      </w:r>
      <w:r>
        <w:rPr>
          <w:szCs w:val="28"/>
        </w:rPr>
        <w:t>направлениям цифровой трансформации</w:t>
      </w:r>
      <w:r w:rsidR="00BF448D" w:rsidRPr="00A77F5E">
        <w:rPr>
          <w:szCs w:val="28"/>
        </w:rPr>
        <w:t>.</w:t>
      </w:r>
      <w:r w:rsidR="0097552B" w:rsidRPr="00A77F5E">
        <w:rPr>
          <w:rFonts w:eastAsia="Times New Roman"/>
          <w:szCs w:val="28"/>
        </w:rPr>
        <w:t xml:space="preserve"> </w:t>
      </w:r>
    </w:p>
    <w:p w14:paraId="75D35F56" w14:textId="77777777" w:rsidR="00306A85" w:rsidRPr="00306A85" w:rsidRDefault="00306A85" w:rsidP="00306A85">
      <w:pPr>
        <w:spacing w:after="0" w:line="24" w:lineRule="atLeast"/>
        <w:ind w:firstLine="709"/>
        <w:jc w:val="both"/>
        <w:rPr>
          <w:szCs w:val="28"/>
        </w:rPr>
      </w:pPr>
    </w:p>
    <w:p w14:paraId="20F6600C" w14:textId="04C48ADF" w:rsidR="001541AF" w:rsidRPr="00A77F5E" w:rsidRDefault="008F7FB9" w:rsidP="00A77F5E">
      <w:pPr>
        <w:spacing w:before="240" w:after="240" w:line="24" w:lineRule="atLeast"/>
        <w:jc w:val="center"/>
        <w:outlineLvl w:val="1"/>
        <w:rPr>
          <w:b/>
          <w:bCs/>
          <w:szCs w:val="28"/>
        </w:rPr>
      </w:pPr>
      <w:r w:rsidRPr="00A77F5E">
        <w:rPr>
          <w:b/>
          <w:bCs/>
          <w:szCs w:val="28"/>
        </w:rPr>
        <w:t>Заключение</w:t>
      </w:r>
    </w:p>
    <w:p w14:paraId="2640DA4A" w14:textId="3B198321" w:rsidR="001D46AA" w:rsidRPr="00A77F5E" w:rsidRDefault="004C4FA1" w:rsidP="00A77F5E">
      <w:pPr>
        <w:tabs>
          <w:tab w:val="center" w:pos="5032"/>
          <w:tab w:val="left" w:pos="6240"/>
        </w:tabs>
        <w:spacing w:after="0" w:line="24" w:lineRule="atLeast"/>
        <w:ind w:firstLine="709"/>
        <w:jc w:val="both"/>
        <w:rPr>
          <w:rFonts w:eastAsia="Times New Roman"/>
          <w:szCs w:val="28"/>
        </w:rPr>
      </w:pPr>
      <w:r w:rsidRPr="00A77F5E">
        <w:rPr>
          <w:rFonts w:eastAsia="Times New Roman"/>
          <w:szCs w:val="28"/>
        </w:rPr>
        <w:t>Цифровизация и цифровая трансформация является одн</w:t>
      </w:r>
      <w:r w:rsidR="00E81A46" w:rsidRPr="00A77F5E">
        <w:rPr>
          <w:rFonts w:eastAsia="Times New Roman"/>
          <w:szCs w:val="28"/>
        </w:rPr>
        <w:t>им</w:t>
      </w:r>
      <w:r w:rsidRPr="00A77F5E">
        <w:rPr>
          <w:rFonts w:eastAsia="Times New Roman"/>
          <w:szCs w:val="28"/>
        </w:rPr>
        <w:t xml:space="preserve"> из наиболее значимых </w:t>
      </w:r>
      <w:r w:rsidR="00CB5B7C" w:rsidRPr="00A77F5E">
        <w:rPr>
          <w:rFonts w:eastAsia="Times New Roman"/>
          <w:szCs w:val="28"/>
        </w:rPr>
        <w:t xml:space="preserve">глобальных </w:t>
      </w:r>
      <w:r w:rsidRPr="00A77F5E">
        <w:rPr>
          <w:rFonts w:eastAsia="Times New Roman"/>
          <w:szCs w:val="28"/>
        </w:rPr>
        <w:t xml:space="preserve">трендов в рамках </w:t>
      </w:r>
      <w:r w:rsidR="00CB5B7C" w:rsidRPr="00A77F5E">
        <w:rPr>
          <w:rFonts w:eastAsia="Times New Roman"/>
          <w:szCs w:val="28"/>
        </w:rPr>
        <w:t xml:space="preserve">регионального социально-экономического развития. Учитывая специфику </w:t>
      </w:r>
      <w:r w:rsidR="001D46AA" w:rsidRPr="00A77F5E">
        <w:rPr>
          <w:rFonts w:eastAsia="Times New Roman"/>
          <w:szCs w:val="28"/>
        </w:rPr>
        <w:t>процессов внедрения цифровых технологий в различные сферы, появляется необходимость оценки уровня эффективности принимаемых решений.</w:t>
      </w:r>
    </w:p>
    <w:p w14:paraId="116715FE" w14:textId="6B384CEC" w:rsidR="001D46AA" w:rsidRPr="00A77F5E" w:rsidRDefault="001D46AA" w:rsidP="00A77F5E">
      <w:pPr>
        <w:tabs>
          <w:tab w:val="center" w:pos="5032"/>
          <w:tab w:val="left" w:pos="6240"/>
        </w:tabs>
        <w:spacing w:after="0" w:line="24" w:lineRule="atLeast"/>
        <w:ind w:firstLine="709"/>
        <w:jc w:val="both"/>
        <w:rPr>
          <w:szCs w:val="28"/>
        </w:rPr>
      </w:pPr>
      <w:r w:rsidRPr="00A77F5E">
        <w:rPr>
          <w:rFonts w:eastAsia="Times New Roman"/>
          <w:szCs w:val="28"/>
        </w:rPr>
        <w:t xml:space="preserve"> </w:t>
      </w:r>
      <w:r w:rsidR="00A60FC1" w:rsidRPr="00A77F5E">
        <w:rPr>
          <w:rFonts w:eastAsia="Times New Roman"/>
          <w:szCs w:val="28"/>
        </w:rPr>
        <w:t xml:space="preserve">В рамках </w:t>
      </w:r>
      <w:r w:rsidR="00306A85">
        <w:rPr>
          <w:rFonts w:eastAsia="Times New Roman"/>
          <w:szCs w:val="28"/>
        </w:rPr>
        <w:t>исследования представлены</w:t>
      </w:r>
      <w:r w:rsidR="00A60FC1" w:rsidRPr="00A77F5E">
        <w:rPr>
          <w:rFonts w:eastAsia="Times New Roman"/>
          <w:szCs w:val="28"/>
        </w:rPr>
        <w:t xml:space="preserve"> </w:t>
      </w:r>
      <w:r w:rsidR="00306A85">
        <w:rPr>
          <w:rFonts w:eastAsia="Times New Roman"/>
          <w:szCs w:val="28"/>
        </w:rPr>
        <w:t>методические подходы к составлению интегрального показателя,</w:t>
      </w:r>
      <w:r w:rsidR="00F033A6">
        <w:rPr>
          <w:rFonts w:eastAsia="Times New Roman"/>
          <w:szCs w:val="28"/>
        </w:rPr>
        <w:t xml:space="preserve"> </w:t>
      </w:r>
      <w:r w:rsidR="00306A85">
        <w:rPr>
          <w:rFonts w:eastAsia="Times New Roman"/>
          <w:szCs w:val="28"/>
        </w:rPr>
        <w:t>инструмента</w:t>
      </w:r>
      <w:r w:rsidR="00296E61">
        <w:rPr>
          <w:rFonts w:eastAsia="Times New Roman"/>
          <w:szCs w:val="28"/>
        </w:rPr>
        <w:t xml:space="preserve"> стратегического планирования</w:t>
      </w:r>
      <w:r w:rsidR="00306A85">
        <w:rPr>
          <w:rFonts w:eastAsia="Times New Roman"/>
          <w:szCs w:val="28"/>
        </w:rPr>
        <w:t xml:space="preserve">, который позволит </w:t>
      </w:r>
      <w:r w:rsidR="00231768">
        <w:rPr>
          <w:rFonts w:eastAsia="Times New Roman"/>
          <w:szCs w:val="28"/>
        </w:rPr>
        <w:t xml:space="preserve">региональным органам власти </w:t>
      </w:r>
      <w:r w:rsidR="00306A85">
        <w:rPr>
          <w:rFonts w:eastAsia="Times New Roman"/>
          <w:szCs w:val="28"/>
        </w:rPr>
        <w:t>принимать управленческие решения в сфере развития цифровой экономики, основываясь на достоверных данных с учетом лучших международных практик</w:t>
      </w:r>
      <w:r w:rsidR="00DC42B5" w:rsidRPr="00A77F5E">
        <w:rPr>
          <w:rFonts w:eastAsia="Times New Roman"/>
          <w:szCs w:val="28"/>
        </w:rPr>
        <w:t xml:space="preserve">. Источниками данных для расчета показателей </w:t>
      </w:r>
      <w:r w:rsidR="00306A85">
        <w:rPr>
          <w:rFonts w:eastAsia="Times New Roman"/>
          <w:szCs w:val="28"/>
        </w:rPr>
        <w:t>должны выступать</w:t>
      </w:r>
      <w:r w:rsidR="00DC42B5" w:rsidRPr="00A77F5E">
        <w:rPr>
          <w:rFonts w:eastAsia="Times New Roman"/>
          <w:szCs w:val="28"/>
        </w:rPr>
        <w:t xml:space="preserve"> данные федеральных и региональных органов </w:t>
      </w:r>
      <w:r w:rsidR="00D84C8E" w:rsidRPr="00A77F5E">
        <w:rPr>
          <w:rFonts w:eastAsia="Times New Roman"/>
          <w:szCs w:val="28"/>
        </w:rPr>
        <w:t>исполнительной</w:t>
      </w:r>
      <w:r w:rsidR="00DC42B5" w:rsidRPr="00A77F5E">
        <w:rPr>
          <w:rFonts w:eastAsia="Times New Roman"/>
          <w:szCs w:val="28"/>
        </w:rPr>
        <w:t xml:space="preserve"> власти</w:t>
      </w:r>
      <w:r w:rsidR="00D84C8E" w:rsidRPr="00A77F5E">
        <w:rPr>
          <w:rFonts w:eastAsia="Times New Roman"/>
          <w:szCs w:val="28"/>
        </w:rPr>
        <w:t xml:space="preserve">, данные Росстата, </w:t>
      </w:r>
      <w:r w:rsidR="00D84C8E" w:rsidRPr="00A77F5E">
        <w:rPr>
          <w:szCs w:val="28"/>
        </w:rPr>
        <w:t>данные организаций (включая данные телекоммуникационных компаний, операторов сотовой связи), и прочие источники.</w:t>
      </w:r>
    </w:p>
    <w:p w14:paraId="3DBAA323" w14:textId="74EB041F" w:rsidR="00D239F7" w:rsidRPr="00A77F5E" w:rsidRDefault="0041269F" w:rsidP="00A77F5E">
      <w:pPr>
        <w:spacing w:before="240" w:after="240" w:line="24" w:lineRule="atLeast"/>
        <w:jc w:val="center"/>
        <w:outlineLvl w:val="1"/>
        <w:rPr>
          <w:b/>
          <w:bCs/>
          <w:szCs w:val="28"/>
        </w:rPr>
      </w:pPr>
      <w:r w:rsidRPr="00A77F5E">
        <w:rPr>
          <w:rFonts w:eastAsia="Times New Roman"/>
          <w:szCs w:val="28"/>
        </w:rPr>
        <w:br w:type="page"/>
      </w:r>
      <w:r w:rsidR="00D239F7" w:rsidRPr="00A77F5E">
        <w:rPr>
          <w:b/>
          <w:bCs/>
          <w:szCs w:val="28"/>
        </w:rPr>
        <w:lastRenderedPageBreak/>
        <w:t xml:space="preserve">Список литературы </w:t>
      </w:r>
    </w:p>
    <w:p w14:paraId="203D23D1" w14:textId="77777777" w:rsidR="00787AA4" w:rsidRPr="00787AA4" w:rsidRDefault="00787AA4" w:rsidP="00787AA4">
      <w:pPr>
        <w:pStyle w:val="af1"/>
        <w:numPr>
          <w:ilvl w:val="0"/>
          <w:numId w:val="2"/>
        </w:numPr>
        <w:spacing w:after="0" w:line="24" w:lineRule="atLeast"/>
        <w:ind w:left="426"/>
        <w:mirrorIndents/>
        <w:rPr>
          <w:rFonts w:eastAsia="Times New Roman"/>
          <w:szCs w:val="28"/>
          <w:lang w:val="en-US"/>
        </w:rPr>
      </w:pPr>
      <w:proofErr w:type="spellStart"/>
      <w:r w:rsidRPr="00787AA4">
        <w:rPr>
          <w:rFonts w:eastAsia="Times New Roman"/>
          <w:szCs w:val="28"/>
          <w:lang w:val="en-US"/>
        </w:rPr>
        <w:t>Barcevičius</w:t>
      </w:r>
      <w:proofErr w:type="spellEnd"/>
      <w:r w:rsidRPr="00787AA4">
        <w:rPr>
          <w:rFonts w:eastAsia="Times New Roman"/>
          <w:szCs w:val="28"/>
          <w:lang w:val="en-US"/>
        </w:rPr>
        <w:t xml:space="preserve"> E. et al. Exploring Digital Government transformation in the EU //Publications Office of the European Union, Luxembourg. – 2019.</w:t>
      </w:r>
    </w:p>
    <w:p w14:paraId="6493DA5F" w14:textId="77777777" w:rsidR="00787AA4" w:rsidRPr="00787AA4" w:rsidRDefault="00787AA4" w:rsidP="00787AA4">
      <w:pPr>
        <w:pStyle w:val="af1"/>
        <w:numPr>
          <w:ilvl w:val="0"/>
          <w:numId w:val="2"/>
        </w:numPr>
        <w:spacing w:after="0" w:line="24" w:lineRule="atLeast"/>
        <w:ind w:left="426"/>
        <w:mirrorIndents/>
        <w:rPr>
          <w:rFonts w:eastAsia="Times New Roman"/>
          <w:szCs w:val="28"/>
          <w:lang w:val="en-US"/>
        </w:rPr>
      </w:pPr>
      <w:proofErr w:type="spellStart"/>
      <w:r w:rsidRPr="00787AA4">
        <w:rPr>
          <w:rFonts w:eastAsia="Times New Roman"/>
          <w:szCs w:val="28"/>
          <w:lang w:val="en-US"/>
        </w:rPr>
        <w:t>Cumhur</w:t>
      </w:r>
      <w:proofErr w:type="spellEnd"/>
      <w:r w:rsidRPr="00787AA4">
        <w:rPr>
          <w:rFonts w:eastAsia="Times New Roman"/>
          <w:szCs w:val="28"/>
          <w:lang w:val="en-US"/>
        </w:rPr>
        <w:t xml:space="preserve"> F., </w:t>
      </w:r>
      <w:proofErr w:type="spellStart"/>
      <w:r w:rsidRPr="00787AA4">
        <w:rPr>
          <w:rFonts w:eastAsia="Times New Roman"/>
          <w:szCs w:val="28"/>
          <w:lang w:val="en-US"/>
        </w:rPr>
        <w:t>Çam</w:t>
      </w:r>
      <w:proofErr w:type="spellEnd"/>
      <w:r w:rsidRPr="00787AA4">
        <w:rPr>
          <w:rFonts w:eastAsia="Times New Roman"/>
          <w:szCs w:val="28"/>
          <w:lang w:val="en-US"/>
        </w:rPr>
        <w:t xml:space="preserve"> S. S. Digital Transformation in Assessment and Evaluation Course: The Effects of Web 2.0 Tools //Journal of Pedagogical Research. – 2021. – </w:t>
      </w:r>
      <w:r w:rsidRPr="00787AA4">
        <w:rPr>
          <w:rFonts w:eastAsia="Times New Roman"/>
          <w:szCs w:val="28"/>
        </w:rPr>
        <w:t>Т</w:t>
      </w:r>
      <w:r w:rsidRPr="00787AA4">
        <w:rPr>
          <w:rFonts w:eastAsia="Times New Roman"/>
          <w:szCs w:val="28"/>
          <w:lang w:val="en-US"/>
        </w:rPr>
        <w:t xml:space="preserve">. 5. – №. 3. – </w:t>
      </w:r>
      <w:r w:rsidRPr="00787AA4">
        <w:rPr>
          <w:rFonts w:eastAsia="Times New Roman"/>
          <w:szCs w:val="28"/>
        </w:rPr>
        <w:t>С</w:t>
      </w:r>
      <w:r w:rsidRPr="00787AA4">
        <w:rPr>
          <w:rFonts w:eastAsia="Times New Roman"/>
          <w:szCs w:val="28"/>
          <w:lang w:val="en-US"/>
        </w:rPr>
        <w:t>. 15-39.</w:t>
      </w:r>
    </w:p>
    <w:p w14:paraId="172D595D" w14:textId="77777777" w:rsidR="00787AA4" w:rsidRPr="00787AA4" w:rsidRDefault="00787AA4" w:rsidP="00787AA4">
      <w:pPr>
        <w:pStyle w:val="af1"/>
        <w:numPr>
          <w:ilvl w:val="0"/>
          <w:numId w:val="2"/>
        </w:numPr>
        <w:spacing w:after="0" w:line="24" w:lineRule="atLeast"/>
        <w:ind w:left="426"/>
        <w:mirrorIndents/>
        <w:rPr>
          <w:rFonts w:eastAsia="Times New Roman"/>
          <w:szCs w:val="28"/>
          <w:lang w:val="en-US"/>
        </w:rPr>
      </w:pPr>
      <w:r w:rsidRPr="00787AA4">
        <w:rPr>
          <w:rFonts w:eastAsia="Times New Roman"/>
          <w:szCs w:val="28"/>
          <w:lang w:val="en-US"/>
        </w:rPr>
        <w:t xml:space="preserve">Hanna N. K. Assessing the digital economy: aims, frameworks, pilots, results, and lessons //Journal of innovation and entrepreneurship. – 2020. – </w:t>
      </w:r>
      <w:r w:rsidRPr="00787AA4">
        <w:rPr>
          <w:rFonts w:eastAsia="Times New Roman"/>
          <w:szCs w:val="28"/>
        </w:rPr>
        <w:t>Т</w:t>
      </w:r>
      <w:r w:rsidRPr="00787AA4">
        <w:rPr>
          <w:rFonts w:eastAsia="Times New Roman"/>
          <w:szCs w:val="28"/>
          <w:lang w:val="en-US"/>
        </w:rPr>
        <w:t xml:space="preserve">. 9. – №. 1. – </w:t>
      </w:r>
      <w:r w:rsidRPr="00787AA4">
        <w:rPr>
          <w:rFonts w:eastAsia="Times New Roman"/>
          <w:szCs w:val="28"/>
        </w:rPr>
        <w:t>С</w:t>
      </w:r>
      <w:r w:rsidRPr="00787AA4">
        <w:rPr>
          <w:rFonts w:eastAsia="Times New Roman"/>
          <w:szCs w:val="28"/>
          <w:lang w:val="en-US"/>
        </w:rPr>
        <w:t>. 1-16.</w:t>
      </w:r>
    </w:p>
    <w:p w14:paraId="41C9F903" w14:textId="77777777" w:rsidR="00787AA4" w:rsidRPr="00787AA4" w:rsidRDefault="00787AA4" w:rsidP="00787AA4">
      <w:pPr>
        <w:pStyle w:val="af1"/>
        <w:numPr>
          <w:ilvl w:val="0"/>
          <w:numId w:val="2"/>
        </w:numPr>
        <w:spacing w:after="0" w:line="24" w:lineRule="atLeast"/>
        <w:ind w:left="426"/>
        <w:mirrorIndents/>
        <w:rPr>
          <w:rFonts w:eastAsia="Times New Roman"/>
          <w:szCs w:val="28"/>
        </w:rPr>
      </w:pPr>
      <w:r w:rsidRPr="00787AA4">
        <w:rPr>
          <w:rFonts w:eastAsia="Times New Roman"/>
          <w:szCs w:val="28"/>
        </w:rPr>
        <w:t>Австралийский индекс цифровой интеграции [Электронный ресурс]. URL: https://digitalinclusionindex.org.au (дата обращения: 13.02.2023)</w:t>
      </w:r>
    </w:p>
    <w:p w14:paraId="7C62B2B7" w14:textId="77777777" w:rsidR="00787AA4" w:rsidRPr="00787AA4" w:rsidRDefault="00787AA4" w:rsidP="00787AA4">
      <w:pPr>
        <w:pStyle w:val="af1"/>
        <w:numPr>
          <w:ilvl w:val="0"/>
          <w:numId w:val="2"/>
        </w:numPr>
        <w:spacing w:after="0" w:line="24" w:lineRule="atLeast"/>
        <w:ind w:left="426"/>
        <w:mirrorIndents/>
        <w:rPr>
          <w:rFonts w:eastAsia="Times New Roman"/>
          <w:szCs w:val="28"/>
        </w:rPr>
      </w:pPr>
      <w:r w:rsidRPr="00787AA4">
        <w:rPr>
          <w:rFonts w:eastAsia="Times New Roman"/>
          <w:szCs w:val="28"/>
        </w:rPr>
        <w:t>Зайцев А. А., Соколова Я. В. О механизмах реализации программы развития цифровой экономики //Ученые записки Международного банковского института. – 2019. – №. 2. – С. 21-30.</w:t>
      </w:r>
    </w:p>
    <w:p w14:paraId="716F1362" w14:textId="3DC70F20" w:rsidR="00787AA4" w:rsidRPr="00787AA4" w:rsidRDefault="00787AA4" w:rsidP="00787AA4">
      <w:pPr>
        <w:pStyle w:val="af1"/>
        <w:numPr>
          <w:ilvl w:val="0"/>
          <w:numId w:val="2"/>
        </w:numPr>
        <w:spacing w:after="0" w:line="24" w:lineRule="atLeast"/>
        <w:ind w:left="426"/>
        <w:mirrorIndents/>
        <w:rPr>
          <w:rFonts w:eastAsia="Times New Roman"/>
          <w:szCs w:val="28"/>
        </w:rPr>
      </w:pPr>
      <w:r w:rsidRPr="00787AA4">
        <w:rPr>
          <w:rFonts w:eastAsia="Times New Roman"/>
          <w:szCs w:val="28"/>
        </w:rPr>
        <w:t>Исследование ООН: Электронное правительство // Сайт Организации Объединенных Наций [Электронный ресурс]. URL: https://publicadministration.un.org/egovkb/Portals/egovkb/Documents/un/2020-Survey/2020%20UN%20E-Government%20Survey%20-%20Russian.pdf (дата обращения: 21.02.2023)</w:t>
      </w:r>
    </w:p>
    <w:p w14:paraId="4D478F03" w14:textId="77777777" w:rsidR="00787AA4" w:rsidRPr="00787AA4" w:rsidRDefault="00787AA4" w:rsidP="00787AA4">
      <w:pPr>
        <w:pStyle w:val="af1"/>
        <w:numPr>
          <w:ilvl w:val="0"/>
          <w:numId w:val="2"/>
        </w:numPr>
        <w:spacing w:after="0" w:line="24" w:lineRule="atLeast"/>
        <w:ind w:left="426"/>
        <w:mirrorIndents/>
        <w:rPr>
          <w:rFonts w:eastAsia="Times New Roman"/>
          <w:szCs w:val="28"/>
        </w:rPr>
      </w:pPr>
      <w:proofErr w:type="spellStart"/>
      <w:r w:rsidRPr="00787AA4">
        <w:rPr>
          <w:rFonts w:eastAsia="Times New Roman"/>
          <w:szCs w:val="28"/>
        </w:rPr>
        <w:t>Мидлер</w:t>
      </w:r>
      <w:proofErr w:type="spellEnd"/>
      <w:r w:rsidRPr="00787AA4">
        <w:rPr>
          <w:rFonts w:eastAsia="Times New Roman"/>
          <w:szCs w:val="28"/>
        </w:rPr>
        <w:t xml:space="preserve"> Е. А., </w:t>
      </w:r>
      <w:proofErr w:type="spellStart"/>
      <w:r w:rsidRPr="00787AA4">
        <w:rPr>
          <w:rFonts w:eastAsia="Times New Roman"/>
          <w:szCs w:val="28"/>
        </w:rPr>
        <w:t>Шарифьянов</w:t>
      </w:r>
      <w:proofErr w:type="spellEnd"/>
      <w:r w:rsidRPr="00787AA4">
        <w:rPr>
          <w:rFonts w:eastAsia="Times New Roman"/>
          <w:szCs w:val="28"/>
        </w:rPr>
        <w:t xml:space="preserve"> Т. Ф. Цифровое неравенство в территориальном аспекте: практика преодоления //Ученые записки Международного банковского института. – 2020. – №. 2. – С. 51-63.</w:t>
      </w:r>
    </w:p>
    <w:p w14:paraId="4D463C08" w14:textId="77777777" w:rsidR="00787AA4" w:rsidRPr="00787AA4" w:rsidRDefault="00787AA4" w:rsidP="00787AA4">
      <w:pPr>
        <w:pStyle w:val="af1"/>
        <w:numPr>
          <w:ilvl w:val="0"/>
          <w:numId w:val="2"/>
        </w:numPr>
        <w:spacing w:after="0" w:line="24" w:lineRule="atLeast"/>
        <w:ind w:left="426"/>
        <w:mirrorIndents/>
        <w:rPr>
          <w:rFonts w:eastAsia="Times New Roman"/>
          <w:szCs w:val="28"/>
        </w:rPr>
      </w:pPr>
      <w:r w:rsidRPr="00787AA4">
        <w:rPr>
          <w:rFonts w:eastAsia="Times New Roman"/>
          <w:szCs w:val="28"/>
        </w:rPr>
        <w:t>Немецкий индекс внедрения цифровых технологий // Сайт Федерального министерства внутренних дел Германии [Электронный ресурс]. URL: https://www.oeffentliche-it.de/digitalindex?mapShape=d-land&amp;mapShapeYear=2021&amp;mapColor=d-land&amp;mapColorStartYear=2021&amp;mapColorEndYear=2021 (дата обращения: 20.02.2023)</w:t>
      </w:r>
    </w:p>
    <w:p w14:paraId="1A79E5DC" w14:textId="77777777" w:rsidR="00787AA4" w:rsidRPr="00787AA4" w:rsidRDefault="00787AA4" w:rsidP="00787AA4">
      <w:pPr>
        <w:pStyle w:val="af1"/>
        <w:numPr>
          <w:ilvl w:val="0"/>
          <w:numId w:val="2"/>
        </w:numPr>
        <w:spacing w:after="0" w:line="24" w:lineRule="atLeast"/>
        <w:ind w:left="426"/>
        <w:mirrorIndents/>
        <w:rPr>
          <w:rFonts w:eastAsia="Times New Roman"/>
          <w:szCs w:val="28"/>
        </w:rPr>
      </w:pPr>
      <w:r w:rsidRPr="00787AA4">
        <w:rPr>
          <w:rFonts w:eastAsia="Times New Roman"/>
          <w:szCs w:val="28"/>
        </w:rPr>
        <w:t>Указ Президента Российской Федерации от 07.05.2017 г. № 204 «О национальных целях и стратегических задачах развития Российской Федерации на период до 2024 года» // Сайт Администрации Президента России [Электронный ресурс]. URL: http://www.kremlin.ru/acts/bank/43027 (дата обращения: 19.02.2023)</w:t>
      </w:r>
    </w:p>
    <w:p w14:paraId="5173F26D" w14:textId="77777777" w:rsidR="00787AA4" w:rsidRPr="00787AA4" w:rsidRDefault="00787AA4" w:rsidP="00787AA4">
      <w:pPr>
        <w:pStyle w:val="af1"/>
        <w:numPr>
          <w:ilvl w:val="0"/>
          <w:numId w:val="2"/>
        </w:numPr>
        <w:spacing w:after="0" w:line="24" w:lineRule="atLeast"/>
        <w:ind w:left="426"/>
        <w:mirrorIndents/>
        <w:rPr>
          <w:rFonts w:eastAsia="Times New Roman"/>
          <w:szCs w:val="28"/>
        </w:rPr>
      </w:pPr>
      <w:r>
        <w:rPr>
          <w:rFonts w:eastAsia="Times New Roman"/>
          <w:szCs w:val="28"/>
        </w:rPr>
        <w:t>У</w:t>
      </w:r>
      <w:r w:rsidRPr="00787AA4">
        <w:rPr>
          <w:rFonts w:eastAsia="Times New Roman"/>
          <w:szCs w:val="28"/>
        </w:rPr>
        <w:t>каз Президента Российской Федерации от 21.07.2020 № 474 «О национальных целях развития Российской Федерации на период до 2030 года» // Официальный интернет-портал правовой информации [Электронный ресурс]. URL: http://publication.pravo.gov.ru/Document/View/0001202007210012 (дата обращения: 18.02.2023)</w:t>
      </w:r>
    </w:p>
    <w:p w14:paraId="682820B4" w14:textId="77777777" w:rsidR="00787AA4" w:rsidRPr="00787AA4" w:rsidRDefault="00787AA4" w:rsidP="00787AA4">
      <w:pPr>
        <w:pStyle w:val="af1"/>
        <w:numPr>
          <w:ilvl w:val="0"/>
          <w:numId w:val="2"/>
        </w:numPr>
        <w:spacing w:after="0" w:line="24" w:lineRule="atLeast"/>
        <w:ind w:left="426"/>
        <w:mirrorIndents/>
        <w:rPr>
          <w:rFonts w:eastAsia="Times New Roman"/>
          <w:szCs w:val="28"/>
        </w:rPr>
      </w:pPr>
      <w:r w:rsidRPr="00787AA4">
        <w:rPr>
          <w:rFonts w:eastAsia="Times New Roman"/>
          <w:szCs w:val="28"/>
        </w:rPr>
        <w:t>Цифровая экономика РФ // Сайт Министерства цифрового развития, связи и массовых коммуникаций Российской Федерации [Электронный ресурс]. URL: https://digital.gov.ru/ru/activity/directions/858/ (дата обращения: 17.02.2023)</w:t>
      </w:r>
    </w:p>
    <w:sectPr w:rsidR="00787AA4" w:rsidRPr="00787AA4" w:rsidSect="00A77F5E">
      <w:pgSz w:w="11906" w:h="16838"/>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B79E" w14:textId="77777777" w:rsidR="000F2D82" w:rsidRDefault="000F2D82" w:rsidP="005C0AAE">
      <w:pPr>
        <w:spacing w:after="0" w:line="240" w:lineRule="auto"/>
      </w:pPr>
      <w:r>
        <w:separator/>
      </w:r>
    </w:p>
  </w:endnote>
  <w:endnote w:type="continuationSeparator" w:id="0">
    <w:p w14:paraId="270B4411" w14:textId="77777777" w:rsidR="000F2D82" w:rsidRDefault="000F2D82" w:rsidP="005C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39C0" w14:textId="77777777" w:rsidR="000F2D82" w:rsidRDefault="000F2D82" w:rsidP="005C0AAE">
      <w:pPr>
        <w:spacing w:after="0" w:line="240" w:lineRule="auto"/>
      </w:pPr>
      <w:r>
        <w:separator/>
      </w:r>
    </w:p>
  </w:footnote>
  <w:footnote w:type="continuationSeparator" w:id="0">
    <w:p w14:paraId="05534B6D" w14:textId="77777777" w:rsidR="000F2D82" w:rsidRDefault="000F2D82" w:rsidP="005C0AAE">
      <w:pPr>
        <w:spacing w:after="0" w:line="240" w:lineRule="auto"/>
      </w:pPr>
      <w:r>
        <w:continuationSeparator/>
      </w:r>
    </w:p>
  </w:footnote>
  <w:footnote w:id="1">
    <w:p w14:paraId="78A56BD2" w14:textId="18BE9BEC" w:rsidR="000A5CC1" w:rsidRPr="00787AA4" w:rsidRDefault="000A5CC1">
      <w:pPr>
        <w:pStyle w:val="a9"/>
        <w:rPr>
          <w:rFonts w:ascii="Times New Roman" w:hAnsi="Times New Roman" w:cs="Times New Roman"/>
        </w:rPr>
      </w:pPr>
      <w:r w:rsidRPr="00787AA4">
        <w:rPr>
          <w:rStyle w:val="a8"/>
          <w:rFonts w:ascii="Times New Roman" w:hAnsi="Times New Roman" w:cs="Times New Roman"/>
        </w:rPr>
        <w:footnoteRef/>
      </w:r>
      <w:r w:rsidRPr="00787AA4">
        <w:rPr>
          <w:rFonts w:ascii="Times New Roman" w:hAnsi="Times New Roman" w:cs="Times New Roman"/>
        </w:rPr>
        <w:t xml:space="preserve"> </w:t>
      </w:r>
      <w:r w:rsidR="00E61B5C" w:rsidRPr="00787AA4">
        <w:rPr>
          <w:rFonts w:ascii="Times New Roman" w:hAnsi="Times New Roman" w:cs="Times New Roman"/>
        </w:rPr>
        <w:t>Указ Президента Российской Федерации от 07.05.2017 г. № 204 «О национальных целях и стратегических задачах развития Российской Федерации на период до 2024 года»</w:t>
      </w:r>
      <w:r w:rsidR="007C374D" w:rsidRPr="00787AA4">
        <w:rPr>
          <w:rFonts w:ascii="Times New Roman" w:hAnsi="Times New Roman" w:cs="Times New Roman"/>
        </w:rPr>
        <w:t xml:space="preserve"> // Сайт Администрации Президента России [Электронный ресурс]. </w:t>
      </w:r>
      <w:r w:rsidR="007C374D" w:rsidRPr="00787AA4">
        <w:rPr>
          <w:rFonts w:ascii="Times New Roman" w:hAnsi="Times New Roman" w:cs="Times New Roman"/>
          <w:lang w:val="en-US"/>
        </w:rPr>
        <w:t>URL</w:t>
      </w:r>
      <w:r w:rsidR="007C374D" w:rsidRPr="00787AA4">
        <w:rPr>
          <w:rFonts w:ascii="Times New Roman" w:hAnsi="Times New Roman" w:cs="Times New Roman"/>
        </w:rPr>
        <w:t>:</w:t>
      </w:r>
      <w:r w:rsidR="00E61B5C" w:rsidRPr="00787AA4">
        <w:rPr>
          <w:rFonts w:ascii="Times New Roman" w:hAnsi="Times New Roman" w:cs="Times New Roman"/>
        </w:rPr>
        <w:t xml:space="preserve"> </w:t>
      </w:r>
      <w:hyperlink r:id="rId1" w:history="1">
        <w:r w:rsidR="00E61B5C" w:rsidRPr="00787AA4">
          <w:rPr>
            <w:rStyle w:val="ab"/>
            <w:rFonts w:ascii="Times New Roman" w:hAnsi="Times New Roman" w:cs="Times New Roman"/>
            <w:lang w:val="en-US"/>
          </w:rPr>
          <w:t>http</w:t>
        </w:r>
        <w:r w:rsidR="00E61B5C" w:rsidRPr="00787AA4">
          <w:rPr>
            <w:rStyle w:val="ab"/>
            <w:rFonts w:ascii="Times New Roman" w:hAnsi="Times New Roman" w:cs="Times New Roman"/>
          </w:rPr>
          <w:t>://</w:t>
        </w:r>
        <w:r w:rsidR="00E61B5C" w:rsidRPr="00787AA4">
          <w:rPr>
            <w:rStyle w:val="ab"/>
            <w:rFonts w:ascii="Times New Roman" w:hAnsi="Times New Roman" w:cs="Times New Roman"/>
            <w:lang w:val="en-US"/>
          </w:rPr>
          <w:t>www</w:t>
        </w:r>
        <w:r w:rsidR="00E61B5C" w:rsidRPr="00787AA4">
          <w:rPr>
            <w:rStyle w:val="ab"/>
            <w:rFonts w:ascii="Times New Roman" w:hAnsi="Times New Roman" w:cs="Times New Roman"/>
          </w:rPr>
          <w:t>.</w:t>
        </w:r>
        <w:r w:rsidR="00E61B5C" w:rsidRPr="00787AA4">
          <w:rPr>
            <w:rStyle w:val="ab"/>
            <w:rFonts w:ascii="Times New Roman" w:hAnsi="Times New Roman" w:cs="Times New Roman"/>
            <w:lang w:val="en-US"/>
          </w:rPr>
          <w:t>kremlin</w:t>
        </w:r>
        <w:r w:rsidR="00E61B5C" w:rsidRPr="00787AA4">
          <w:rPr>
            <w:rStyle w:val="ab"/>
            <w:rFonts w:ascii="Times New Roman" w:hAnsi="Times New Roman" w:cs="Times New Roman"/>
          </w:rPr>
          <w:t>.</w:t>
        </w:r>
        <w:proofErr w:type="spellStart"/>
        <w:r w:rsidR="00E61B5C" w:rsidRPr="00787AA4">
          <w:rPr>
            <w:rStyle w:val="ab"/>
            <w:rFonts w:ascii="Times New Roman" w:hAnsi="Times New Roman" w:cs="Times New Roman"/>
            <w:lang w:val="en-US"/>
          </w:rPr>
          <w:t>ru</w:t>
        </w:r>
        <w:proofErr w:type="spellEnd"/>
        <w:r w:rsidR="00E61B5C" w:rsidRPr="00787AA4">
          <w:rPr>
            <w:rStyle w:val="ab"/>
            <w:rFonts w:ascii="Times New Roman" w:hAnsi="Times New Roman" w:cs="Times New Roman"/>
          </w:rPr>
          <w:t>/</w:t>
        </w:r>
        <w:r w:rsidR="00E61B5C" w:rsidRPr="00787AA4">
          <w:rPr>
            <w:rStyle w:val="ab"/>
            <w:rFonts w:ascii="Times New Roman" w:hAnsi="Times New Roman" w:cs="Times New Roman"/>
            <w:lang w:val="en-US"/>
          </w:rPr>
          <w:t>acts</w:t>
        </w:r>
        <w:r w:rsidR="00E61B5C" w:rsidRPr="00787AA4">
          <w:rPr>
            <w:rStyle w:val="ab"/>
            <w:rFonts w:ascii="Times New Roman" w:hAnsi="Times New Roman" w:cs="Times New Roman"/>
          </w:rPr>
          <w:t>/</w:t>
        </w:r>
        <w:r w:rsidR="00E61B5C" w:rsidRPr="00787AA4">
          <w:rPr>
            <w:rStyle w:val="ab"/>
            <w:rFonts w:ascii="Times New Roman" w:hAnsi="Times New Roman" w:cs="Times New Roman"/>
            <w:lang w:val="en-US"/>
          </w:rPr>
          <w:t>bank</w:t>
        </w:r>
        <w:r w:rsidR="00E61B5C" w:rsidRPr="00787AA4">
          <w:rPr>
            <w:rStyle w:val="ab"/>
            <w:rFonts w:ascii="Times New Roman" w:hAnsi="Times New Roman" w:cs="Times New Roman"/>
          </w:rPr>
          <w:t>/43027</w:t>
        </w:r>
      </w:hyperlink>
      <w:r w:rsidR="00E61B5C" w:rsidRPr="00787AA4">
        <w:rPr>
          <w:rFonts w:ascii="Times New Roman" w:hAnsi="Times New Roman" w:cs="Times New Roman"/>
        </w:rPr>
        <w:t xml:space="preserve"> </w:t>
      </w:r>
      <w:r w:rsidR="007C374D" w:rsidRPr="00787AA4">
        <w:rPr>
          <w:rFonts w:ascii="Times New Roman" w:hAnsi="Times New Roman" w:cs="Times New Roman"/>
        </w:rPr>
        <w:t>(дата обращения: 19.02.2023)</w:t>
      </w:r>
    </w:p>
  </w:footnote>
  <w:footnote w:id="2">
    <w:p w14:paraId="28FEE292" w14:textId="7F1033FF" w:rsidR="000A5CC1" w:rsidRPr="00787AA4" w:rsidRDefault="000A5CC1">
      <w:pPr>
        <w:pStyle w:val="a9"/>
        <w:rPr>
          <w:rFonts w:ascii="Times New Roman" w:hAnsi="Times New Roman" w:cs="Times New Roman"/>
        </w:rPr>
      </w:pPr>
      <w:r w:rsidRPr="00787AA4">
        <w:rPr>
          <w:rStyle w:val="a8"/>
          <w:rFonts w:ascii="Times New Roman" w:hAnsi="Times New Roman" w:cs="Times New Roman"/>
        </w:rPr>
        <w:footnoteRef/>
      </w:r>
      <w:r w:rsidRPr="00787AA4">
        <w:rPr>
          <w:rFonts w:ascii="Times New Roman" w:hAnsi="Times New Roman" w:cs="Times New Roman"/>
        </w:rPr>
        <w:t xml:space="preserve"> Указ Президента Российской Федерации от 21.07.2020 № 474 «О национальных целях развития Российской Федерации на период до 2030 года»</w:t>
      </w:r>
      <w:r w:rsidR="007C374D" w:rsidRPr="00787AA4">
        <w:rPr>
          <w:rFonts w:ascii="Times New Roman" w:hAnsi="Times New Roman" w:cs="Times New Roman"/>
        </w:rPr>
        <w:t xml:space="preserve"> // Официальный интернет-портал правовой информации [Электронный ресурс]. </w:t>
      </w:r>
      <w:r w:rsidR="007C374D" w:rsidRPr="00787AA4">
        <w:rPr>
          <w:rFonts w:ascii="Times New Roman" w:hAnsi="Times New Roman" w:cs="Times New Roman"/>
          <w:lang w:val="en-US"/>
        </w:rPr>
        <w:t>URL</w:t>
      </w:r>
      <w:r w:rsidR="007C374D" w:rsidRPr="00787AA4">
        <w:rPr>
          <w:rFonts w:ascii="Times New Roman" w:hAnsi="Times New Roman" w:cs="Times New Roman"/>
        </w:rPr>
        <w:t>:</w:t>
      </w:r>
      <w:r w:rsidRPr="00787AA4">
        <w:rPr>
          <w:rFonts w:ascii="Times New Roman" w:hAnsi="Times New Roman" w:cs="Times New Roman"/>
        </w:rPr>
        <w:t xml:space="preserve"> </w:t>
      </w:r>
      <w:hyperlink r:id="rId2" w:history="1">
        <w:r w:rsidRPr="00787AA4">
          <w:rPr>
            <w:rStyle w:val="ab"/>
            <w:rFonts w:ascii="Times New Roman" w:hAnsi="Times New Roman" w:cs="Times New Roman"/>
          </w:rPr>
          <w:t>http://publication.pravo.gov.ru/Document/View/0001202007210012</w:t>
        </w:r>
      </w:hyperlink>
      <w:r w:rsidR="007C374D" w:rsidRPr="00787AA4">
        <w:rPr>
          <w:rStyle w:val="ab"/>
          <w:rFonts w:ascii="Times New Roman" w:hAnsi="Times New Roman" w:cs="Times New Roman"/>
          <w:color w:val="auto"/>
          <w:u w:val="none"/>
        </w:rPr>
        <w:t xml:space="preserve"> (дата обращения: 18.02.2023)</w:t>
      </w:r>
    </w:p>
  </w:footnote>
  <w:footnote w:id="3">
    <w:p w14:paraId="7515B6ED" w14:textId="018EA978" w:rsidR="00E61B5C" w:rsidRPr="00787AA4" w:rsidRDefault="00E61B5C">
      <w:pPr>
        <w:pStyle w:val="a9"/>
        <w:rPr>
          <w:rFonts w:ascii="Times New Roman" w:hAnsi="Times New Roman" w:cs="Times New Roman"/>
        </w:rPr>
      </w:pPr>
      <w:r w:rsidRPr="00787AA4">
        <w:rPr>
          <w:rStyle w:val="a8"/>
          <w:rFonts w:ascii="Times New Roman" w:hAnsi="Times New Roman" w:cs="Times New Roman"/>
        </w:rPr>
        <w:footnoteRef/>
      </w:r>
      <w:r w:rsidRPr="00787AA4">
        <w:rPr>
          <w:rFonts w:ascii="Times New Roman" w:hAnsi="Times New Roman" w:cs="Times New Roman"/>
        </w:rPr>
        <w:t xml:space="preserve"> Цифровая экономика РФ</w:t>
      </w:r>
      <w:r w:rsidR="007C374D" w:rsidRPr="00787AA4">
        <w:rPr>
          <w:rFonts w:ascii="Times New Roman" w:hAnsi="Times New Roman" w:cs="Times New Roman"/>
        </w:rPr>
        <w:t xml:space="preserve"> // Сайт</w:t>
      </w:r>
      <w:r w:rsidRPr="00787AA4">
        <w:rPr>
          <w:rFonts w:ascii="Times New Roman" w:hAnsi="Times New Roman" w:cs="Times New Roman"/>
        </w:rPr>
        <w:t xml:space="preserve"> </w:t>
      </w:r>
      <w:r w:rsidR="007C374D" w:rsidRPr="00787AA4">
        <w:rPr>
          <w:rFonts w:ascii="Times New Roman" w:hAnsi="Times New Roman" w:cs="Times New Roman"/>
        </w:rPr>
        <w:t>Министерства цифрового развития, связи и массовых коммуникаций</w:t>
      </w:r>
      <w:r w:rsidRPr="00787AA4">
        <w:rPr>
          <w:rFonts w:ascii="Times New Roman" w:hAnsi="Times New Roman" w:cs="Times New Roman"/>
        </w:rPr>
        <w:t xml:space="preserve"> Росси</w:t>
      </w:r>
      <w:r w:rsidR="007C374D" w:rsidRPr="00787AA4">
        <w:rPr>
          <w:rFonts w:ascii="Times New Roman" w:hAnsi="Times New Roman" w:cs="Times New Roman"/>
        </w:rPr>
        <w:t xml:space="preserve">йской Федерации [Электронный ресурс]. </w:t>
      </w:r>
      <w:r w:rsidR="007C374D" w:rsidRPr="00787AA4">
        <w:rPr>
          <w:rFonts w:ascii="Times New Roman" w:hAnsi="Times New Roman" w:cs="Times New Roman"/>
          <w:lang w:val="en-US"/>
        </w:rPr>
        <w:t>URL</w:t>
      </w:r>
      <w:r w:rsidR="007C374D" w:rsidRPr="00787AA4">
        <w:rPr>
          <w:rFonts w:ascii="Times New Roman" w:hAnsi="Times New Roman" w:cs="Times New Roman"/>
        </w:rPr>
        <w:t>:</w:t>
      </w:r>
      <w:r w:rsidRPr="00787AA4">
        <w:rPr>
          <w:rFonts w:ascii="Times New Roman" w:hAnsi="Times New Roman" w:cs="Times New Roman"/>
        </w:rPr>
        <w:t xml:space="preserve"> </w:t>
      </w:r>
      <w:hyperlink r:id="rId3" w:history="1">
        <w:r w:rsidRPr="00787AA4">
          <w:rPr>
            <w:rStyle w:val="ab"/>
            <w:rFonts w:ascii="Times New Roman" w:hAnsi="Times New Roman" w:cs="Times New Roman"/>
          </w:rPr>
          <w:t>https://digital.gov.ru/ru/activity/directions/858/</w:t>
        </w:r>
      </w:hyperlink>
      <w:r w:rsidR="007C374D" w:rsidRPr="00787AA4">
        <w:rPr>
          <w:rStyle w:val="ab"/>
          <w:rFonts w:ascii="Times New Roman" w:hAnsi="Times New Roman" w:cs="Times New Roman"/>
          <w:color w:val="auto"/>
          <w:u w:val="none"/>
        </w:rPr>
        <w:t xml:space="preserve"> (дата обращения: 17.02.2023)</w:t>
      </w:r>
    </w:p>
  </w:footnote>
  <w:footnote w:id="4">
    <w:p w14:paraId="75A0B4D8" w14:textId="03FF47E3" w:rsidR="00144B2E" w:rsidRPr="00787AA4" w:rsidRDefault="00144B2E">
      <w:pPr>
        <w:pStyle w:val="a9"/>
        <w:rPr>
          <w:rFonts w:ascii="Times New Roman" w:hAnsi="Times New Roman" w:cs="Times New Roman"/>
        </w:rPr>
      </w:pPr>
      <w:r w:rsidRPr="00787AA4">
        <w:rPr>
          <w:rStyle w:val="a8"/>
          <w:rFonts w:ascii="Times New Roman" w:hAnsi="Times New Roman" w:cs="Times New Roman"/>
        </w:rPr>
        <w:footnoteRef/>
      </w:r>
      <w:r w:rsidRPr="00787AA4">
        <w:rPr>
          <w:rFonts w:ascii="Times New Roman" w:hAnsi="Times New Roman" w:cs="Times New Roman"/>
        </w:rPr>
        <w:t xml:space="preserve"> </w:t>
      </w:r>
      <w:r w:rsidR="003D0FD6" w:rsidRPr="00787AA4">
        <w:rPr>
          <w:rFonts w:ascii="Times New Roman" w:hAnsi="Times New Roman" w:cs="Times New Roman"/>
        </w:rPr>
        <w:t>Исследование ООН: Электронное правительство</w:t>
      </w:r>
      <w:r w:rsidR="00F533A8" w:rsidRPr="00787AA4">
        <w:rPr>
          <w:rFonts w:ascii="Times New Roman" w:hAnsi="Times New Roman" w:cs="Times New Roman"/>
        </w:rPr>
        <w:t xml:space="preserve"> //</w:t>
      </w:r>
      <w:r w:rsidR="003D0FD6" w:rsidRPr="00787AA4">
        <w:rPr>
          <w:rFonts w:ascii="Times New Roman" w:hAnsi="Times New Roman" w:cs="Times New Roman"/>
        </w:rPr>
        <w:t xml:space="preserve"> </w:t>
      </w:r>
      <w:r w:rsidR="00F533A8" w:rsidRPr="00787AA4">
        <w:rPr>
          <w:rFonts w:ascii="Times New Roman" w:hAnsi="Times New Roman" w:cs="Times New Roman"/>
        </w:rPr>
        <w:t xml:space="preserve">Сайт </w:t>
      </w:r>
      <w:r w:rsidR="003D0FD6" w:rsidRPr="00787AA4">
        <w:rPr>
          <w:rFonts w:ascii="Times New Roman" w:hAnsi="Times New Roman" w:cs="Times New Roman"/>
        </w:rPr>
        <w:t>О</w:t>
      </w:r>
      <w:r w:rsidR="00F533A8" w:rsidRPr="00787AA4">
        <w:rPr>
          <w:rFonts w:ascii="Times New Roman" w:hAnsi="Times New Roman" w:cs="Times New Roman"/>
        </w:rPr>
        <w:t xml:space="preserve">рганизации </w:t>
      </w:r>
      <w:r w:rsidR="003D0FD6" w:rsidRPr="00787AA4">
        <w:rPr>
          <w:rFonts w:ascii="Times New Roman" w:hAnsi="Times New Roman" w:cs="Times New Roman"/>
        </w:rPr>
        <w:t>О</w:t>
      </w:r>
      <w:r w:rsidR="00F533A8" w:rsidRPr="00787AA4">
        <w:rPr>
          <w:rFonts w:ascii="Times New Roman" w:hAnsi="Times New Roman" w:cs="Times New Roman"/>
        </w:rPr>
        <w:t xml:space="preserve">бъединенных </w:t>
      </w:r>
      <w:r w:rsidR="003D0FD6" w:rsidRPr="00787AA4">
        <w:rPr>
          <w:rFonts w:ascii="Times New Roman" w:hAnsi="Times New Roman" w:cs="Times New Roman"/>
        </w:rPr>
        <w:t>Н</w:t>
      </w:r>
      <w:r w:rsidR="00F533A8" w:rsidRPr="00787AA4">
        <w:rPr>
          <w:rFonts w:ascii="Times New Roman" w:hAnsi="Times New Roman" w:cs="Times New Roman"/>
        </w:rPr>
        <w:t>аций</w:t>
      </w:r>
      <w:r w:rsidR="003D0FD6" w:rsidRPr="00787AA4">
        <w:rPr>
          <w:rFonts w:ascii="Times New Roman" w:hAnsi="Times New Roman" w:cs="Times New Roman"/>
        </w:rPr>
        <w:t xml:space="preserve"> </w:t>
      </w:r>
      <w:r w:rsidR="00F533A8" w:rsidRPr="00787AA4">
        <w:rPr>
          <w:rFonts w:ascii="Times New Roman" w:hAnsi="Times New Roman" w:cs="Times New Roman"/>
        </w:rPr>
        <w:t>[Электронный ресурс].</w:t>
      </w:r>
      <w:r w:rsidR="003D0FD6" w:rsidRPr="00787AA4">
        <w:rPr>
          <w:rFonts w:ascii="Times New Roman" w:hAnsi="Times New Roman" w:cs="Times New Roman"/>
        </w:rPr>
        <w:t xml:space="preserve"> </w:t>
      </w:r>
      <w:r w:rsidR="003D0FD6" w:rsidRPr="00787AA4">
        <w:rPr>
          <w:rFonts w:ascii="Times New Roman" w:hAnsi="Times New Roman" w:cs="Times New Roman"/>
          <w:lang w:val="en-US"/>
        </w:rPr>
        <w:t>URL</w:t>
      </w:r>
      <w:r w:rsidR="003D0FD6" w:rsidRPr="00787AA4">
        <w:rPr>
          <w:rFonts w:ascii="Times New Roman" w:hAnsi="Times New Roman" w:cs="Times New Roman"/>
        </w:rPr>
        <w:t>:</w:t>
      </w:r>
      <w:r w:rsidR="00F533A8" w:rsidRPr="00787AA4">
        <w:rPr>
          <w:rFonts w:ascii="Times New Roman" w:hAnsi="Times New Roman" w:cs="Times New Roman"/>
        </w:rPr>
        <w:t xml:space="preserve">  </w:t>
      </w:r>
      <w:hyperlink r:id="rId4" w:history="1">
        <w:r w:rsidR="00F533A8" w:rsidRPr="00787AA4">
          <w:rPr>
            <w:rStyle w:val="ab"/>
            <w:rFonts w:ascii="Times New Roman" w:hAnsi="Times New Roman" w:cs="Times New Roman"/>
            <w:lang w:val="en-US"/>
          </w:rPr>
          <w:t>https</w:t>
        </w:r>
        <w:r w:rsidR="00F533A8" w:rsidRPr="00787AA4">
          <w:rPr>
            <w:rStyle w:val="ab"/>
            <w:rFonts w:ascii="Times New Roman" w:hAnsi="Times New Roman" w:cs="Times New Roman"/>
          </w:rPr>
          <w:t>://</w:t>
        </w:r>
        <w:proofErr w:type="spellStart"/>
        <w:r w:rsidR="00F533A8" w:rsidRPr="00787AA4">
          <w:rPr>
            <w:rStyle w:val="ab"/>
            <w:rFonts w:ascii="Times New Roman" w:hAnsi="Times New Roman" w:cs="Times New Roman"/>
            <w:lang w:val="en-US"/>
          </w:rPr>
          <w:t>publicadministration</w:t>
        </w:r>
        <w:proofErr w:type="spellEnd"/>
        <w:r w:rsidR="00F533A8" w:rsidRPr="00787AA4">
          <w:rPr>
            <w:rStyle w:val="ab"/>
            <w:rFonts w:ascii="Times New Roman" w:hAnsi="Times New Roman" w:cs="Times New Roman"/>
          </w:rPr>
          <w:t>.</w:t>
        </w:r>
        <w:r w:rsidR="00F533A8" w:rsidRPr="00787AA4">
          <w:rPr>
            <w:rStyle w:val="ab"/>
            <w:rFonts w:ascii="Times New Roman" w:hAnsi="Times New Roman" w:cs="Times New Roman"/>
            <w:lang w:val="en-US"/>
          </w:rPr>
          <w:t>un</w:t>
        </w:r>
        <w:r w:rsidR="00F533A8" w:rsidRPr="00787AA4">
          <w:rPr>
            <w:rStyle w:val="ab"/>
            <w:rFonts w:ascii="Times New Roman" w:hAnsi="Times New Roman" w:cs="Times New Roman"/>
          </w:rPr>
          <w:t>.</w:t>
        </w:r>
        <w:r w:rsidR="00F533A8" w:rsidRPr="00787AA4">
          <w:rPr>
            <w:rStyle w:val="ab"/>
            <w:rFonts w:ascii="Times New Roman" w:hAnsi="Times New Roman" w:cs="Times New Roman"/>
            <w:lang w:val="en-US"/>
          </w:rPr>
          <w:t>org</w:t>
        </w:r>
        <w:r w:rsidR="00F533A8" w:rsidRPr="00787AA4">
          <w:rPr>
            <w:rStyle w:val="ab"/>
            <w:rFonts w:ascii="Times New Roman" w:hAnsi="Times New Roman" w:cs="Times New Roman"/>
          </w:rPr>
          <w:t>/</w:t>
        </w:r>
        <w:proofErr w:type="spellStart"/>
        <w:r w:rsidR="00F533A8" w:rsidRPr="00787AA4">
          <w:rPr>
            <w:rStyle w:val="ab"/>
            <w:rFonts w:ascii="Times New Roman" w:hAnsi="Times New Roman" w:cs="Times New Roman"/>
            <w:lang w:val="en-US"/>
          </w:rPr>
          <w:t>egovkb</w:t>
        </w:r>
        <w:proofErr w:type="spellEnd"/>
        <w:r w:rsidR="00F533A8" w:rsidRPr="00787AA4">
          <w:rPr>
            <w:rStyle w:val="ab"/>
            <w:rFonts w:ascii="Times New Roman" w:hAnsi="Times New Roman" w:cs="Times New Roman"/>
          </w:rPr>
          <w:t>/</w:t>
        </w:r>
        <w:r w:rsidR="00F533A8" w:rsidRPr="00787AA4">
          <w:rPr>
            <w:rStyle w:val="ab"/>
            <w:rFonts w:ascii="Times New Roman" w:hAnsi="Times New Roman" w:cs="Times New Roman"/>
            <w:lang w:val="en-US"/>
          </w:rPr>
          <w:t>Portals</w:t>
        </w:r>
        <w:r w:rsidR="00F533A8" w:rsidRPr="00787AA4">
          <w:rPr>
            <w:rStyle w:val="ab"/>
            <w:rFonts w:ascii="Times New Roman" w:hAnsi="Times New Roman" w:cs="Times New Roman"/>
          </w:rPr>
          <w:t>/</w:t>
        </w:r>
        <w:proofErr w:type="spellStart"/>
        <w:r w:rsidR="00F533A8" w:rsidRPr="00787AA4">
          <w:rPr>
            <w:rStyle w:val="ab"/>
            <w:rFonts w:ascii="Times New Roman" w:hAnsi="Times New Roman" w:cs="Times New Roman"/>
            <w:lang w:val="en-US"/>
          </w:rPr>
          <w:t>egovkb</w:t>
        </w:r>
        <w:proofErr w:type="spellEnd"/>
        <w:r w:rsidR="00F533A8" w:rsidRPr="00787AA4">
          <w:rPr>
            <w:rStyle w:val="ab"/>
            <w:rFonts w:ascii="Times New Roman" w:hAnsi="Times New Roman" w:cs="Times New Roman"/>
          </w:rPr>
          <w:t>/</w:t>
        </w:r>
        <w:r w:rsidR="00F533A8" w:rsidRPr="00787AA4">
          <w:rPr>
            <w:rStyle w:val="ab"/>
            <w:rFonts w:ascii="Times New Roman" w:hAnsi="Times New Roman" w:cs="Times New Roman"/>
            <w:lang w:val="en-US"/>
          </w:rPr>
          <w:t>Documents</w:t>
        </w:r>
        <w:r w:rsidR="00F533A8" w:rsidRPr="00787AA4">
          <w:rPr>
            <w:rStyle w:val="ab"/>
            <w:rFonts w:ascii="Times New Roman" w:hAnsi="Times New Roman" w:cs="Times New Roman"/>
          </w:rPr>
          <w:t>/</w:t>
        </w:r>
        <w:r w:rsidR="00F533A8" w:rsidRPr="00787AA4">
          <w:rPr>
            <w:rStyle w:val="ab"/>
            <w:rFonts w:ascii="Times New Roman" w:hAnsi="Times New Roman" w:cs="Times New Roman"/>
            <w:lang w:val="en-US"/>
          </w:rPr>
          <w:t>un</w:t>
        </w:r>
        <w:r w:rsidR="00F533A8" w:rsidRPr="00787AA4">
          <w:rPr>
            <w:rStyle w:val="ab"/>
            <w:rFonts w:ascii="Times New Roman" w:hAnsi="Times New Roman" w:cs="Times New Roman"/>
          </w:rPr>
          <w:t>/2020-</w:t>
        </w:r>
        <w:r w:rsidR="00F533A8" w:rsidRPr="00787AA4">
          <w:rPr>
            <w:rStyle w:val="ab"/>
            <w:rFonts w:ascii="Times New Roman" w:hAnsi="Times New Roman" w:cs="Times New Roman"/>
            <w:lang w:val="en-US"/>
          </w:rPr>
          <w:t>Survey</w:t>
        </w:r>
        <w:r w:rsidR="00F533A8" w:rsidRPr="00787AA4">
          <w:rPr>
            <w:rStyle w:val="ab"/>
            <w:rFonts w:ascii="Times New Roman" w:hAnsi="Times New Roman" w:cs="Times New Roman"/>
          </w:rPr>
          <w:t>/2020%20</w:t>
        </w:r>
        <w:r w:rsidR="00F533A8" w:rsidRPr="00787AA4">
          <w:rPr>
            <w:rStyle w:val="ab"/>
            <w:rFonts w:ascii="Times New Roman" w:hAnsi="Times New Roman" w:cs="Times New Roman"/>
            <w:lang w:val="en-US"/>
          </w:rPr>
          <w:t>UN</w:t>
        </w:r>
        <w:r w:rsidR="00F533A8" w:rsidRPr="00787AA4">
          <w:rPr>
            <w:rStyle w:val="ab"/>
            <w:rFonts w:ascii="Times New Roman" w:hAnsi="Times New Roman" w:cs="Times New Roman"/>
          </w:rPr>
          <w:t>%20</w:t>
        </w:r>
        <w:r w:rsidR="00F533A8" w:rsidRPr="00787AA4">
          <w:rPr>
            <w:rStyle w:val="ab"/>
            <w:rFonts w:ascii="Times New Roman" w:hAnsi="Times New Roman" w:cs="Times New Roman"/>
            <w:lang w:val="en-US"/>
          </w:rPr>
          <w:t>E</w:t>
        </w:r>
        <w:r w:rsidR="00F533A8" w:rsidRPr="00787AA4">
          <w:rPr>
            <w:rStyle w:val="ab"/>
            <w:rFonts w:ascii="Times New Roman" w:hAnsi="Times New Roman" w:cs="Times New Roman"/>
          </w:rPr>
          <w:t>-</w:t>
        </w:r>
        <w:r w:rsidR="00F533A8" w:rsidRPr="00787AA4">
          <w:rPr>
            <w:rStyle w:val="ab"/>
            <w:rFonts w:ascii="Times New Roman" w:hAnsi="Times New Roman" w:cs="Times New Roman"/>
            <w:lang w:val="en-US"/>
          </w:rPr>
          <w:t>Government</w:t>
        </w:r>
        <w:r w:rsidR="00F533A8" w:rsidRPr="00787AA4">
          <w:rPr>
            <w:rStyle w:val="ab"/>
            <w:rFonts w:ascii="Times New Roman" w:hAnsi="Times New Roman" w:cs="Times New Roman"/>
          </w:rPr>
          <w:t>%20</w:t>
        </w:r>
        <w:r w:rsidR="00F533A8" w:rsidRPr="00787AA4">
          <w:rPr>
            <w:rStyle w:val="ab"/>
            <w:rFonts w:ascii="Times New Roman" w:hAnsi="Times New Roman" w:cs="Times New Roman"/>
            <w:lang w:val="en-US"/>
          </w:rPr>
          <w:t>Survey</w:t>
        </w:r>
        <w:r w:rsidR="00F533A8" w:rsidRPr="00787AA4">
          <w:rPr>
            <w:rStyle w:val="ab"/>
            <w:rFonts w:ascii="Times New Roman" w:hAnsi="Times New Roman" w:cs="Times New Roman"/>
          </w:rPr>
          <w:t>%20-%20</w:t>
        </w:r>
        <w:r w:rsidR="00F533A8" w:rsidRPr="00787AA4">
          <w:rPr>
            <w:rStyle w:val="ab"/>
            <w:rFonts w:ascii="Times New Roman" w:hAnsi="Times New Roman" w:cs="Times New Roman"/>
            <w:lang w:val="en-US"/>
          </w:rPr>
          <w:t>Russian</w:t>
        </w:r>
        <w:r w:rsidR="00F533A8" w:rsidRPr="00787AA4">
          <w:rPr>
            <w:rStyle w:val="ab"/>
            <w:rFonts w:ascii="Times New Roman" w:hAnsi="Times New Roman" w:cs="Times New Roman"/>
          </w:rPr>
          <w:t>.</w:t>
        </w:r>
        <w:r w:rsidR="00F533A8" w:rsidRPr="00787AA4">
          <w:rPr>
            <w:rStyle w:val="ab"/>
            <w:rFonts w:ascii="Times New Roman" w:hAnsi="Times New Roman" w:cs="Times New Roman"/>
            <w:lang w:val="en-US"/>
          </w:rPr>
          <w:t>pdf</w:t>
        </w:r>
      </w:hyperlink>
      <w:r w:rsidR="00F533A8" w:rsidRPr="00787AA4">
        <w:rPr>
          <w:rFonts w:ascii="Times New Roman" w:hAnsi="Times New Roman" w:cs="Times New Roman"/>
        </w:rPr>
        <w:t xml:space="preserve"> (дата обращения: 21.02.2023)</w:t>
      </w:r>
    </w:p>
  </w:footnote>
  <w:footnote w:id="5">
    <w:p w14:paraId="6C699114" w14:textId="5F393AF6" w:rsidR="00BA422E" w:rsidRPr="00787AA4" w:rsidRDefault="00BA422E">
      <w:pPr>
        <w:pStyle w:val="a9"/>
        <w:rPr>
          <w:rFonts w:ascii="Times New Roman" w:hAnsi="Times New Roman" w:cs="Times New Roman"/>
        </w:rPr>
      </w:pPr>
      <w:r w:rsidRPr="00787AA4">
        <w:rPr>
          <w:rStyle w:val="a8"/>
          <w:rFonts w:ascii="Times New Roman" w:hAnsi="Times New Roman" w:cs="Times New Roman"/>
        </w:rPr>
        <w:footnoteRef/>
      </w:r>
      <w:r w:rsidRPr="00787AA4">
        <w:rPr>
          <w:rFonts w:ascii="Times New Roman" w:hAnsi="Times New Roman" w:cs="Times New Roman"/>
        </w:rPr>
        <w:t xml:space="preserve"> </w:t>
      </w:r>
      <w:r w:rsidR="003D0FD6" w:rsidRPr="00787AA4">
        <w:rPr>
          <w:rFonts w:ascii="Times New Roman" w:hAnsi="Times New Roman" w:cs="Times New Roman"/>
        </w:rPr>
        <w:t>Немецкий индекс внедрения цифровых технологий</w:t>
      </w:r>
      <w:r w:rsidR="00F533A8" w:rsidRPr="00787AA4">
        <w:rPr>
          <w:rFonts w:ascii="Times New Roman" w:hAnsi="Times New Roman" w:cs="Times New Roman"/>
        </w:rPr>
        <w:t xml:space="preserve"> // Сайт</w:t>
      </w:r>
      <w:r w:rsidR="003D0FD6" w:rsidRPr="00787AA4">
        <w:rPr>
          <w:rFonts w:ascii="Times New Roman" w:hAnsi="Times New Roman" w:cs="Times New Roman"/>
        </w:rPr>
        <w:t xml:space="preserve"> Федерально</w:t>
      </w:r>
      <w:r w:rsidR="00F533A8" w:rsidRPr="00787AA4">
        <w:rPr>
          <w:rFonts w:ascii="Times New Roman" w:hAnsi="Times New Roman" w:cs="Times New Roman"/>
        </w:rPr>
        <w:t>го</w:t>
      </w:r>
      <w:r w:rsidR="003D0FD6" w:rsidRPr="00787AA4">
        <w:rPr>
          <w:rFonts w:ascii="Times New Roman" w:hAnsi="Times New Roman" w:cs="Times New Roman"/>
        </w:rPr>
        <w:t xml:space="preserve"> министерств</w:t>
      </w:r>
      <w:r w:rsidR="00F533A8" w:rsidRPr="00787AA4">
        <w:rPr>
          <w:rFonts w:ascii="Times New Roman" w:hAnsi="Times New Roman" w:cs="Times New Roman"/>
        </w:rPr>
        <w:t>а</w:t>
      </w:r>
      <w:r w:rsidR="003D0FD6" w:rsidRPr="00787AA4">
        <w:rPr>
          <w:rFonts w:ascii="Times New Roman" w:hAnsi="Times New Roman" w:cs="Times New Roman"/>
        </w:rPr>
        <w:t xml:space="preserve"> внутренних дел Германии</w:t>
      </w:r>
      <w:r w:rsidR="00F533A8" w:rsidRPr="00787AA4">
        <w:rPr>
          <w:rFonts w:ascii="Times New Roman" w:hAnsi="Times New Roman" w:cs="Times New Roman"/>
        </w:rPr>
        <w:t xml:space="preserve"> [Электронный ресурс].</w:t>
      </w:r>
      <w:r w:rsidR="003D0FD6" w:rsidRPr="00787AA4">
        <w:rPr>
          <w:rFonts w:ascii="Times New Roman" w:hAnsi="Times New Roman" w:cs="Times New Roman"/>
        </w:rPr>
        <w:t xml:space="preserve"> </w:t>
      </w:r>
      <w:r w:rsidR="003D0FD6" w:rsidRPr="00787AA4">
        <w:rPr>
          <w:rFonts w:ascii="Times New Roman" w:hAnsi="Times New Roman" w:cs="Times New Roman"/>
          <w:lang w:val="en-US"/>
        </w:rPr>
        <w:t>URL</w:t>
      </w:r>
      <w:r w:rsidR="003D0FD6" w:rsidRPr="00787AA4">
        <w:rPr>
          <w:rFonts w:ascii="Times New Roman" w:hAnsi="Times New Roman" w:cs="Times New Roman"/>
        </w:rPr>
        <w:t xml:space="preserve">: </w:t>
      </w:r>
      <w:hyperlink r:id="rId5" w:history="1">
        <w:r w:rsidR="003D0FD6" w:rsidRPr="00787AA4">
          <w:rPr>
            <w:rFonts w:ascii="Times New Roman" w:hAnsi="Times New Roman" w:cs="Times New Roman"/>
            <w:lang w:val="en-US"/>
          </w:rPr>
          <w:t>https</w:t>
        </w:r>
        <w:r w:rsidR="003D0FD6" w:rsidRPr="00787AA4">
          <w:rPr>
            <w:rFonts w:ascii="Times New Roman" w:hAnsi="Times New Roman" w:cs="Times New Roman"/>
          </w:rPr>
          <w:t>://</w:t>
        </w:r>
        <w:r w:rsidR="003D0FD6" w:rsidRPr="00787AA4">
          <w:rPr>
            <w:rFonts w:ascii="Times New Roman" w:hAnsi="Times New Roman" w:cs="Times New Roman"/>
            <w:lang w:val="en-US"/>
          </w:rPr>
          <w:t>www</w:t>
        </w:r>
        <w:r w:rsidR="003D0FD6" w:rsidRPr="00787AA4">
          <w:rPr>
            <w:rFonts w:ascii="Times New Roman" w:hAnsi="Times New Roman" w:cs="Times New Roman"/>
          </w:rPr>
          <w:t>.</w:t>
        </w:r>
        <w:proofErr w:type="spellStart"/>
        <w:r w:rsidR="003D0FD6" w:rsidRPr="00787AA4">
          <w:rPr>
            <w:rFonts w:ascii="Times New Roman" w:hAnsi="Times New Roman" w:cs="Times New Roman"/>
            <w:lang w:val="en-US"/>
          </w:rPr>
          <w:t>oeffentliche</w:t>
        </w:r>
        <w:proofErr w:type="spellEnd"/>
        <w:r w:rsidR="003D0FD6" w:rsidRPr="00787AA4">
          <w:rPr>
            <w:rFonts w:ascii="Times New Roman" w:hAnsi="Times New Roman" w:cs="Times New Roman"/>
          </w:rPr>
          <w:t>-</w:t>
        </w:r>
        <w:r w:rsidR="003D0FD6" w:rsidRPr="00787AA4">
          <w:rPr>
            <w:rFonts w:ascii="Times New Roman" w:hAnsi="Times New Roman" w:cs="Times New Roman"/>
            <w:lang w:val="en-US"/>
          </w:rPr>
          <w:t>it</w:t>
        </w:r>
        <w:r w:rsidR="003D0FD6" w:rsidRPr="00787AA4">
          <w:rPr>
            <w:rFonts w:ascii="Times New Roman" w:hAnsi="Times New Roman" w:cs="Times New Roman"/>
          </w:rPr>
          <w:t>.</w:t>
        </w:r>
        <w:r w:rsidR="003D0FD6" w:rsidRPr="00787AA4">
          <w:rPr>
            <w:rFonts w:ascii="Times New Roman" w:hAnsi="Times New Roman" w:cs="Times New Roman"/>
            <w:lang w:val="en-US"/>
          </w:rPr>
          <w:t>de</w:t>
        </w:r>
        <w:r w:rsidR="003D0FD6" w:rsidRPr="00787AA4">
          <w:rPr>
            <w:rFonts w:ascii="Times New Roman" w:hAnsi="Times New Roman" w:cs="Times New Roman"/>
          </w:rPr>
          <w:t>/</w:t>
        </w:r>
        <w:proofErr w:type="spellStart"/>
        <w:r w:rsidR="003D0FD6" w:rsidRPr="00787AA4">
          <w:rPr>
            <w:rFonts w:ascii="Times New Roman" w:hAnsi="Times New Roman" w:cs="Times New Roman"/>
            <w:lang w:val="en-US"/>
          </w:rPr>
          <w:t>digitalindex</w:t>
        </w:r>
        <w:proofErr w:type="spellEnd"/>
        <w:r w:rsidR="003D0FD6" w:rsidRPr="00787AA4">
          <w:rPr>
            <w:rFonts w:ascii="Times New Roman" w:hAnsi="Times New Roman" w:cs="Times New Roman"/>
          </w:rPr>
          <w:t>?</w:t>
        </w:r>
        <w:proofErr w:type="spellStart"/>
        <w:r w:rsidR="003D0FD6" w:rsidRPr="00787AA4">
          <w:rPr>
            <w:rFonts w:ascii="Times New Roman" w:hAnsi="Times New Roman" w:cs="Times New Roman"/>
            <w:lang w:val="en-US"/>
          </w:rPr>
          <w:t>mapShape</w:t>
        </w:r>
        <w:proofErr w:type="spellEnd"/>
        <w:r w:rsidR="003D0FD6" w:rsidRPr="00787AA4">
          <w:rPr>
            <w:rFonts w:ascii="Times New Roman" w:hAnsi="Times New Roman" w:cs="Times New Roman"/>
          </w:rPr>
          <w:t>=</w:t>
        </w:r>
        <w:r w:rsidR="003D0FD6" w:rsidRPr="00787AA4">
          <w:rPr>
            <w:rFonts w:ascii="Times New Roman" w:hAnsi="Times New Roman" w:cs="Times New Roman"/>
            <w:lang w:val="en-US"/>
          </w:rPr>
          <w:t>d</w:t>
        </w:r>
        <w:r w:rsidR="003D0FD6" w:rsidRPr="00787AA4">
          <w:rPr>
            <w:rFonts w:ascii="Times New Roman" w:hAnsi="Times New Roman" w:cs="Times New Roman"/>
          </w:rPr>
          <w:t>-</w:t>
        </w:r>
        <w:r w:rsidR="003D0FD6" w:rsidRPr="00787AA4">
          <w:rPr>
            <w:rFonts w:ascii="Times New Roman" w:hAnsi="Times New Roman" w:cs="Times New Roman"/>
            <w:lang w:val="en-US"/>
          </w:rPr>
          <w:t>land</w:t>
        </w:r>
        <w:r w:rsidR="003D0FD6" w:rsidRPr="00787AA4">
          <w:rPr>
            <w:rFonts w:ascii="Times New Roman" w:hAnsi="Times New Roman" w:cs="Times New Roman"/>
          </w:rPr>
          <w:t>&amp;</w:t>
        </w:r>
        <w:proofErr w:type="spellStart"/>
        <w:r w:rsidR="003D0FD6" w:rsidRPr="00787AA4">
          <w:rPr>
            <w:rFonts w:ascii="Times New Roman" w:hAnsi="Times New Roman" w:cs="Times New Roman"/>
            <w:lang w:val="en-US"/>
          </w:rPr>
          <w:t>mapShapeYear</w:t>
        </w:r>
        <w:proofErr w:type="spellEnd"/>
        <w:r w:rsidR="003D0FD6" w:rsidRPr="00787AA4">
          <w:rPr>
            <w:rFonts w:ascii="Times New Roman" w:hAnsi="Times New Roman" w:cs="Times New Roman"/>
          </w:rPr>
          <w:t>=2021&amp;</w:t>
        </w:r>
        <w:proofErr w:type="spellStart"/>
        <w:r w:rsidR="003D0FD6" w:rsidRPr="00787AA4">
          <w:rPr>
            <w:rFonts w:ascii="Times New Roman" w:hAnsi="Times New Roman" w:cs="Times New Roman"/>
            <w:lang w:val="en-US"/>
          </w:rPr>
          <w:t>mapColor</w:t>
        </w:r>
        <w:proofErr w:type="spellEnd"/>
        <w:r w:rsidR="003D0FD6" w:rsidRPr="00787AA4">
          <w:rPr>
            <w:rFonts w:ascii="Times New Roman" w:hAnsi="Times New Roman" w:cs="Times New Roman"/>
          </w:rPr>
          <w:t>=</w:t>
        </w:r>
        <w:r w:rsidR="003D0FD6" w:rsidRPr="00787AA4">
          <w:rPr>
            <w:rFonts w:ascii="Times New Roman" w:hAnsi="Times New Roman" w:cs="Times New Roman"/>
            <w:lang w:val="en-US"/>
          </w:rPr>
          <w:t>d</w:t>
        </w:r>
        <w:r w:rsidR="003D0FD6" w:rsidRPr="00787AA4">
          <w:rPr>
            <w:rFonts w:ascii="Times New Roman" w:hAnsi="Times New Roman" w:cs="Times New Roman"/>
          </w:rPr>
          <w:t>-</w:t>
        </w:r>
        <w:r w:rsidR="003D0FD6" w:rsidRPr="00787AA4">
          <w:rPr>
            <w:rFonts w:ascii="Times New Roman" w:hAnsi="Times New Roman" w:cs="Times New Roman"/>
            <w:lang w:val="en-US"/>
          </w:rPr>
          <w:t>land</w:t>
        </w:r>
        <w:r w:rsidR="003D0FD6" w:rsidRPr="00787AA4">
          <w:rPr>
            <w:rFonts w:ascii="Times New Roman" w:hAnsi="Times New Roman" w:cs="Times New Roman"/>
          </w:rPr>
          <w:t>&amp;</w:t>
        </w:r>
        <w:proofErr w:type="spellStart"/>
        <w:r w:rsidR="003D0FD6" w:rsidRPr="00787AA4">
          <w:rPr>
            <w:rFonts w:ascii="Times New Roman" w:hAnsi="Times New Roman" w:cs="Times New Roman"/>
            <w:lang w:val="en-US"/>
          </w:rPr>
          <w:t>mapColorStartYear</w:t>
        </w:r>
        <w:proofErr w:type="spellEnd"/>
        <w:r w:rsidR="003D0FD6" w:rsidRPr="00787AA4">
          <w:rPr>
            <w:rFonts w:ascii="Times New Roman" w:hAnsi="Times New Roman" w:cs="Times New Roman"/>
          </w:rPr>
          <w:t>=2021&amp;</w:t>
        </w:r>
        <w:proofErr w:type="spellStart"/>
        <w:r w:rsidR="003D0FD6" w:rsidRPr="00787AA4">
          <w:rPr>
            <w:rFonts w:ascii="Times New Roman" w:hAnsi="Times New Roman" w:cs="Times New Roman"/>
            <w:lang w:val="en-US"/>
          </w:rPr>
          <w:t>mapColorEndYear</w:t>
        </w:r>
        <w:proofErr w:type="spellEnd"/>
        <w:r w:rsidR="003D0FD6" w:rsidRPr="00787AA4">
          <w:rPr>
            <w:rFonts w:ascii="Times New Roman" w:hAnsi="Times New Roman" w:cs="Times New Roman"/>
          </w:rPr>
          <w:t>=2021</w:t>
        </w:r>
      </w:hyperlink>
      <w:r w:rsidR="00F533A8" w:rsidRPr="00787AA4">
        <w:rPr>
          <w:rFonts w:ascii="Times New Roman" w:hAnsi="Times New Roman" w:cs="Times New Roman"/>
        </w:rPr>
        <w:t xml:space="preserve"> (дата обращения: 20.02.2023)</w:t>
      </w:r>
    </w:p>
  </w:footnote>
  <w:footnote w:id="6">
    <w:p w14:paraId="4E641809" w14:textId="05DA6AAD" w:rsidR="00BA422E" w:rsidRPr="00787AA4" w:rsidRDefault="00BA422E">
      <w:pPr>
        <w:pStyle w:val="a9"/>
        <w:rPr>
          <w:rFonts w:ascii="Times New Roman" w:hAnsi="Times New Roman" w:cs="Times New Roman"/>
        </w:rPr>
      </w:pPr>
      <w:r w:rsidRPr="00787AA4">
        <w:rPr>
          <w:rStyle w:val="a8"/>
          <w:rFonts w:ascii="Times New Roman" w:hAnsi="Times New Roman" w:cs="Times New Roman"/>
        </w:rPr>
        <w:footnoteRef/>
      </w:r>
      <w:r w:rsidRPr="00787AA4">
        <w:rPr>
          <w:rFonts w:ascii="Times New Roman" w:hAnsi="Times New Roman" w:cs="Times New Roman"/>
        </w:rPr>
        <w:t xml:space="preserve"> </w:t>
      </w:r>
      <w:r w:rsidR="003D0FD6" w:rsidRPr="00787AA4">
        <w:rPr>
          <w:rFonts w:ascii="Times New Roman" w:hAnsi="Times New Roman" w:cs="Times New Roman"/>
        </w:rPr>
        <w:t>Австралийский индекс цифровой интеграции</w:t>
      </w:r>
      <w:r w:rsidR="007C374D" w:rsidRPr="00787AA4">
        <w:rPr>
          <w:rFonts w:ascii="Times New Roman" w:hAnsi="Times New Roman" w:cs="Times New Roman"/>
        </w:rPr>
        <w:t xml:space="preserve"> [Электронный ресурс].</w:t>
      </w:r>
      <w:r w:rsidR="003D0FD6" w:rsidRPr="00787AA4">
        <w:rPr>
          <w:rFonts w:ascii="Times New Roman" w:hAnsi="Times New Roman" w:cs="Times New Roman"/>
        </w:rPr>
        <w:t xml:space="preserve"> URL: https://digitalinclusionindex.org.au (дата обращения: 13.0</w:t>
      </w:r>
      <w:r w:rsidR="007C374D" w:rsidRPr="00787AA4">
        <w:rPr>
          <w:rFonts w:ascii="Times New Roman" w:hAnsi="Times New Roman" w:cs="Times New Roman"/>
        </w:rPr>
        <w:t>2</w:t>
      </w:r>
      <w:r w:rsidR="003D0FD6" w:rsidRPr="00787AA4">
        <w:rPr>
          <w:rFonts w:ascii="Times New Roman" w:hAnsi="Times New Roman" w:cs="Times New Roman"/>
        </w:rPr>
        <w:t>.202</w:t>
      </w:r>
      <w:r w:rsidR="007C374D" w:rsidRPr="00787AA4">
        <w:rPr>
          <w:rFonts w:ascii="Times New Roman" w:hAnsi="Times New Roman" w:cs="Times New Roman"/>
        </w:rPr>
        <w:t>3</w:t>
      </w:r>
      <w:r w:rsidR="003D0FD6" w:rsidRPr="00787AA4">
        <w:rPr>
          <w:rFonts w:ascii="Times New Roman" w:hAnsi="Times New Roman" w:cs="Times New Roman"/>
        </w:rPr>
        <w:t>)</w:t>
      </w:r>
    </w:p>
  </w:footnote>
  <w:footnote w:id="7">
    <w:p w14:paraId="365EA74A" w14:textId="27E76D7F" w:rsidR="005F5722" w:rsidRPr="00787AA4" w:rsidRDefault="005F5722">
      <w:pPr>
        <w:pStyle w:val="a9"/>
        <w:rPr>
          <w:rFonts w:ascii="Times New Roman" w:hAnsi="Times New Roman" w:cs="Times New Roman"/>
        </w:rPr>
      </w:pPr>
      <w:r w:rsidRPr="00787AA4">
        <w:rPr>
          <w:rStyle w:val="a8"/>
          <w:rFonts w:ascii="Times New Roman" w:hAnsi="Times New Roman" w:cs="Times New Roman"/>
        </w:rPr>
        <w:footnoteRef/>
      </w:r>
      <w:r w:rsidRPr="00787AA4">
        <w:rPr>
          <w:rFonts w:ascii="Times New Roman" w:hAnsi="Times New Roman" w:cs="Times New Roman"/>
        </w:rPr>
        <w:t xml:space="preserve"> </w:t>
      </w:r>
      <w:proofErr w:type="spellStart"/>
      <w:r w:rsidR="00787AA4" w:rsidRPr="00787AA4">
        <w:rPr>
          <w:rFonts w:ascii="Times New Roman" w:hAnsi="Times New Roman" w:cs="Times New Roman"/>
          <w:color w:val="222222"/>
          <w:shd w:val="clear" w:color="auto" w:fill="FFFFFF"/>
        </w:rPr>
        <w:t>Мидлер</w:t>
      </w:r>
      <w:proofErr w:type="spellEnd"/>
      <w:r w:rsidR="00787AA4" w:rsidRPr="00787AA4">
        <w:rPr>
          <w:rFonts w:ascii="Times New Roman" w:hAnsi="Times New Roman" w:cs="Times New Roman"/>
          <w:color w:val="222222"/>
          <w:shd w:val="clear" w:color="auto" w:fill="FFFFFF"/>
        </w:rPr>
        <w:t xml:space="preserve"> Е. А., </w:t>
      </w:r>
      <w:proofErr w:type="spellStart"/>
      <w:r w:rsidR="00787AA4" w:rsidRPr="00787AA4">
        <w:rPr>
          <w:rFonts w:ascii="Times New Roman" w:hAnsi="Times New Roman" w:cs="Times New Roman"/>
          <w:color w:val="222222"/>
          <w:shd w:val="clear" w:color="auto" w:fill="FFFFFF"/>
        </w:rPr>
        <w:t>Шарифьянов</w:t>
      </w:r>
      <w:proofErr w:type="spellEnd"/>
      <w:r w:rsidR="00787AA4" w:rsidRPr="00787AA4">
        <w:rPr>
          <w:rFonts w:ascii="Times New Roman" w:hAnsi="Times New Roman" w:cs="Times New Roman"/>
          <w:color w:val="222222"/>
          <w:shd w:val="clear" w:color="auto" w:fill="FFFFFF"/>
        </w:rPr>
        <w:t xml:space="preserve"> Т. Ф. Цифровое неравенство в территориальном аспекте: практика преодоления //Ученые записки Международного банковского института. – 2020. – №. 2. – С. 51-63.</w:t>
      </w:r>
    </w:p>
  </w:footnote>
  <w:footnote w:id="8">
    <w:p w14:paraId="52CCD41B" w14:textId="3F1CA794" w:rsidR="005F5722" w:rsidRPr="002A146A" w:rsidRDefault="005F5722">
      <w:pPr>
        <w:pStyle w:val="a9"/>
        <w:rPr>
          <w:rFonts w:ascii="Times New Roman" w:hAnsi="Times New Roman" w:cs="Times New Roman"/>
          <w:lang w:val="en-US"/>
        </w:rPr>
      </w:pPr>
      <w:r w:rsidRPr="00787AA4">
        <w:rPr>
          <w:rStyle w:val="a8"/>
          <w:rFonts w:ascii="Times New Roman" w:hAnsi="Times New Roman" w:cs="Times New Roman"/>
        </w:rPr>
        <w:footnoteRef/>
      </w:r>
      <w:r w:rsidRPr="00787AA4">
        <w:rPr>
          <w:rFonts w:ascii="Times New Roman" w:hAnsi="Times New Roman" w:cs="Times New Roman"/>
        </w:rPr>
        <w:t xml:space="preserve"> </w:t>
      </w:r>
      <w:r w:rsidR="00787AA4" w:rsidRPr="00787AA4">
        <w:rPr>
          <w:rFonts w:ascii="Times New Roman" w:hAnsi="Times New Roman" w:cs="Times New Roman"/>
          <w:color w:val="222222"/>
          <w:shd w:val="clear" w:color="auto" w:fill="FFFFFF"/>
        </w:rPr>
        <w:t xml:space="preserve">Зайцев А. А., Соколова Я. В. О механизмах реализации программы развития цифровой экономики //Ученые записки Международного банковского института. – 2019. – №. </w:t>
      </w:r>
      <w:r w:rsidR="00787AA4" w:rsidRPr="002A146A">
        <w:rPr>
          <w:rFonts w:ascii="Times New Roman" w:hAnsi="Times New Roman" w:cs="Times New Roman"/>
          <w:color w:val="222222"/>
          <w:shd w:val="clear" w:color="auto" w:fill="FFFFFF"/>
          <w:lang w:val="en-US"/>
        </w:rPr>
        <w:t xml:space="preserve">2. – </w:t>
      </w:r>
      <w:r w:rsidR="00787AA4" w:rsidRPr="00787AA4">
        <w:rPr>
          <w:rFonts w:ascii="Times New Roman" w:hAnsi="Times New Roman" w:cs="Times New Roman"/>
          <w:color w:val="222222"/>
          <w:shd w:val="clear" w:color="auto" w:fill="FFFFFF"/>
        </w:rPr>
        <w:t>С</w:t>
      </w:r>
      <w:r w:rsidR="00787AA4" w:rsidRPr="002A146A">
        <w:rPr>
          <w:rFonts w:ascii="Times New Roman" w:hAnsi="Times New Roman" w:cs="Times New Roman"/>
          <w:color w:val="222222"/>
          <w:shd w:val="clear" w:color="auto" w:fill="FFFFFF"/>
          <w:lang w:val="en-US"/>
        </w:rPr>
        <w:t>. 21-30.</w:t>
      </w:r>
    </w:p>
  </w:footnote>
  <w:footnote w:id="9">
    <w:p w14:paraId="45C26532" w14:textId="57DEC3DA" w:rsidR="00787AA4" w:rsidRPr="00787AA4" w:rsidRDefault="00787AA4">
      <w:pPr>
        <w:pStyle w:val="a9"/>
        <w:rPr>
          <w:rFonts w:ascii="Times New Roman" w:hAnsi="Times New Roman" w:cs="Times New Roman"/>
          <w:lang w:val="en-US"/>
        </w:rPr>
      </w:pPr>
      <w:r w:rsidRPr="00787AA4">
        <w:rPr>
          <w:rStyle w:val="a8"/>
          <w:rFonts w:ascii="Times New Roman" w:hAnsi="Times New Roman" w:cs="Times New Roman"/>
        </w:rPr>
        <w:footnoteRef/>
      </w:r>
      <w:r w:rsidRPr="00787AA4">
        <w:rPr>
          <w:rFonts w:ascii="Times New Roman" w:hAnsi="Times New Roman" w:cs="Times New Roman"/>
          <w:lang w:val="en-US"/>
        </w:rPr>
        <w:t xml:space="preserve"> </w:t>
      </w:r>
      <w:proofErr w:type="spellStart"/>
      <w:r w:rsidRPr="00787AA4">
        <w:rPr>
          <w:rFonts w:ascii="Times New Roman" w:hAnsi="Times New Roman" w:cs="Times New Roman"/>
          <w:color w:val="222222"/>
          <w:shd w:val="clear" w:color="auto" w:fill="FFFFFF"/>
          <w:lang w:val="en-US"/>
        </w:rPr>
        <w:t>Cumhur</w:t>
      </w:r>
      <w:proofErr w:type="spellEnd"/>
      <w:r w:rsidRPr="00787AA4">
        <w:rPr>
          <w:rFonts w:ascii="Times New Roman" w:hAnsi="Times New Roman" w:cs="Times New Roman"/>
          <w:color w:val="222222"/>
          <w:shd w:val="clear" w:color="auto" w:fill="FFFFFF"/>
          <w:lang w:val="en-US"/>
        </w:rPr>
        <w:t xml:space="preserve"> F., </w:t>
      </w:r>
      <w:proofErr w:type="spellStart"/>
      <w:r w:rsidRPr="00787AA4">
        <w:rPr>
          <w:rFonts w:ascii="Times New Roman" w:hAnsi="Times New Roman" w:cs="Times New Roman"/>
          <w:color w:val="222222"/>
          <w:shd w:val="clear" w:color="auto" w:fill="FFFFFF"/>
          <w:lang w:val="en-US"/>
        </w:rPr>
        <w:t>Çam</w:t>
      </w:r>
      <w:proofErr w:type="spellEnd"/>
      <w:r w:rsidRPr="00787AA4">
        <w:rPr>
          <w:rFonts w:ascii="Times New Roman" w:hAnsi="Times New Roman" w:cs="Times New Roman"/>
          <w:color w:val="222222"/>
          <w:shd w:val="clear" w:color="auto" w:fill="FFFFFF"/>
          <w:lang w:val="en-US"/>
        </w:rPr>
        <w:t xml:space="preserve"> S. S. Digital Transformation in Assessment and Evaluation Course: The Effects of Web 2.0 Tools //Journal of Pedagogical Research. – 2021. – </w:t>
      </w:r>
      <w:r w:rsidRPr="00787AA4">
        <w:rPr>
          <w:rFonts w:ascii="Times New Roman" w:hAnsi="Times New Roman" w:cs="Times New Roman"/>
          <w:color w:val="222222"/>
          <w:shd w:val="clear" w:color="auto" w:fill="FFFFFF"/>
        </w:rPr>
        <w:t>Т</w:t>
      </w:r>
      <w:r w:rsidRPr="00787AA4">
        <w:rPr>
          <w:rFonts w:ascii="Times New Roman" w:hAnsi="Times New Roman" w:cs="Times New Roman"/>
          <w:color w:val="222222"/>
          <w:shd w:val="clear" w:color="auto" w:fill="FFFFFF"/>
          <w:lang w:val="en-US"/>
        </w:rPr>
        <w:t xml:space="preserve">. 5. – №. 3. – </w:t>
      </w:r>
      <w:r w:rsidRPr="00787AA4">
        <w:rPr>
          <w:rFonts w:ascii="Times New Roman" w:hAnsi="Times New Roman" w:cs="Times New Roman"/>
          <w:color w:val="222222"/>
          <w:shd w:val="clear" w:color="auto" w:fill="FFFFFF"/>
        </w:rPr>
        <w:t>С</w:t>
      </w:r>
      <w:r w:rsidRPr="00787AA4">
        <w:rPr>
          <w:rFonts w:ascii="Times New Roman" w:hAnsi="Times New Roman" w:cs="Times New Roman"/>
          <w:color w:val="222222"/>
          <w:shd w:val="clear" w:color="auto" w:fill="FFFFFF"/>
          <w:lang w:val="en-US"/>
        </w:rPr>
        <w:t>. 15-39.</w:t>
      </w:r>
    </w:p>
  </w:footnote>
  <w:footnote w:id="10">
    <w:p w14:paraId="6EB10D5C" w14:textId="4C6C1A34" w:rsidR="00787AA4" w:rsidRPr="00787AA4" w:rsidRDefault="00787AA4">
      <w:pPr>
        <w:pStyle w:val="a9"/>
        <w:rPr>
          <w:rFonts w:ascii="Times New Roman" w:hAnsi="Times New Roman" w:cs="Times New Roman"/>
          <w:lang w:val="en-US"/>
        </w:rPr>
      </w:pPr>
      <w:r w:rsidRPr="00787AA4">
        <w:rPr>
          <w:rStyle w:val="a8"/>
          <w:rFonts w:ascii="Times New Roman" w:hAnsi="Times New Roman" w:cs="Times New Roman"/>
        </w:rPr>
        <w:footnoteRef/>
      </w:r>
      <w:r w:rsidRPr="00787AA4">
        <w:rPr>
          <w:rFonts w:ascii="Times New Roman" w:hAnsi="Times New Roman" w:cs="Times New Roman"/>
          <w:lang w:val="en-US"/>
        </w:rPr>
        <w:t xml:space="preserve"> </w:t>
      </w:r>
      <w:r w:rsidRPr="00787AA4">
        <w:rPr>
          <w:rFonts w:ascii="Times New Roman" w:hAnsi="Times New Roman" w:cs="Times New Roman"/>
          <w:color w:val="222222"/>
          <w:shd w:val="clear" w:color="auto" w:fill="FFFFFF"/>
          <w:lang w:val="en-US"/>
        </w:rPr>
        <w:t xml:space="preserve">Hanna N. K. Assessing the digital economy: aims, frameworks, pilots, results, and lessons //Journal of innovation and entrepreneurship. – 2020. – </w:t>
      </w:r>
      <w:r w:rsidRPr="00787AA4">
        <w:rPr>
          <w:rFonts w:ascii="Times New Roman" w:hAnsi="Times New Roman" w:cs="Times New Roman"/>
          <w:color w:val="222222"/>
          <w:shd w:val="clear" w:color="auto" w:fill="FFFFFF"/>
        </w:rPr>
        <w:t>Т</w:t>
      </w:r>
      <w:r w:rsidRPr="00787AA4">
        <w:rPr>
          <w:rFonts w:ascii="Times New Roman" w:hAnsi="Times New Roman" w:cs="Times New Roman"/>
          <w:color w:val="222222"/>
          <w:shd w:val="clear" w:color="auto" w:fill="FFFFFF"/>
          <w:lang w:val="en-US"/>
        </w:rPr>
        <w:t xml:space="preserve">. 9. – №. 1. – </w:t>
      </w:r>
      <w:r w:rsidRPr="00787AA4">
        <w:rPr>
          <w:rFonts w:ascii="Times New Roman" w:hAnsi="Times New Roman" w:cs="Times New Roman"/>
          <w:color w:val="222222"/>
          <w:shd w:val="clear" w:color="auto" w:fill="FFFFFF"/>
        </w:rPr>
        <w:t>С</w:t>
      </w:r>
      <w:r w:rsidRPr="00787AA4">
        <w:rPr>
          <w:rFonts w:ascii="Times New Roman" w:hAnsi="Times New Roman" w:cs="Times New Roman"/>
          <w:color w:val="222222"/>
          <w:shd w:val="clear" w:color="auto" w:fill="FFFFFF"/>
          <w:lang w:val="en-US"/>
        </w:rPr>
        <w:t>. 1-16.</w:t>
      </w:r>
    </w:p>
  </w:footnote>
  <w:footnote w:id="11">
    <w:p w14:paraId="7B0413BA" w14:textId="2C67F71B" w:rsidR="00787AA4" w:rsidRPr="00787AA4" w:rsidRDefault="00787AA4">
      <w:pPr>
        <w:pStyle w:val="a9"/>
        <w:rPr>
          <w:rFonts w:ascii="Times New Roman" w:hAnsi="Times New Roman" w:cs="Times New Roman"/>
          <w:lang w:val="en-US"/>
        </w:rPr>
      </w:pPr>
      <w:r w:rsidRPr="00787AA4">
        <w:rPr>
          <w:rStyle w:val="a8"/>
          <w:rFonts w:ascii="Times New Roman" w:hAnsi="Times New Roman" w:cs="Times New Roman"/>
        </w:rPr>
        <w:footnoteRef/>
      </w:r>
      <w:r w:rsidRPr="00787AA4">
        <w:rPr>
          <w:rFonts w:ascii="Times New Roman" w:hAnsi="Times New Roman" w:cs="Times New Roman"/>
          <w:lang w:val="en-US"/>
        </w:rPr>
        <w:t xml:space="preserve"> </w:t>
      </w:r>
      <w:proofErr w:type="spellStart"/>
      <w:r w:rsidRPr="00787AA4">
        <w:rPr>
          <w:rFonts w:ascii="Times New Roman" w:hAnsi="Times New Roman" w:cs="Times New Roman"/>
          <w:color w:val="222222"/>
          <w:shd w:val="clear" w:color="auto" w:fill="FFFFFF"/>
          <w:lang w:val="en-US"/>
        </w:rPr>
        <w:t>Barcevičius</w:t>
      </w:r>
      <w:proofErr w:type="spellEnd"/>
      <w:r w:rsidRPr="00787AA4">
        <w:rPr>
          <w:rFonts w:ascii="Times New Roman" w:hAnsi="Times New Roman" w:cs="Times New Roman"/>
          <w:color w:val="222222"/>
          <w:shd w:val="clear" w:color="auto" w:fill="FFFFFF"/>
          <w:lang w:val="en-US"/>
        </w:rPr>
        <w:t xml:space="preserve"> E. et al. Exploring Digital Government transformation in the EU //Publications Office of the European Union, Luxembourg. –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6ED2"/>
    <w:multiLevelType w:val="hybridMultilevel"/>
    <w:tmpl w:val="BF6AF45C"/>
    <w:lvl w:ilvl="0" w:tplc="0419000F">
      <w:start w:val="1"/>
      <w:numFmt w:val="decimal"/>
      <w:lvlText w:val="%1."/>
      <w:lvlJc w:val="left"/>
      <w:pPr>
        <w:ind w:left="3553" w:hanging="360"/>
      </w:pPr>
      <w:rPr>
        <w:rFonts w:hint="default"/>
      </w:rPr>
    </w:lvl>
    <w:lvl w:ilvl="1" w:tplc="FFFFFFFF" w:tentative="1">
      <w:start w:val="1"/>
      <w:numFmt w:val="lowerLetter"/>
      <w:lvlText w:val="%2."/>
      <w:lvlJc w:val="left"/>
      <w:pPr>
        <w:ind w:left="4273" w:hanging="360"/>
      </w:pPr>
    </w:lvl>
    <w:lvl w:ilvl="2" w:tplc="FFFFFFFF" w:tentative="1">
      <w:start w:val="1"/>
      <w:numFmt w:val="lowerRoman"/>
      <w:lvlText w:val="%3."/>
      <w:lvlJc w:val="right"/>
      <w:pPr>
        <w:ind w:left="4993" w:hanging="180"/>
      </w:pPr>
    </w:lvl>
    <w:lvl w:ilvl="3" w:tplc="FFFFFFFF" w:tentative="1">
      <w:start w:val="1"/>
      <w:numFmt w:val="decimal"/>
      <w:lvlText w:val="%4."/>
      <w:lvlJc w:val="left"/>
      <w:pPr>
        <w:ind w:left="5713" w:hanging="360"/>
      </w:pPr>
    </w:lvl>
    <w:lvl w:ilvl="4" w:tplc="FFFFFFFF" w:tentative="1">
      <w:start w:val="1"/>
      <w:numFmt w:val="lowerLetter"/>
      <w:lvlText w:val="%5."/>
      <w:lvlJc w:val="left"/>
      <w:pPr>
        <w:ind w:left="6433" w:hanging="360"/>
      </w:pPr>
    </w:lvl>
    <w:lvl w:ilvl="5" w:tplc="FFFFFFFF" w:tentative="1">
      <w:start w:val="1"/>
      <w:numFmt w:val="lowerRoman"/>
      <w:lvlText w:val="%6."/>
      <w:lvlJc w:val="right"/>
      <w:pPr>
        <w:ind w:left="7153" w:hanging="180"/>
      </w:pPr>
    </w:lvl>
    <w:lvl w:ilvl="6" w:tplc="FFFFFFFF" w:tentative="1">
      <w:start w:val="1"/>
      <w:numFmt w:val="decimal"/>
      <w:lvlText w:val="%7."/>
      <w:lvlJc w:val="left"/>
      <w:pPr>
        <w:ind w:left="7873" w:hanging="360"/>
      </w:pPr>
    </w:lvl>
    <w:lvl w:ilvl="7" w:tplc="FFFFFFFF" w:tentative="1">
      <w:start w:val="1"/>
      <w:numFmt w:val="lowerLetter"/>
      <w:lvlText w:val="%8."/>
      <w:lvlJc w:val="left"/>
      <w:pPr>
        <w:ind w:left="8593" w:hanging="360"/>
      </w:pPr>
    </w:lvl>
    <w:lvl w:ilvl="8" w:tplc="FFFFFFFF" w:tentative="1">
      <w:start w:val="1"/>
      <w:numFmt w:val="lowerRoman"/>
      <w:lvlText w:val="%9."/>
      <w:lvlJc w:val="right"/>
      <w:pPr>
        <w:ind w:left="9313" w:hanging="180"/>
      </w:pPr>
    </w:lvl>
  </w:abstractNum>
  <w:abstractNum w:abstractNumId="1" w15:restartNumberingAfterBreak="0">
    <w:nsid w:val="61720AEC"/>
    <w:multiLevelType w:val="hybridMultilevel"/>
    <w:tmpl w:val="67FED790"/>
    <w:lvl w:ilvl="0" w:tplc="0419000F">
      <w:start w:val="1"/>
      <w:numFmt w:val="decimal"/>
      <w:lvlText w:val="%1."/>
      <w:lvlJc w:val="left"/>
      <w:pPr>
        <w:ind w:left="3553" w:hanging="360"/>
      </w:p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num w:numId="1" w16cid:durableId="1721435638">
    <w:abstractNumId w:val="1"/>
  </w:num>
  <w:num w:numId="2" w16cid:durableId="63002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C9"/>
    <w:rsid w:val="00020212"/>
    <w:rsid w:val="00031578"/>
    <w:rsid w:val="00032E41"/>
    <w:rsid w:val="000358DD"/>
    <w:rsid w:val="0004342F"/>
    <w:rsid w:val="0004531B"/>
    <w:rsid w:val="000548F3"/>
    <w:rsid w:val="00057357"/>
    <w:rsid w:val="00062F93"/>
    <w:rsid w:val="00064864"/>
    <w:rsid w:val="00074D3D"/>
    <w:rsid w:val="000759BB"/>
    <w:rsid w:val="00092427"/>
    <w:rsid w:val="000A5CC1"/>
    <w:rsid w:val="000B4C76"/>
    <w:rsid w:val="000C096B"/>
    <w:rsid w:val="000C48A5"/>
    <w:rsid w:val="000C6EDD"/>
    <w:rsid w:val="000D21B7"/>
    <w:rsid w:val="000D409A"/>
    <w:rsid w:val="000F2AB3"/>
    <w:rsid w:val="000F2D82"/>
    <w:rsid w:val="000F6AA4"/>
    <w:rsid w:val="00105B06"/>
    <w:rsid w:val="00107281"/>
    <w:rsid w:val="00132D52"/>
    <w:rsid w:val="001337B2"/>
    <w:rsid w:val="00136046"/>
    <w:rsid w:val="00144B2E"/>
    <w:rsid w:val="001541AF"/>
    <w:rsid w:val="0016112F"/>
    <w:rsid w:val="00186110"/>
    <w:rsid w:val="00192276"/>
    <w:rsid w:val="001A0242"/>
    <w:rsid w:val="001A3F31"/>
    <w:rsid w:val="001A662A"/>
    <w:rsid w:val="001B1BE8"/>
    <w:rsid w:val="001B3D9B"/>
    <w:rsid w:val="001B5D97"/>
    <w:rsid w:val="001D46AA"/>
    <w:rsid w:val="001E15C7"/>
    <w:rsid w:val="001E1A36"/>
    <w:rsid w:val="001E2127"/>
    <w:rsid w:val="001E502B"/>
    <w:rsid w:val="001F143B"/>
    <w:rsid w:val="00205CDC"/>
    <w:rsid w:val="00215F5F"/>
    <w:rsid w:val="002200B3"/>
    <w:rsid w:val="00231768"/>
    <w:rsid w:val="00240478"/>
    <w:rsid w:val="002703F0"/>
    <w:rsid w:val="00282647"/>
    <w:rsid w:val="002944E8"/>
    <w:rsid w:val="00295F2D"/>
    <w:rsid w:val="00296E61"/>
    <w:rsid w:val="002A146A"/>
    <w:rsid w:val="002B3253"/>
    <w:rsid w:val="002B66A2"/>
    <w:rsid w:val="002D5F82"/>
    <w:rsid w:val="002E0330"/>
    <w:rsid w:val="002E14DE"/>
    <w:rsid w:val="0030030E"/>
    <w:rsid w:val="00306A85"/>
    <w:rsid w:val="00314C94"/>
    <w:rsid w:val="00320420"/>
    <w:rsid w:val="00322536"/>
    <w:rsid w:val="00322A27"/>
    <w:rsid w:val="0032549E"/>
    <w:rsid w:val="00326D99"/>
    <w:rsid w:val="00342559"/>
    <w:rsid w:val="00347F2F"/>
    <w:rsid w:val="0035107D"/>
    <w:rsid w:val="003519BA"/>
    <w:rsid w:val="003530E3"/>
    <w:rsid w:val="00360C1E"/>
    <w:rsid w:val="00371075"/>
    <w:rsid w:val="00376644"/>
    <w:rsid w:val="00391E09"/>
    <w:rsid w:val="00394ABB"/>
    <w:rsid w:val="003B12F1"/>
    <w:rsid w:val="003D0FD6"/>
    <w:rsid w:val="003D6D60"/>
    <w:rsid w:val="003E0137"/>
    <w:rsid w:val="003E2D23"/>
    <w:rsid w:val="003E4F98"/>
    <w:rsid w:val="003E5A90"/>
    <w:rsid w:val="003F4EC3"/>
    <w:rsid w:val="00404108"/>
    <w:rsid w:val="0041179C"/>
    <w:rsid w:val="0041269F"/>
    <w:rsid w:val="00421056"/>
    <w:rsid w:val="004506C4"/>
    <w:rsid w:val="00465905"/>
    <w:rsid w:val="00473C6E"/>
    <w:rsid w:val="00474A18"/>
    <w:rsid w:val="004800B2"/>
    <w:rsid w:val="004841D2"/>
    <w:rsid w:val="004B4BB7"/>
    <w:rsid w:val="004B4C32"/>
    <w:rsid w:val="004C4FA1"/>
    <w:rsid w:val="004F0BC9"/>
    <w:rsid w:val="005057E4"/>
    <w:rsid w:val="005220FD"/>
    <w:rsid w:val="005224A6"/>
    <w:rsid w:val="0052723A"/>
    <w:rsid w:val="00537F5E"/>
    <w:rsid w:val="0055447E"/>
    <w:rsid w:val="0056736A"/>
    <w:rsid w:val="0056789A"/>
    <w:rsid w:val="005871A3"/>
    <w:rsid w:val="00593D49"/>
    <w:rsid w:val="00595DC0"/>
    <w:rsid w:val="00595E45"/>
    <w:rsid w:val="005B7AD9"/>
    <w:rsid w:val="005C0AAE"/>
    <w:rsid w:val="005C4751"/>
    <w:rsid w:val="005D667E"/>
    <w:rsid w:val="005D7AAF"/>
    <w:rsid w:val="005E413F"/>
    <w:rsid w:val="005F5722"/>
    <w:rsid w:val="005F78BF"/>
    <w:rsid w:val="00603C68"/>
    <w:rsid w:val="00630778"/>
    <w:rsid w:val="00634FDA"/>
    <w:rsid w:val="00637881"/>
    <w:rsid w:val="00637E24"/>
    <w:rsid w:val="006456AB"/>
    <w:rsid w:val="00647FEC"/>
    <w:rsid w:val="00651D12"/>
    <w:rsid w:val="0066276B"/>
    <w:rsid w:val="0066374F"/>
    <w:rsid w:val="00670F31"/>
    <w:rsid w:val="00675483"/>
    <w:rsid w:val="006807C9"/>
    <w:rsid w:val="006A2498"/>
    <w:rsid w:val="006A528F"/>
    <w:rsid w:val="006A5FDF"/>
    <w:rsid w:val="006A6841"/>
    <w:rsid w:val="006B5EA0"/>
    <w:rsid w:val="006B6D46"/>
    <w:rsid w:val="006D7FE3"/>
    <w:rsid w:val="006E19A6"/>
    <w:rsid w:val="006E5668"/>
    <w:rsid w:val="006F28D4"/>
    <w:rsid w:val="00704189"/>
    <w:rsid w:val="00714E13"/>
    <w:rsid w:val="007157DE"/>
    <w:rsid w:val="00733BDC"/>
    <w:rsid w:val="00733CE9"/>
    <w:rsid w:val="00742DB7"/>
    <w:rsid w:val="0075695C"/>
    <w:rsid w:val="007724A6"/>
    <w:rsid w:val="007759FD"/>
    <w:rsid w:val="00781699"/>
    <w:rsid w:val="007871FF"/>
    <w:rsid w:val="00787AA4"/>
    <w:rsid w:val="00797D18"/>
    <w:rsid w:val="007B6FF1"/>
    <w:rsid w:val="007C374D"/>
    <w:rsid w:val="007C65BB"/>
    <w:rsid w:val="007D26EA"/>
    <w:rsid w:val="007D6AD2"/>
    <w:rsid w:val="007E3CA3"/>
    <w:rsid w:val="007E66B9"/>
    <w:rsid w:val="007F4F50"/>
    <w:rsid w:val="008030E8"/>
    <w:rsid w:val="00817E2C"/>
    <w:rsid w:val="00826727"/>
    <w:rsid w:val="00827782"/>
    <w:rsid w:val="00850A2A"/>
    <w:rsid w:val="00855C1F"/>
    <w:rsid w:val="00860BE2"/>
    <w:rsid w:val="00862496"/>
    <w:rsid w:val="00865B86"/>
    <w:rsid w:val="008712F7"/>
    <w:rsid w:val="008762F9"/>
    <w:rsid w:val="00877C6C"/>
    <w:rsid w:val="00880927"/>
    <w:rsid w:val="00886342"/>
    <w:rsid w:val="008938BA"/>
    <w:rsid w:val="008958FA"/>
    <w:rsid w:val="008A1283"/>
    <w:rsid w:val="008B1F69"/>
    <w:rsid w:val="008B3514"/>
    <w:rsid w:val="008B6BDF"/>
    <w:rsid w:val="008C112A"/>
    <w:rsid w:val="008D4194"/>
    <w:rsid w:val="008E4000"/>
    <w:rsid w:val="008E56EE"/>
    <w:rsid w:val="008F3C50"/>
    <w:rsid w:val="008F657E"/>
    <w:rsid w:val="008F7EE8"/>
    <w:rsid w:val="008F7FB9"/>
    <w:rsid w:val="00902C38"/>
    <w:rsid w:val="00915461"/>
    <w:rsid w:val="00916642"/>
    <w:rsid w:val="00935F98"/>
    <w:rsid w:val="009413B9"/>
    <w:rsid w:val="009620CA"/>
    <w:rsid w:val="00966D39"/>
    <w:rsid w:val="0097552B"/>
    <w:rsid w:val="00976723"/>
    <w:rsid w:val="00982D6E"/>
    <w:rsid w:val="00990C3C"/>
    <w:rsid w:val="00991775"/>
    <w:rsid w:val="00994A38"/>
    <w:rsid w:val="009A0CDA"/>
    <w:rsid w:val="009B01F8"/>
    <w:rsid w:val="009B1962"/>
    <w:rsid w:val="009C0DC7"/>
    <w:rsid w:val="009E60B2"/>
    <w:rsid w:val="00A128F7"/>
    <w:rsid w:val="00A13F0F"/>
    <w:rsid w:val="00A214A6"/>
    <w:rsid w:val="00A261FD"/>
    <w:rsid w:val="00A30C2A"/>
    <w:rsid w:val="00A343BD"/>
    <w:rsid w:val="00A45968"/>
    <w:rsid w:val="00A45CF2"/>
    <w:rsid w:val="00A478CD"/>
    <w:rsid w:val="00A47923"/>
    <w:rsid w:val="00A5011E"/>
    <w:rsid w:val="00A535E3"/>
    <w:rsid w:val="00A60FC1"/>
    <w:rsid w:val="00A61873"/>
    <w:rsid w:val="00A73CE5"/>
    <w:rsid w:val="00A77F5E"/>
    <w:rsid w:val="00A804CE"/>
    <w:rsid w:val="00A82721"/>
    <w:rsid w:val="00A82BE2"/>
    <w:rsid w:val="00A86DFB"/>
    <w:rsid w:val="00A936D5"/>
    <w:rsid w:val="00AB36F1"/>
    <w:rsid w:val="00AB5FB7"/>
    <w:rsid w:val="00AC392D"/>
    <w:rsid w:val="00AD35B0"/>
    <w:rsid w:val="00AE4927"/>
    <w:rsid w:val="00AF2732"/>
    <w:rsid w:val="00B03484"/>
    <w:rsid w:val="00B10389"/>
    <w:rsid w:val="00B15641"/>
    <w:rsid w:val="00B31D71"/>
    <w:rsid w:val="00B32374"/>
    <w:rsid w:val="00B33CAA"/>
    <w:rsid w:val="00B372B5"/>
    <w:rsid w:val="00B53F19"/>
    <w:rsid w:val="00B55AAB"/>
    <w:rsid w:val="00B70C8B"/>
    <w:rsid w:val="00B77604"/>
    <w:rsid w:val="00B954F5"/>
    <w:rsid w:val="00B95DB4"/>
    <w:rsid w:val="00BA154A"/>
    <w:rsid w:val="00BA422E"/>
    <w:rsid w:val="00BA6C8D"/>
    <w:rsid w:val="00BB67D6"/>
    <w:rsid w:val="00BD03EA"/>
    <w:rsid w:val="00BD55A0"/>
    <w:rsid w:val="00BE637D"/>
    <w:rsid w:val="00BF04EF"/>
    <w:rsid w:val="00BF076C"/>
    <w:rsid w:val="00BF448D"/>
    <w:rsid w:val="00C022DE"/>
    <w:rsid w:val="00C05B76"/>
    <w:rsid w:val="00C27670"/>
    <w:rsid w:val="00C30D4F"/>
    <w:rsid w:val="00C34340"/>
    <w:rsid w:val="00C44ACB"/>
    <w:rsid w:val="00C46910"/>
    <w:rsid w:val="00C477A1"/>
    <w:rsid w:val="00C64CBF"/>
    <w:rsid w:val="00C652DD"/>
    <w:rsid w:val="00C66A9C"/>
    <w:rsid w:val="00C71D0B"/>
    <w:rsid w:val="00C76245"/>
    <w:rsid w:val="00C834F3"/>
    <w:rsid w:val="00C87DF9"/>
    <w:rsid w:val="00C90880"/>
    <w:rsid w:val="00C91241"/>
    <w:rsid w:val="00C9756D"/>
    <w:rsid w:val="00C978F1"/>
    <w:rsid w:val="00CA172C"/>
    <w:rsid w:val="00CA5D61"/>
    <w:rsid w:val="00CB017B"/>
    <w:rsid w:val="00CB25D8"/>
    <w:rsid w:val="00CB5B7C"/>
    <w:rsid w:val="00CC1037"/>
    <w:rsid w:val="00CC6CC8"/>
    <w:rsid w:val="00D00E34"/>
    <w:rsid w:val="00D23382"/>
    <w:rsid w:val="00D239F7"/>
    <w:rsid w:val="00D44000"/>
    <w:rsid w:val="00D7471B"/>
    <w:rsid w:val="00D84C8E"/>
    <w:rsid w:val="00D978FC"/>
    <w:rsid w:val="00DA4E49"/>
    <w:rsid w:val="00DB0A4F"/>
    <w:rsid w:val="00DC30FE"/>
    <w:rsid w:val="00DC42B5"/>
    <w:rsid w:val="00DC612C"/>
    <w:rsid w:val="00DD511D"/>
    <w:rsid w:val="00DD790F"/>
    <w:rsid w:val="00DE16D3"/>
    <w:rsid w:val="00DF542B"/>
    <w:rsid w:val="00E17B54"/>
    <w:rsid w:val="00E201B9"/>
    <w:rsid w:val="00E26D14"/>
    <w:rsid w:val="00E3271F"/>
    <w:rsid w:val="00E362AF"/>
    <w:rsid w:val="00E40B8C"/>
    <w:rsid w:val="00E41DE1"/>
    <w:rsid w:val="00E42672"/>
    <w:rsid w:val="00E50DA5"/>
    <w:rsid w:val="00E61B5C"/>
    <w:rsid w:val="00E640F3"/>
    <w:rsid w:val="00E659F8"/>
    <w:rsid w:val="00E670C4"/>
    <w:rsid w:val="00E7481D"/>
    <w:rsid w:val="00E758AD"/>
    <w:rsid w:val="00E76527"/>
    <w:rsid w:val="00E77B81"/>
    <w:rsid w:val="00E8016E"/>
    <w:rsid w:val="00E81A46"/>
    <w:rsid w:val="00E87B2E"/>
    <w:rsid w:val="00EA7FBD"/>
    <w:rsid w:val="00EB17DB"/>
    <w:rsid w:val="00EB4786"/>
    <w:rsid w:val="00EB67A8"/>
    <w:rsid w:val="00EC0BC9"/>
    <w:rsid w:val="00EC1C55"/>
    <w:rsid w:val="00ED0B09"/>
    <w:rsid w:val="00ED714B"/>
    <w:rsid w:val="00EE1F4C"/>
    <w:rsid w:val="00EE4ECF"/>
    <w:rsid w:val="00EF398B"/>
    <w:rsid w:val="00EF4591"/>
    <w:rsid w:val="00F033A6"/>
    <w:rsid w:val="00F038E0"/>
    <w:rsid w:val="00F125BA"/>
    <w:rsid w:val="00F13788"/>
    <w:rsid w:val="00F15C51"/>
    <w:rsid w:val="00F25475"/>
    <w:rsid w:val="00F27096"/>
    <w:rsid w:val="00F36303"/>
    <w:rsid w:val="00F41BD1"/>
    <w:rsid w:val="00F425B0"/>
    <w:rsid w:val="00F426B9"/>
    <w:rsid w:val="00F44D33"/>
    <w:rsid w:val="00F533A8"/>
    <w:rsid w:val="00F54601"/>
    <w:rsid w:val="00F71C6E"/>
    <w:rsid w:val="00F72938"/>
    <w:rsid w:val="00F75072"/>
    <w:rsid w:val="00F75C27"/>
    <w:rsid w:val="00F96FFF"/>
    <w:rsid w:val="00FA5BD5"/>
    <w:rsid w:val="00FB7633"/>
    <w:rsid w:val="00FC2A77"/>
    <w:rsid w:val="00FC3815"/>
    <w:rsid w:val="00FE25FF"/>
    <w:rsid w:val="00FE323D"/>
    <w:rsid w:val="00FE61E6"/>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E440"/>
  <w15:docId w15:val="{AC825E5F-D27F-4304-8673-A4568D46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2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35B0"/>
    <w:rPr>
      <w:sz w:val="16"/>
      <w:szCs w:val="16"/>
    </w:rPr>
  </w:style>
  <w:style w:type="paragraph" w:styleId="a4">
    <w:name w:val="annotation text"/>
    <w:basedOn w:val="a"/>
    <w:link w:val="a5"/>
    <w:uiPriority w:val="99"/>
    <w:semiHidden/>
    <w:unhideWhenUsed/>
    <w:rsid w:val="00AD35B0"/>
    <w:pPr>
      <w:spacing w:line="240" w:lineRule="auto"/>
    </w:pPr>
    <w:rPr>
      <w:sz w:val="20"/>
      <w:szCs w:val="20"/>
    </w:rPr>
  </w:style>
  <w:style w:type="character" w:customStyle="1" w:styleId="a5">
    <w:name w:val="Текст примечания Знак"/>
    <w:basedOn w:val="a0"/>
    <w:link w:val="a4"/>
    <w:uiPriority w:val="99"/>
    <w:semiHidden/>
    <w:rsid w:val="00AD35B0"/>
    <w:rPr>
      <w:sz w:val="20"/>
      <w:szCs w:val="20"/>
    </w:rPr>
  </w:style>
  <w:style w:type="paragraph" w:styleId="a6">
    <w:name w:val="annotation subject"/>
    <w:basedOn w:val="a4"/>
    <w:next w:val="a4"/>
    <w:link w:val="a7"/>
    <w:uiPriority w:val="99"/>
    <w:semiHidden/>
    <w:unhideWhenUsed/>
    <w:rsid w:val="00AD35B0"/>
    <w:rPr>
      <w:b/>
      <w:bCs/>
    </w:rPr>
  </w:style>
  <w:style w:type="character" w:customStyle="1" w:styleId="a7">
    <w:name w:val="Тема примечания Знак"/>
    <w:basedOn w:val="a5"/>
    <w:link w:val="a6"/>
    <w:uiPriority w:val="99"/>
    <w:semiHidden/>
    <w:rsid w:val="00AD35B0"/>
    <w:rPr>
      <w:b/>
      <w:bCs/>
      <w:sz w:val="20"/>
      <w:szCs w:val="20"/>
    </w:rPr>
  </w:style>
  <w:style w:type="character" w:styleId="a8">
    <w:name w:val="footnote reference"/>
    <w:aliases w:val="Знак сноски 1,зс,Знак сноски-FN,Ciae niinee-FN,Referencia nota al pie,fr,Used by Word for Help footnote symbols,Ciae niinee 1,number,Footnote reference number,Footnote symbol,note TESI,-E Fußnotenzeichen,SUPERS,Footnote Reference_LVL6"/>
    <w:basedOn w:val="a0"/>
    <w:uiPriority w:val="99"/>
    <w:unhideWhenUsed/>
    <w:rsid w:val="005C0AAE"/>
    <w:rPr>
      <w:vertAlign w:val="superscript"/>
    </w:rPr>
  </w:style>
  <w:style w:type="paragraph" w:styleId="a9">
    <w:name w:val="footnote text"/>
    <w:aliases w:val="Schriftart: 9 pt,Schriftart: 10 pt,Schriftart: 8 pt,Текст сноски Знак1 Знак,Текст сноски Знак Знак Знак,Footnote Text Char Знак Знак,Footnote Text Char Знак,Текст сноски-FN,Footnote Text Char Знак Знак Знак Знак,Знак,тс,Table_Footnote_last"/>
    <w:basedOn w:val="a"/>
    <w:link w:val="aa"/>
    <w:uiPriority w:val="99"/>
    <w:unhideWhenUsed/>
    <w:rsid w:val="005C0AAE"/>
    <w:pPr>
      <w:spacing w:after="0" w:line="240" w:lineRule="auto"/>
    </w:pPr>
    <w:rPr>
      <w:rFonts w:asciiTheme="minorHAnsi" w:hAnsiTheme="minorHAnsi" w:cstheme="minorBidi"/>
      <w:sz w:val="20"/>
      <w:szCs w:val="20"/>
    </w:rPr>
  </w:style>
  <w:style w:type="character" w:customStyle="1" w:styleId="aa">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Знак Знак,тс Знак"/>
    <w:basedOn w:val="a0"/>
    <w:link w:val="a9"/>
    <w:uiPriority w:val="99"/>
    <w:rsid w:val="005C0AAE"/>
    <w:rPr>
      <w:rFonts w:asciiTheme="minorHAnsi" w:hAnsiTheme="minorHAnsi" w:cstheme="minorBidi"/>
      <w:sz w:val="20"/>
      <w:szCs w:val="20"/>
    </w:rPr>
  </w:style>
  <w:style w:type="character" w:styleId="ab">
    <w:name w:val="Hyperlink"/>
    <w:basedOn w:val="a0"/>
    <w:uiPriority w:val="99"/>
    <w:unhideWhenUsed/>
    <w:qFormat/>
    <w:rsid w:val="000C6EDD"/>
    <w:rPr>
      <w:color w:val="0563C1" w:themeColor="hyperlink"/>
      <w:u w:val="single"/>
    </w:rPr>
  </w:style>
  <w:style w:type="character" w:styleId="ac">
    <w:name w:val="Unresolved Mention"/>
    <w:basedOn w:val="a0"/>
    <w:uiPriority w:val="99"/>
    <w:semiHidden/>
    <w:unhideWhenUsed/>
    <w:rsid w:val="00E61B5C"/>
    <w:rPr>
      <w:color w:val="605E5C"/>
      <w:shd w:val="clear" w:color="auto" w:fill="E1DFDD"/>
    </w:rPr>
  </w:style>
  <w:style w:type="character" w:styleId="ad">
    <w:name w:val="FollowedHyperlink"/>
    <w:basedOn w:val="a0"/>
    <w:uiPriority w:val="99"/>
    <w:semiHidden/>
    <w:unhideWhenUsed/>
    <w:rsid w:val="008B6BDF"/>
    <w:rPr>
      <w:color w:val="954F72" w:themeColor="followedHyperlink"/>
      <w:u w:val="single"/>
    </w:rPr>
  </w:style>
  <w:style w:type="table" w:styleId="ae">
    <w:name w:val="Table Grid"/>
    <w:basedOn w:val="a1"/>
    <w:uiPriority w:val="39"/>
    <w:rsid w:val="00A73CE5"/>
    <w:pPr>
      <w:spacing w:after="0" w:line="240" w:lineRule="auto"/>
      <w:ind w:firstLine="709"/>
      <w:jc w:val="both"/>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Текст сноски Знак1"/>
    <w:aliases w:val="Schriftart: 9 pt Знак1,Schriftart: 10 pt Знак1,Schriftart: 8 pt Знак1,Текст сноски Знак1 Знак Знак1,Текст сноски Знак Знак Знак Знак1,Footnote Text Char Знак Знак Знак1,Footnote Text Char Знак Знак2,Текст сноски-FN Знак1,Знак Знак1"/>
    <w:basedOn w:val="a0"/>
    <w:uiPriority w:val="99"/>
    <w:rsid w:val="002E0330"/>
    <w:rPr>
      <w:rFonts w:asciiTheme="minorHAnsi" w:eastAsiaTheme="minorHAnsi" w:hAnsiTheme="minorHAnsi" w:cstheme="minorBidi"/>
    </w:rPr>
  </w:style>
  <w:style w:type="paragraph" w:styleId="af">
    <w:name w:val="Revision"/>
    <w:hidden/>
    <w:uiPriority w:val="99"/>
    <w:semiHidden/>
    <w:rsid w:val="005224A6"/>
    <w:pPr>
      <w:spacing w:after="0" w:line="240" w:lineRule="auto"/>
    </w:pPr>
  </w:style>
  <w:style w:type="table" w:customStyle="1" w:styleId="12">
    <w:name w:val="Сетка таблицы1"/>
    <w:basedOn w:val="a1"/>
    <w:next w:val="ae"/>
    <w:uiPriority w:val="39"/>
    <w:rsid w:val="00D00E3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F28D4"/>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6F28D4"/>
    <w:pPr>
      <w:outlineLvl w:val="9"/>
    </w:pPr>
    <w:rPr>
      <w:lang w:eastAsia="ru-RU"/>
    </w:rPr>
  </w:style>
  <w:style w:type="paragraph" w:styleId="af1">
    <w:name w:val="List Paragraph"/>
    <w:basedOn w:val="a"/>
    <w:uiPriority w:val="34"/>
    <w:qFormat/>
    <w:rsid w:val="00412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7407">
      <w:bodyDiv w:val="1"/>
      <w:marLeft w:val="0"/>
      <w:marRight w:val="0"/>
      <w:marTop w:val="0"/>
      <w:marBottom w:val="0"/>
      <w:divBdr>
        <w:top w:val="none" w:sz="0" w:space="0" w:color="auto"/>
        <w:left w:val="none" w:sz="0" w:space="0" w:color="auto"/>
        <w:bottom w:val="none" w:sz="0" w:space="0" w:color="auto"/>
        <w:right w:val="none" w:sz="0" w:space="0" w:color="auto"/>
      </w:divBdr>
    </w:div>
    <w:div w:id="62732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858/" TargetMode="External"/><Relationship Id="rId2" Type="http://schemas.openxmlformats.org/officeDocument/2006/relationships/hyperlink" Target="http://publication.pravo.gov.ru/Document/View/0001202007210012" TargetMode="External"/><Relationship Id="rId1" Type="http://schemas.openxmlformats.org/officeDocument/2006/relationships/hyperlink" Target="http://www.kremlin.ru/acts/bank/43027" TargetMode="External"/><Relationship Id="rId5" Type="http://schemas.openxmlformats.org/officeDocument/2006/relationships/hyperlink" Target="https://www.oeffentliche-it.de/digitalindex?mapShape=d-land&amp;mapShapeYear=2021&amp;mapColor=d-land&amp;mapColorStartYear=2021&amp;mapColorEndYear=2021" TargetMode="External"/><Relationship Id="rId4" Type="http://schemas.openxmlformats.org/officeDocument/2006/relationships/hyperlink" Target="https://publicadministration.un.org/egovkb/Portals/egovkb/Documents/un/2020-Survey/2020%20UN%20E-Government%20Survey%20-%20Russia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9A49-DA61-4ADD-A8EF-2B0CE09A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9</Pages>
  <Words>2201</Words>
  <Characters>16141</Characters>
  <Application>Microsoft Office Word</Application>
  <DocSecurity>0</DocSecurity>
  <Lines>538</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Кутырин</dc:creator>
  <cp:keywords/>
  <dc:description/>
  <cp:lastModifiedBy>140310523989 Раков Дмитрий Александрович</cp:lastModifiedBy>
  <cp:revision>26</cp:revision>
  <cp:lastPrinted>2023-03-02T08:26:00Z</cp:lastPrinted>
  <dcterms:created xsi:type="dcterms:W3CDTF">2023-02-21T06:40:00Z</dcterms:created>
  <dcterms:modified xsi:type="dcterms:W3CDTF">2023-03-03T06:38:00Z</dcterms:modified>
</cp:coreProperties>
</file>