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3851" w14:textId="10A2B93D" w:rsidR="0002599A" w:rsidRDefault="008D3B89" w:rsidP="008D3B89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33.338.984</w:t>
      </w:r>
    </w:p>
    <w:p w14:paraId="4DA90298" w14:textId="27E3CEAD" w:rsidR="00D911F5" w:rsidRDefault="00D911F5" w:rsidP="008D3B89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2A58BBF9" w14:textId="1C5D642F" w:rsidR="009E1958" w:rsidRPr="009E1958" w:rsidRDefault="009E1958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958">
        <w:rPr>
          <w:rFonts w:ascii="Times New Roman" w:hAnsi="Times New Roman" w:cs="Times New Roman"/>
          <w:b/>
          <w:bCs/>
          <w:sz w:val="28"/>
          <w:szCs w:val="28"/>
        </w:rPr>
        <w:t>Саркисян А</w:t>
      </w:r>
      <w:r w:rsidR="00262F05">
        <w:rPr>
          <w:rFonts w:ascii="Times New Roman" w:hAnsi="Times New Roman" w:cs="Times New Roman"/>
          <w:b/>
          <w:bCs/>
          <w:sz w:val="28"/>
          <w:szCs w:val="28"/>
        </w:rPr>
        <w:t xml:space="preserve">рутюн </w:t>
      </w:r>
      <w:r w:rsidRPr="009E195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62F05">
        <w:rPr>
          <w:rFonts w:ascii="Times New Roman" w:hAnsi="Times New Roman" w:cs="Times New Roman"/>
          <w:b/>
          <w:bCs/>
          <w:sz w:val="28"/>
          <w:szCs w:val="28"/>
        </w:rPr>
        <w:t>агеевич</w:t>
      </w:r>
      <w:r w:rsidRPr="009E1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0D2B0A" w14:textId="77777777" w:rsidR="009E1958" w:rsidRDefault="009E1958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Адвокат, руководитель направления реструктуризация и несостоятельность (банкротство) </w:t>
      </w:r>
      <w:r>
        <w:rPr>
          <w:rFonts w:ascii="Times New Roman" w:hAnsi="Times New Roman" w:cs="Times New Roman"/>
          <w:sz w:val="28"/>
          <w:szCs w:val="28"/>
          <w:lang w:val="en-US"/>
        </w:rPr>
        <w:t>Dentons</w:t>
      </w:r>
      <w:r w:rsidRPr="009E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43BEF80D" w14:textId="6FB7505D" w:rsidR="009E1958" w:rsidRDefault="009E1958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 юриспруденции, </w:t>
      </w:r>
      <w:r>
        <w:rPr>
          <w:rFonts w:ascii="Times New Roman" w:hAnsi="Times New Roman" w:cs="Times New Roman"/>
          <w:sz w:val="28"/>
          <w:szCs w:val="28"/>
          <w:lang w:val="en-US"/>
        </w:rPr>
        <w:t>LLM</w:t>
      </w:r>
      <w:r w:rsidRPr="009E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UHH</w:t>
      </w:r>
      <w:r>
        <w:rPr>
          <w:rFonts w:ascii="Times New Roman" w:hAnsi="Times New Roman" w:cs="Times New Roman"/>
          <w:sz w:val="28"/>
          <w:szCs w:val="28"/>
        </w:rPr>
        <w:t>), Докторант (</w:t>
      </w:r>
      <w:r>
        <w:rPr>
          <w:rFonts w:ascii="Times New Roman" w:hAnsi="Times New Roman" w:cs="Times New Roman"/>
          <w:sz w:val="28"/>
          <w:szCs w:val="28"/>
          <w:lang w:val="en-US"/>
        </w:rPr>
        <w:t>UHH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6692F2DF" w14:textId="120C2914" w:rsidR="007F4653" w:rsidRPr="007F4653" w:rsidRDefault="007F4653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1 курса </w:t>
      </w:r>
      <w:r w:rsidRPr="009E1958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1958">
        <w:rPr>
          <w:rFonts w:ascii="Times New Roman" w:hAnsi="Times New Roman" w:cs="Times New Roman"/>
          <w:sz w:val="28"/>
          <w:szCs w:val="28"/>
        </w:rPr>
        <w:t xml:space="preserve"> банковск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1958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958">
        <w:rPr>
          <w:rFonts w:ascii="Times New Roman" w:hAnsi="Times New Roman" w:cs="Times New Roman"/>
          <w:sz w:val="28"/>
          <w:szCs w:val="28"/>
        </w:rPr>
        <w:t xml:space="preserve"> имени Анатолия Собчака </w:t>
      </w:r>
    </w:p>
    <w:p w14:paraId="54F35B17" w14:textId="0AB4075C" w:rsidR="009E1958" w:rsidRPr="009E1958" w:rsidRDefault="009E1958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г. Санкт-Петербург</w:t>
      </w:r>
    </w:p>
    <w:p w14:paraId="5FBC3257" w14:textId="05AA782C" w:rsidR="009E1958" w:rsidRDefault="009E1958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9E1958">
        <w:rPr>
          <w:rFonts w:ascii="Times New Roman" w:hAnsi="Times New Roman" w:cs="Times New Roman"/>
          <w:sz w:val="28"/>
          <w:szCs w:val="28"/>
        </w:rPr>
        <w:t>Международны</w:t>
      </w:r>
      <w:r w:rsidR="0070286C">
        <w:rPr>
          <w:rFonts w:ascii="Times New Roman" w:hAnsi="Times New Roman" w:cs="Times New Roman"/>
          <w:sz w:val="28"/>
          <w:szCs w:val="28"/>
        </w:rPr>
        <w:t>й</w:t>
      </w:r>
      <w:r w:rsidRPr="009E1958">
        <w:rPr>
          <w:rFonts w:ascii="Times New Roman" w:hAnsi="Times New Roman" w:cs="Times New Roman"/>
          <w:sz w:val="28"/>
          <w:szCs w:val="28"/>
        </w:rPr>
        <w:t xml:space="preserve"> банковский институт имени Анатолия Собчака </w:t>
      </w:r>
    </w:p>
    <w:p w14:paraId="3C9A6AFA" w14:textId="274750B6" w:rsidR="004E7F0C" w:rsidRPr="007D05EB" w:rsidRDefault="004E7F0C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D05EB">
        <w:rPr>
          <w:rFonts w:ascii="Times New Roman" w:hAnsi="Times New Roman" w:cs="Times New Roman"/>
          <w:sz w:val="28"/>
          <w:szCs w:val="28"/>
          <w:lang w:val="en-US"/>
        </w:rPr>
        <w:t xml:space="preserve">. + 7 911 979 65 81 </w:t>
      </w:r>
    </w:p>
    <w:p w14:paraId="75F010EF" w14:textId="5B90D0C8" w:rsidR="004E7F0C" w:rsidRPr="004E7F0C" w:rsidRDefault="004E7F0C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7F0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7F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ar.v.sarkisyan@gmail.com</w:t>
      </w:r>
    </w:p>
    <w:p w14:paraId="2C5369DD" w14:textId="171104A0" w:rsidR="00DB00B8" w:rsidRPr="004E7F0C" w:rsidRDefault="00DB00B8" w:rsidP="009E1958">
      <w:pPr>
        <w:spacing w:after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09D80E" w14:textId="1B1A6D52" w:rsidR="00730DC5" w:rsidRDefault="00DB00B8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0B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</w:p>
    <w:p w14:paraId="5FE0A7A6" w14:textId="46628801" w:rsidR="0070286C" w:rsidRDefault="0070286C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Затевахина А.В. </w:t>
      </w:r>
    </w:p>
    <w:p w14:paraId="4D0878E9" w14:textId="587EFF52" w:rsidR="00F63BA7" w:rsidRDefault="00F63BA7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BA7">
        <w:rPr>
          <w:rFonts w:ascii="Times New Roman" w:hAnsi="Times New Roman" w:cs="Times New Roman"/>
          <w:b/>
          <w:bCs/>
          <w:sz w:val="28"/>
          <w:szCs w:val="28"/>
        </w:rPr>
        <w:t>д.э.н., доцент</w:t>
      </w:r>
    </w:p>
    <w:p w14:paraId="2656BBE1" w14:textId="0262178E" w:rsidR="0070286C" w:rsidRPr="0070286C" w:rsidRDefault="0070286C" w:rsidP="008D3B89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70286C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14:paraId="72722EF6" w14:textId="77777777" w:rsidR="0070286C" w:rsidRDefault="0070286C" w:rsidP="0070286C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9E1958">
        <w:rPr>
          <w:rFonts w:ascii="Times New Roman" w:hAnsi="Times New Roman" w:cs="Times New Roman"/>
          <w:sz w:val="28"/>
          <w:szCs w:val="28"/>
        </w:rPr>
        <w:t>Международны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1958">
        <w:rPr>
          <w:rFonts w:ascii="Times New Roman" w:hAnsi="Times New Roman" w:cs="Times New Roman"/>
          <w:sz w:val="28"/>
          <w:szCs w:val="28"/>
        </w:rPr>
        <w:t xml:space="preserve"> банковский институт имени Анатолия Собчака </w:t>
      </w:r>
    </w:p>
    <w:p w14:paraId="082E474E" w14:textId="77777777" w:rsidR="0070286C" w:rsidRPr="00D239DE" w:rsidRDefault="0070286C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49141" w14:textId="70755B61" w:rsidR="009E1958" w:rsidRDefault="009E1958" w:rsidP="008D3B89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613F8050" w14:textId="5EE99452" w:rsidR="009E1958" w:rsidRPr="00E25BA3" w:rsidRDefault="009E1958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BA3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 </w:t>
      </w:r>
    </w:p>
    <w:p w14:paraId="41EBFB42" w14:textId="5DA665A4" w:rsidR="007D0FB3" w:rsidRDefault="007D0FB3" w:rsidP="008D3B89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Антикризисное управление; управление рисками; санкции; финансовый менеджмент</w:t>
      </w:r>
    </w:p>
    <w:p w14:paraId="53962E60" w14:textId="437E04FF" w:rsidR="004E7F0C" w:rsidRDefault="004E7F0C" w:rsidP="008D3B89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54928899" w14:textId="08C7E6ED" w:rsidR="004E7F0C" w:rsidRPr="004E7F0C" w:rsidRDefault="004E7F0C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F0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ПРЕДПОСЫЛКИ ИЗМЕНЕНИЯ ПОДХОДА К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РИСКАМИ</w:t>
      </w:r>
      <w:r w:rsidRPr="004E7F0C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САНКЦИОННОЙ ЭКОНОМИКИ</w:t>
      </w:r>
    </w:p>
    <w:p w14:paraId="591F4B58" w14:textId="77777777" w:rsidR="009E1958" w:rsidRDefault="009E1958" w:rsidP="008D3B89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11E70A63" w14:textId="18F82F20" w:rsidR="00365378" w:rsidRPr="004E7F0C" w:rsidRDefault="00150F43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CERTAIN</w:t>
      </w:r>
      <w:r w:rsidR="004E7F0C" w:rsidRPr="004E7F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PREREQUISITES FOR CHANGING THE APPROACH TO </w:t>
      </w:r>
      <w:r w:rsidR="004E7F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RISK </w:t>
      </w:r>
      <w:r w:rsidR="004E7F0C" w:rsidRPr="004E7F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MANAGEMENT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WITHIN</w:t>
      </w:r>
      <w:r w:rsidR="004E7F0C" w:rsidRPr="004E7F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SANCTION ECONOMY</w:t>
      </w:r>
    </w:p>
    <w:p w14:paraId="4D0ED5E2" w14:textId="4D3029CD" w:rsidR="00DB00B8" w:rsidRPr="004E7F0C" w:rsidRDefault="00DB00B8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C06A20" w14:textId="2FB4207F" w:rsidR="00DB00B8" w:rsidRPr="004E7F0C" w:rsidRDefault="00DB00B8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4F7DEE" w14:textId="6F35D2D8" w:rsidR="00DB00B8" w:rsidRDefault="00DB00B8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E68D9E" w14:textId="77777777" w:rsidR="00A94DA5" w:rsidRPr="004E7F0C" w:rsidRDefault="00A94DA5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DBD149" w14:textId="6760B06E" w:rsidR="00DB00B8" w:rsidRDefault="00DB00B8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5D4BCC" w14:textId="77777777" w:rsidR="00D17229" w:rsidRPr="004E7F0C" w:rsidRDefault="00D17229" w:rsidP="008D3B89">
      <w:pPr>
        <w:spacing w:after="10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84B9F6" w14:textId="2CD113A3" w:rsidR="00365378" w:rsidRDefault="007E5658" w:rsidP="007E5658">
      <w:pPr>
        <w:spacing w:after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D7FDE">
        <w:rPr>
          <w:rFonts w:ascii="Times New Roman" w:hAnsi="Times New Roman" w:cs="Times New Roman"/>
          <w:sz w:val="28"/>
          <w:szCs w:val="28"/>
        </w:rPr>
        <w:t>Природа не знает умирания, все, что ей известно – это трансформация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5BA3">
        <w:rPr>
          <w:rFonts w:ascii="Times New Roman" w:hAnsi="Times New Roman" w:cs="Times New Roman"/>
          <w:sz w:val="28"/>
          <w:szCs w:val="28"/>
        </w:rPr>
        <w:t xml:space="preserve"> (с)</w:t>
      </w:r>
    </w:p>
    <w:p w14:paraId="1298D509" w14:textId="7B072DAA" w:rsidR="007E5658" w:rsidRDefault="007E5658" w:rsidP="007E5658">
      <w:pPr>
        <w:spacing w:after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Вернер фон Браун, основоположенник современного ракетостроения</w:t>
      </w:r>
    </w:p>
    <w:p w14:paraId="5D6FD488" w14:textId="26395653" w:rsidR="007E5658" w:rsidRDefault="007E5658" w:rsidP="007E5658">
      <w:pPr>
        <w:spacing w:after="100"/>
        <w:jc w:val="right"/>
        <w:rPr>
          <w:rFonts w:ascii="Times New Roman" w:hAnsi="Times New Roman" w:cs="Times New Roman"/>
          <w:sz w:val="28"/>
          <w:szCs w:val="28"/>
        </w:rPr>
      </w:pPr>
    </w:p>
    <w:p w14:paraId="7536AD20" w14:textId="43C2E02C" w:rsidR="00273580" w:rsidRDefault="007E5658" w:rsidP="007E5658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известными геополитическими событиями февраля 2022 года российская экономика столкнулась с новой реальностью. Беспрецедентное санкционное давление, валютные афтершоки, логистический коллапс, массовый исход иностранного бизнеса, волны естественной миграции населения</w:t>
      </w:r>
      <w:r w:rsidR="00957957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это то только верхняя часть айсберга</w:t>
      </w:r>
      <w:r w:rsidR="00273580">
        <w:rPr>
          <w:rFonts w:ascii="Times New Roman" w:hAnsi="Times New Roman" w:cs="Times New Roman"/>
          <w:sz w:val="28"/>
          <w:szCs w:val="28"/>
        </w:rPr>
        <w:t xml:space="preserve"> новой экономической реальности</w:t>
      </w:r>
      <w:r w:rsidR="00D15980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59F1E4" w14:textId="4138F464" w:rsidR="00F35E13" w:rsidRDefault="00BC70B5" w:rsidP="00F35E13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Кризисные явления приобретают затяжной характер и становятся неотъемлемой частью процесса планирования и управления рисками</w:t>
      </w:r>
      <w:r w:rsidR="003A3C7D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3580">
        <w:rPr>
          <w:rFonts w:ascii="Times New Roman" w:hAnsi="Times New Roman" w:cs="Times New Roman"/>
          <w:sz w:val="28"/>
          <w:szCs w:val="28"/>
        </w:rPr>
        <w:t xml:space="preserve">В этих условиях неизбежна корректировка подходов к </w:t>
      </w:r>
      <w:r w:rsidR="004E7F0C">
        <w:rPr>
          <w:rFonts w:ascii="Times New Roman" w:hAnsi="Times New Roman" w:cs="Times New Roman"/>
          <w:sz w:val="28"/>
          <w:szCs w:val="28"/>
        </w:rPr>
        <w:t>управлению рисками</w:t>
      </w:r>
      <w:r w:rsidR="00273580">
        <w:rPr>
          <w:rFonts w:ascii="Times New Roman" w:hAnsi="Times New Roman" w:cs="Times New Roman"/>
          <w:sz w:val="28"/>
          <w:szCs w:val="28"/>
        </w:rPr>
        <w:t xml:space="preserve"> на предприятиях любого сектора экономики</w:t>
      </w:r>
      <w:r w:rsidR="00C2782A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="0087748A">
        <w:rPr>
          <w:rFonts w:ascii="Times New Roman" w:hAnsi="Times New Roman" w:cs="Times New Roman"/>
          <w:sz w:val="28"/>
          <w:szCs w:val="28"/>
        </w:rPr>
        <w:t xml:space="preserve">, в том числе, если не в первую очередь, на предприятиях, входящих в сектор энергетической безопасности РФ. </w:t>
      </w:r>
    </w:p>
    <w:p w14:paraId="6FFD7F6D" w14:textId="5EB9A042" w:rsidR="00A80768" w:rsidRDefault="00A80768" w:rsidP="00F35E13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Позволим себе выделить отдельные аспекты соответствующей проблемы</w:t>
      </w:r>
      <w:r w:rsidR="003E16F8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При этом мы не стремимся осветить все проблемные вопросы в связи с объективной ограниченностью предмета исследования и формата изложения. </w:t>
      </w:r>
    </w:p>
    <w:p w14:paraId="4550222A" w14:textId="63BBC4DF" w:rsidR="007573B8" w:rsidRDefault="00DB00B8" w:rsidP="007573B8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DE">
        <w:rPr>
          <w:rFonts w:ascii="Times New Roman" w:hAnsi="Times New Roman" w:cs="Times New Roman"/>
          <w:b/>
          <w:bCs/>
          <w:sz w:val="28"/>
          <w:szCs w:val="28"/>
        </w:rPr>
        <w:t>Санкционный риск</w:t>
      </w:r>
      <w:r>
        <w:rPr>
          <w:rFonts w:ascii="Times New Roman" w:hAnsi="Times New Roman" w:cs="Times New Roman"/>
          <w:sz w:val="28"/>
          <w:szCs w:val="28"/>
        </w:rPr>
        <w:t xml:space="preserve"> становятся одним из ключевых в системе управления рисками. При этом зачастую данный риск представляет собой уравнение с несколькими неизвестными в условиях динамично меняющейся реальности.</w:t>
      </w:r>
      <w:r w:rsidR="007573B8">
        <w:rPr>
          <w:rFonts w:ascii="Times New Roman" w:hAnsi="Times New Roman" w:cs="Times New Roman"/>
          <w:sz w:val="28"/>
          <w:szCs w:val="28"/>
        </w:rPr>
        <w:t xml:space="preserve"> Это и значительное количество внешних акторов разных уровней (государства и квазигосударственные образования и групп); постоянно меняющееся нормативно-правовое регулирование (как на межгосударственном, так и на локальном уровне); высокая зависимость от </w:t>
      </w:r>
      <w:r w:rsidR="007573B8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политического фактора, зачастую не обоснованного разумными экономическими мотивами; высокая волатильность и изменчивость; </w:t>
      </w:r>
      <w:r w:rsidR="008C1364">
        <w:rPr>
          <w:rFonts w:ascii="Times New Roman" w:hAnsi="Times New Roman" w:cs="Times New Roman"/>
          <w:sz w:val="28"/>
          <w:szCs w:val="28"/>
        </w:rPr>
        <w:t>отсутствие возможности прогнозирования с использованием действующих моделей и систем</w:t>
      </w:r>
      <w:r w:rsidR="00FD7FDE">
        <w:rPr>
          <w:rFonts w:ascii="Times New Roman" w:hAnsi="Times New Roman" w:cs="Times New Roman"/>
          <w:sz w:val="28"/>
          <w:szCs w:val="28"/>
        </w:rPr>
        <w:t>; затруднительность администрирования риска.</w:t>
      </w:r>
    </w:p>
    <w:p w14:paraId="3CABAC47" w14:textId="77777777" w:rsidR="004E7F0C" w:rsidRDefault="00F33AFF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 определение дефиниции, категоризация данного риска в системе управления рисками и его оцифровка. </w:t>
      </w:r>
      <w:r w:rsidR="00233E99">
        <w:rPr>
          <w:rFonts w:ascii="Times New Roman" w:hAnsi="Times New Roman" w:cs="Times New Roman"/>
          <w:sz w:val="28"/>
          <w:szCs w:val="28"/>
        </w:rPr>
        <w:t xml:space="preserve">Также необходима подготовка специалистов в сфере риск-менеджмента с упором на управление изменениями в условиях санкционной экономики. </w:t>
      </w:r>
      <w:r w:rsidR="00CB0EF5">
        <w:rPr>
          <w:rFonts w:ascii="Times New Roman" w:hAnsi="Times New Roman" w:cs="Times New Roman"/>
          <w:sz w:val="28"/>
          <w:szCs w:val="28"/>
        </w:rPr>
        <w:t>Кроме того необходимо изучение опыта стран, длительное время находящихся под санкциями, для выработки универсальных решений в области управления рисками.</w:t>
      </w:r>
    </w:p>
    <w:p w14:paraId="45AF59CF" w14:textId="41E426D7" w:rsidR="00131729" w:rsidRDefault="004E7F0C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0C">
        <w:rPr>
          <w:rFonts w:ascii="Times New Roman" w:hAnsi="Times New Roman" w:cs="Times New Roman"/>
          <w:b/>
          <w:bCs/>
          <w:sz w:val="28"/>
          <w:szCs w:val="28"/>
        </w:rPr>
        <w:t xml:space="preserve">Валютный риск </w:t>
      </w:r>
      <w:r w:rsidRPr="004E7F0C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 xml:space="preserve">санкционной экономики </w:t>
      </w:r>
      <w:r w:rsidR="00822BED">
        <w:rPr>
          <w:rFonts w:ascii="Times New Roman" w:hAnsi="Times New Roman" w:cs="Times New Roman"/>
          <w:sz w:val="28"/>
          <w:szCs w:val="28"/>
        </w:rPr>
        <w:t>также приобретает отдельное звучание</w:t>
      </w:r>
      <w:r w:rsidR="004D681D">
        <w:rPr>
          <w:rStyle w:val="af4"/>
          <w:rFonts w:ascii="Times New Roman" w:hAnsi="Times New Roman" w:cs="Times New Roman"/>
          <w:sz w:val="28"/>
          <w:szCs w:val="28"/>
        </w:rPr>
        <w:footnoteReference w:id="6"/>
      </w:r>
      <w:r w:rsidR="00822BED">
        <w:rPr>
          <w:rFonts w:ascii="Times New Roman" w:hAnsi="Times New Roman" w:cs="Times New Roman"/>
          <w:sz w:val="28"/>
          <w:szCs w:val="28"/>
        </w:rPr>
        <w:t xml:space="preserve">. </w:t>
      </w:r>
      <w:r w:rsidR="00131729">
        <w:rPr>
          <w:rFonts w:ascii="Times New Roman" w:hAnsi="Times New Roman" w:cs="Times New Roman"/>
          <w:sz w:val="28"/>
          <w:szCs w:val="28"/>
        </w:rPr>
        <w:t>Разбор проблемы начинается от «валюты проекта» (в какой (их) валюте (ах) инициировать реализацию проекта) и ее привязке к национальной валюте и расчету соответствующих валютных колебаний.</w:t>
      </w:r>
    </w:p>
    <w:p w14:paraId="6225F7EB" w14:textId="784722F9" w:rsidR="00381440" w:rsidRDefault="00131729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 становится особенно важным выстраивание системы движения денежных средств при реализации проекта</w:t>
      </w:r>
      <w:r w:rsidR="002D1386">
        <w:rPr>
          <w:rStyle w:val="af4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, поскольку администрирование текущих денежных потоков оказалось невозможным в связи с рисками санкционного давления на кредитные учреждения. </w:t>
      </w:r>
    </w:p>
    <w:p w14:paraId="10EA9BCA" w14:textId="68525D01" w:rsidR="00DB00B8" w:rsidRDefault="00131729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обстоятельство повлекло необходимость создания новых систем движения денежных потоков (в том числе, через другие юрисдикции), что значительно увеличило транзакционные издержки и отразилось на общей экономике проектов</w:t>
      </w:r>
      <w:r w:rsidR="00BB36CA">
        <w:rPr>
          <w:rStyle w:val="af4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7204C8" w14:textId="77777777" w:rsidR="00381440" w:rsidRDefault="00131729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88">
        <w:rPr>
          <w:rFonts w:ascii="Times New Roman" w:hAnsi="Times New Roman" w:cs="Times New Roman"/>
          <w:b/>
          <w:bCs/>
          <w:sz w:val="28"/>
          <w:szCs w:val="28"/>
        </w:rPr>
        <w:t>Логистический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888">
        <w:rPr>
          <w:rFonts w:ascii="Times New Roman" w:hAnsi="Times New Roman" w:cs="Times New Roman"/>
          <w:sz w:val="28"/>
          <w:szCs w:val="28"/>
        </w:rPr>
        <w:t xml:space="preserve">также имеет немалое влияние в системе управления рисками, поскольку в силу ограничения движения морского транспорта (ограничение контейнерных перевозок), а также ограничения движения железнодорожного и автомобильного транспорта возникла необходимость полного пересмотра </w:t>
      </w:r>
      <w:r w:rsidR="005F1C13">
        <w:rPr>
          <w:rFonts w:ascii="Times New Roman" w:hAnsi="Times New Roman" w:cs="Times New Roman"/>
          <w:sz w:val="28"/>
          <w:szCs w:val="28"/>
        </w:rPr>
        <w:t xml:space="preserve">глобальных </w:t>
      </w:r>
      <w:r w:rsidR="00B55888">
        <w:rPr>
          <w:rFonts w:ascii="Times New Roman" w:hAnsi="Times New Roman" w:cs="Times New Roman"/>
          <w:sz w:val="28"/>
          <w:szCs w:val="28"/>
        </w:rPr>
        <w:t xml:space="preserve">логистических цепочек. </w:t>
      </w:r>
    </w:p>
    <w:p w14:paraId="0F289AB9" w14:textId="65A4CA43" w:rsidR="00131729" w:rsidRDefault="00B672E8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идет о полной трансформации соответствующего процесса, начиная от изначального производителя, продолжая компаниями-логистами и промежуточными логистическими центрами (хабами) не территории сопредельных стран, и, заканчивая компаниями-покупателями. Это повлекло пересчет </w:t>
      </w:r>
      <w:r w:rsidR="00BD1027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цены логистики всего процесса</w:t>
      </w:r>
      <w:r w:rsidR="00BD1027">
        <w:rPr>
          <w:rFonts w:ascii="Times New Roman" w:hAnsi="Times New Roman" w:cs="Times New Roman"/>
          <w:sz w:val="28"/>
          <w:szCs w:val="28"/>
        </w:rPr>
        <w:t xml:space="preserve">, но и переосмысление логистического риска. </w:t>
      </w:r>
    </w:p>
    <w:p w14:paraId="7DF048A6" w14:textId="20FD5ED2" w:rsidR="00381440" w:rsidRDefault="00381440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F17344">
        <w:rPr>
          <w:rFonts w:ascii="Times New Roman" w:hAnsi="Times New Roman" w:cs="Times New Roman"/>
          <w:sz w:val="28"/>
          <w:szCs w:val="28"/>
        </w:rPr>
        <w:t>этом, конечно,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предпосылки работы с данным риском еще были заложены в период пандемии, повлекшей тотальные ограничения свободы перемещения, что дало определенный опыт работы с ним. </w:t>
      </w:r>
    </w:p>
    <w:p w14:paraId="6235E890" w14:textId="77777777" w:rsidR="007E77BF" w:rsidRDefault="00B70E9B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5B">
        <w:rPr>
          <w:rFonts w:ascii="Times New Roman" w:hAnsi="Times New Roman" w:cs="Times New Roman"/>
          <w:b/>
          <w:bCs/>
          <w:sz w:val="28"/>
          <w:szCs w:val="28"/>
        </w:rPr>
        <w:t>Синхронизированное поведение отдельных групп экономических субъектов, которые выразилось в массовом «выходе с рынка»</w:t>
      </w:r>
      <w:r>
        <w:rPr>
          <w:rFonts w:ascii="Times New Roman" w:hAnsi="Times New Roman" w:cs="Times New Roman"/>
          <w:sz w:val="28"/>
          <w:szCs w:val="28"/>
        </w:rPr>
        <w:t xml:space="preserve"> стало самостоятельным </w:t>
      </w:r>
      <w:r w:rsidRPr="00170A5B">
        <w:rPr>
          <w:rFonts w:ascii="Times New Roman" w:hAnsi="Times New Roman" w:cs="Times New Roman"/>
          <w:b/>
          <w:bCs/>
          <w:sz w:val="28"/>
          <w:szCs w:val="28"/>
        </w:rPr>
        <w:t>поведенческим риском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санкционной экономики. </w:t>
      </w:r>
      <w:r w:rsidR="00170A5B">
        <w:rPr>
          <w:rFonts w:ascii="Times New Roman" w:hAnsi="Times New Roman" w:cs="Times New Roman"/>
          <w:sz w:val="28"/>
          <w:szCs w:val="28"/>
        </w:rPr>
        <w:t>В</w:t>
      </w:r>
      <w:r w:rsidR="005831AD">
        <w:rPr>
          <w:rFonts w:ascii="Times New Roman" w:hAnsi="Times New Roman" w:cs="Times New Roman"/>
          <w:sz w:val="28"/>
          <w:szCs w:val="28"/>
        </w:rPr>
        <w:t>месте с тем в указанной части нельзя говорить об однородном явлении. Часть компаний покидала отечественный рынок в условиях сворачивания собственной неэффективной экономической деятельности</w:t>
      </w:r>
      <w:r w:rsidR="00DF1F0D">
        <w:rPr>
          <w:rFonts w:ascii="Times New Roman" w:hAnsi="Times New Roman" w:cs="Times New Roman"/>
          <w:sz w:val="28"/>
          <w:szCs w:val="28"/>
        </w:rPr>
        <w:t xml:space="preserve">, которая лишь обострилась в связи с текущей ситуацией. Часть компаний использовала </w:t>
      </w:r>
      <w:r w:rsidR="00962DEE">
        <w:rPr>
          <w:rFonts w:ascii="Times New Roman" w:hAnsi="Times New Roman" w:cs="Times New Roman"/>
          <w:sz w:val="28"/>
          <w:szCs w:val="28"/>
        </w:rPr>
        <w:t xml:space="preserve">текущую ситуацию для формальной передачи контроля менеджменту, но с сохранением контроля над финансовыми потоками и возможностью обратного выкупа через механизм опциона. </w:t>
      </w:r>
      <w:r w:rsidR="00DA5E4C">
        <w:rPr>
          <w:rFonts w:ascii="Times New Roman" w:hAnsi="Times New Roman" w:cs="Times New Roman"/>
          <w:sz w:val="28"/>
          <w:szCs w:val="28"/>
        </w:rPr>
        <w:t xml:space="preserve">Часть же компаний обоснованно использовала ситуацию для оптимизации процессов и наращивания собственного присутствия на рынке и выстраивания окна возможностей. </w:t>
      </w:r>
    </w:p>
    <w:p w14:paraId="04F804B3" w14:textId="2C056437" w:rsidR="00B70E9B" w:rsidRDefault="007B2599" w:rsidP="004E7F0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поведенческие стратегии компаний в условиях санкционной экономики</w:t>
      </w:r>
      <w:r w:rsidR="007E77BF">
        <w:rPr>
          <w:rFonts w:ascii="Times New Roman" w:hAnsi="Times New Roman" w:cs="Times New Roman"/>
          <w:sz w:val="28"/>
          <w:szCs w:val="28"/>
        </w:rPr>
        <w:t>, с одной стороны, способствовали выживанию сильне</w:t>
      </w:r>
      <w:r w:rsidR="003C4C65">
        <w:rPr>
          <w:rFonts w:ascii="Times New Roman" w:hAnsi="Times New Roman" w:cs="Times New Roman"/>
          <w:sz w:val="28"/>
          <w:szCs w:val="28"/>
        </w:rPr>
        <w:t>й</w:t>
      </w:r>
      <w:r w:rsidR="007E77BF">
        <w:rPr>
          <w:rFonts w:ascii="Times New Roman" w:hAnsi="Times New Roman" w:cs="Times New Roman"/>
          <w:sz w:val="28"/>
          <w:szCs w:val="28"/>
        </w:rPr>
        <w:t xml:space="preserve">ших на рынке, но, с другой стороны, </w:t>
      </w:r>
      <w:r w:rsidR="003C4C65">
        <w:rPr>
          <w:rFonts w:ascii="Times New Roman" w:hAnsi="Times New Roman" w:cs="Times New Roman"/>
          <w:sz w:val="28"/>
          <w:szCs w:val="28"/>
        </w:rPr>
        <w:t xml:space="preserve">затруднили процессы по планированию и управлению рисками в связи со значительным объемом скрытых процессов. </w:t>
      </w:r>
    </w:p>
    <w:p w14:paraId="596C7ECD" w14:textId="1984E7DE" w:rsidR="00F35E13" w:rsidRDefault="00534E87" w:rsidP="00641F96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2E">
        <w:rPr>
          <w:rFonts w:ascii="Times New Roman" w:hAnsi="Times New Roman" w:cs="Times New Roman"/>
          <w:b/>
          <w:bCs/>
          <w:sz w:val="28"/>
          <w:szCs w:val="28"/>
        </w:rPr>
        <w:t>Миграционный риск</w:t>
      </w:r>
      <w:r>
        <w:rPr>
          <w:rFonts w:ascii="Times New Roman" w:hAnsi="Times New Roman" w:cs="Times New Roman"/>
          <w:sz w:val="28"/>
          <w:szCs w:val="28"/>
        </w:rPr>
        <w:t xml:space="preserve"> также стал одним из важнейших рисков </w:t>
      </w:r>
      <w:r w:rsidR="003401E8">
        <w:rPr>
          <w:rFonts w:ascii="Times New Roman" w:hAnsi="Times New Roman" w:cs="Times New Roman"/>
          <w:sz w:val="28"/>
          <w:szCs w:val="28"/>
        </w:rPr>
        <w:t>в системе управления</w:t>
      </w:r>
      <w:r w:rsidR="001172FA">
        <w:rPr>
          <w:rStyle w:val="af4"/>
          <w:rFonts w:ascii="Times New Roman" w:hAnsi="Times New Roman" w:cs="Times New Roman"/>
          <w:sz w:val="28"/>
          <w:szCs w:val="28"/>
        </w:rPr>
        <w:footnoteReference w:id="9"/>
      </w:r>
      <w:r w:rsidR="003401E8">
        <w:rPr>
          <w:rFonts w:ascii="Times New Roman" w:hAnsi="Times New Roman" w:cs="Times New Roman"/>
          <w:sz w:val="28"/>
          <w:szCs w:val="28"/>
        </w:rPr>
        <w:t>.</w:t>
      </w:r>
      <w:r w:rsidR="00E718CD">
        <w:rPr>
          <w:rFonts w:ascii="Times New Roman" w:hAnsi="Times New Roman" w:cs="Times New Roman"/>
          <w:sz w:val="28"/>
          <w:szCs w:val="28"/>
        </w:rPr>
        <w:t xml:space="preserve"> Данный риск является многополярным, поскольку обусловлен различными причинами – это и </w:t>
      </w:r>
      <w:r w:rsidR="00933E83">
        <w:rPr>
          <w:rFonts w:ascii="Times New Roman" w:hAnsi="Times New Roman" w:cs="Times New Roman"/>
          <w:sz w:val="28"/>
          <w:szCs w:val="28"/>
        </w:rPr>
        <w:t xml:space="preserve">текущие административные мобилизационные мероприятия, и </w:t>
      </w:r>
      <w:r w:rsidR="00646393">
        <w:rPr>
          <w:rFonts w:ascii="Times New Roman" w:hAnsi="Times New Roman" w:cs="Times New Roman"/>
          <w:sz w:val="28"/>
          <w:szCs w:val="28"/>
        </w:rPr>
        <w:t xml:space="preserve">уход и сворачивание деятельности в ряде секторов экономики, повлекших движение человеческого капитала, и общий отток квалифицированного человеческого капитала. </w:t>
      </w:r>
    </w:p>
    <w:p w14:paraId="14A18BC3" w14:textId="6DD3EEFE" w:rsidR="00223069" w:rsidRDefault="00223069" w:rsidP="00641F96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текущих условиях одним из самых острых вопросов остается качество человеческого капитала в условиях планирования, поскольку наиболее мобильные и квалифицированные специалисты стремятся уменьшить риски</w:t>
      </w:r>
      <w:r w:rsidR="00AA2CBE">
        <w:rPr>
          <w:rFonts w:ascii="Times New Roman" w:hAnsi="Times New Roman" w:cs="Times New Roman"/>
          <w:sz w:val="28"/>
          <w:szCs w:val="28"/>
        </w:rPr>
        <w:t xml:space="preserve">, избрав иное место дислокации или иную отрасль. Отсутствие системной работы с человеческим капиталом </w:t>
      </w:r>
      <w:r w:rsidR="004E501A">
        <w:rPr>
          <w:rFonts w:ascii="Times New Roman" w:hAnsi="Times New Roman" w:cs="Times New Roman"/>
          <w:sz w:val="28"/>
          <w:szCs w:val="28"/>
        </w:rPr>
        <w:t xml:space="preserve">превращается в глобальный системообразующий риск с далеко идущими последствиями для экономики. </w:t>
      </w:r>
    </w:p>
    <w:p w14:paraId="76846534" w14:textId="2FE4A813" w:rsidR="00A94DA5" w:rsidRDefault="00122D80" w:rsidP="00641F96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Системная работа с вышеуказанными рисками, их категоризация, оцифровка, выстраивание моделей работы с ними является первостепенной задачей </w:t>
      </w:r>
      <w:r w:rsidR="00EA7533">
        <w:rPr>
          <w:rFonts w:ascii="Times New Roman" w:hAnsi="Times New Roman" w:cs="Times New Roman"/>
          <w:sz w:val="28"/>
          <w:szCs w:val="28"/>
        </w:rPr>
        <w:t xml:space="preserve">любого практикоориентированного исследования по управлению рисками. </w:t>
      </w:r>
    </w:p>
    <w:p w14:paraId="4A25DEFB" w14:textId="447AA7BA" w:rsidR="0070286C" w:rsidRDefault="0070286C" w:rsidP="00641F96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221F1" w14:textId="77777777" w:rsidR="009A4A45" w:rsidRPr="005C0745" w:rsidRDefault="009A4A45" w:rsidP="009A4A45">
      <w:pPr>
        <w:spacing w:after="10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745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14:paraId="2EAC9E00" w14:textId="77777777" w:rsidR="009A4A45" w:rsidRPr="006D0B89" w:rsidRDefault="009A4A45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B89">
        <w:rPr>
          <w:rFonts w:ascii="Times New Roman" w:hAnsi="Times New Roman" w:cs="Times New Roman"/>
          <w:sz w:val="28"/>
          <w:szCs w:val="28"/>
        </w:rPr>
        <w:t xml:space="preserve">1. Брыкалов С.М., Кузнецова Н. А., Трифонов В. Ю., Трифонов Ю. В.  </w:t>
      </w:r>
      <w:r w:rsidRPr="006D0B89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и зрелости системы управления рисками на предприятии // Фундаментальные исследования. – 2021. – № 3. – С. 17-26. </w:t>
      </w:r>
    </w:p>
    <w:p w14:paraId="3DBF0F4F" w14:textId="77777777" w:rsidR="009A4A45" w:rsidRPr="006D0B89" w:rsidRDefault="009A4A45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B89">
        <w:rPr>
          <w:rFonts w:ascii="Times New Roman" w:hAnsi="Times New Roman" w:cs="Times New Roman"/>
          <w:sz w:val="28"/>
          <w:szCs w:val="28"/>
        </w:rPr>
        <w:t>2. Буньковский Д.В. Инструменты управления предпринимательскими рисками // Вопросы управления. 2019. №1 (37). URL: https://cyberleninka.ru/article/n/instrumenty-upravleniya-predprinimatelskimi-riskami (дата обращения: 13.03.2023).</w:t>
      </w:r>
    </w:p>
    <w:p w14:paraId="7F6A440B" w14:textId="7FA81BCC" w:rsidR="009A4A45" w:rsidRDefault="009A4A45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B89">
        <w:rPr>
          <w:rFonts w:ascii="Times New Roman" w:hAnsi="Times New Roman" w:cs="Times New Roman"/>
          <w:sz w:val="28"/>
          <w:szCs w:val="28"/>
        </w:rPr>
        <w:t>3. Гупало-Хведзевич В.Д. Управление финансовыми рисками и методы их нейтрализации на предприятии // Вестник Науки и Творчества. 2016. №5 (5). URL: https://cyberleninka.ru/article/n/upravlenie-finansovymi-riskami-i-metody-ih-neytralizatsii-na-predpriyatii-1 (дата обращения: 13.03.2023).</w:t>
      </w:r>
    </w:p>
    <w:p w14:paraId="6F3F6A27" w14:textId="52D1CF86" w:rsidR="001172FA" w:rsidRPr="006D0B89" w:rsidRDefault="001172FA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172FA">
        <w:rPr>
          <w:rFonts w:ascii="Times New Roman" w:hAnsi="Times New Roman" w:cs="Times New Roman"/>
          <w:sz w:val="28"/>
          <w:szCs w:val="28"/>
        </w:rPr>
        <w:t>Забирова Л.М. Управление рисками, связанными с человеческими р есурсами / Л.М. Забирова // Вестник Казанского государственного фина нсово-экономического института. – 2009. – № 2 (15). – С. 17-22.</w:t>
      </w:r>
    </w:p>
    <w:p w14:paraId="2A0C3700" w14:textId="14801853" w:rsidR="009A4A45" w:rsidRPr="006D0B89" w:rsidRDefault="00DB594C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4A45" w:rsidRPr="006D0B89">
        <w:rPr>
          <w:rFonts w:ascii="Times New Roman" w:hAnsi="Times New Roman" w:cs="Times New Roman"/>
          <w:sz w:val="28"/>
          <w:szCs w:val="28"/>
        </w:rPr>
        <w:t>. Махмудова Н.Ж. Проблемы определения факторов риска на предприятиях // Современная наука. XXI век: научный, культурный, ИТ контекст: сборник статей I Международной научно-практической конференции, Омск, 20 января 2021 г. / отв. ред. В.Е. Михайлова. – Омск: Изд-во Многопрофильной академии непрерывного образования, 2021. – С. 160-165</w:t>
      </w:r>
    </w:p>
    <w:p w14:paraId="34EC4B94" w14:textId="42B1EAEB" w:rsidR="009A4A45" w:rsidRPr="006D0B89" w:rsidRDefault="00DB594C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4A45" w:rsidRPr="006D0B89">
        <w:rPr>
          <w:rFonts w:ascii="Times New Roman" w:hAnsi="Times New Roman" w:cs="Times New Roman"/>
          <w:sz w:val="28"/>
          <w:szCs w:val="28"/>
        </w:rPr>
        <w:t xml:space="preserve">. Нягакова, Л. М. Влияние рисков на экономическую безопасность предприятия в условиях санкционной политики западных стран / Л. М. Нягакова // Современные стратегии и цифровые трансформации устойчивого развития общества, образования и науки : сборник материалов II Международной научно-практической конференции, Москва, 07 октября 2022 года. – Москва: АЛЕФ, 2022. – С. 202-205. </w:t>
      </w:r>
    </w:p>
    <w:p w14:paraId="7051774E" w14:textId="68B5309E" w:rsidR="009A4A45" w:rsidRPr="006D0B89" w:rsidRDefault="00DB594C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4A45" w:rsidRPr="006D0B89">
        <w:rPr>
          <w:rFonts w:ascii="Times New Roman" w:hAnsi="Times New Roman" w:cs="Times New Roman"/>
          <w:sz w:val="28"/>
          <w:szCs w:val="28"/>
        </w:rPr>
        <w:t>. Рудая К.А. Исследование финансовых рисков в системе управления предприятием // Экономика и бизнес: теория и практика. 2021. №6-2. URL: https://cyberleninka.ru/article/n/issledovanie-finansovyh-riskov-v-sisteme-upravleniya-predpriyatiem (дата обращения: 13.03.2023).</w:t>
      </w:r>
    </w:p>
    <w:p w14:paraId="753AFCAF" w14:textId="32F178F7" w:rsidR="009A4A45" w:rsidRDefault="00DB594C" w:rsidP="009A4A4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4A45" w:rsidRPr="006D0B89">
        <w:rPr>
          <w:rFonts w:ascii="Times New Roman" w:hAnsi="Times New Roman" w:cs="Times New Roman"/>
          <w:sz w:val="28"/>
          <w:szCs w:val="28"/>
        </w:rPr>
        <w:t xml:space="preserve">. Субботина, Т. А. Финансовый менеджмент как элемент антикризисного управления малым предприятием / Т. А. Субботина // Стратегия устойчивого развития в антикризисном управлении экономическими системами. Материалы V международной научно-практической конференции, Донецк, 17 апреля 2019 года / Ответственные редакторы О.Н. Шарнопольская, И.А. Кондаурова, Е.Г. Курган. – Донецк: Донецкий национальный технический университет, 2019. – С. 273-278. </w:t>
      </w:r>
    </w:p>
    <w:p w14:paraId="6174BFEC" w14:textId="637CE554" w:rsidR="00DB594C" w:rsidRPr="00B91D5E" w:rsidRDefault="00DB594C" w:rsidP="00DB594C">
      <w:pPr>
        <w:pStyle w:val="af2"/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5E">
        <w:rPr>
          <w:rFonts w:ascii="Times New Roman" w:hAnsi="Times New Roman" w:cs="Times New Roman"/>
          <w:sz w:val="28"/>
          <w:szCs w:val="28"/>
        </w:rPr>
        <w:t xml:space="preserve">9. Третьяк В.В., Никитина И.А. Рисковые ситуации: условия возникновения, особенности и основные элементы. // Ученые записки Международного </w:t>
      </w:r>
      <w:r w:rsidR="000442F6" w:rsidRPr="00B91D5E">
        <w:rPr>
          <w:rFonts w:ascii="Times New Roman" w:hAnsi="Times New Roman" w:cs="Times New Roman"/>
          <w:sz w:val="28"/>
          <w:szCs w:val="28"/>
        </w:rPr>
        <w:t>б</w:t>
      </w:r>
      <w:r w:rsidRPr="00B91D5E">
        <w:rPr>
          <w:rFonts w:ascii="Times New Roman" w:hAnsi="Times New Roman" w:cs="Times New Roman"/>
          <w:sz w:val="28"/>
          <w:szCs w:val="28"/>
        </w:rPr>
        <w:t xml:space="preserve">анковского </w:t>
      </w:r>
      <w:r w:rsidR="000442F6" w:rsidRPr="00B91D5E">
        <w:rPr>
          <w:rFonts w:ascii="Times New Roman" w:hAnsi="Times New Roman" w:cs="Times New Roman"/>
          <w:sz w:val="28"/>
          <w:szCs w:val="28"/>
        </w:rPr>
        <w:t>и</w:t>
      </w:r>
      <w:r w:rsidRPr="00B91D5E">
        <w:rPr>
          <w:rFonts w:ascii="Times New Roman" w:hAnsi="Times New Roman" w:cs="Times New Roman"/>
          <w:sz w:val="28"/>
          <w:szCs w:val="28"/>
        </w:rPr>
        <w:t xml:space="preserve">нститута им. Анатолия Собчака, </w:t>
      </w:r>
      <w:r w:rsidR="000442F6" w:rsidRPr="00B91D5E">
        <w:rPr>
          <w:rFonts w:ascii="Times New Roman" w:hAnsi="Times New Roman" w:cs="Times New Roman"/>
          <w:sz w:val="28"/>
          <w:szCs w:val="28"/>
        </w:rPr>
        <w:t>вып. №4</w:t>
      </w:r>
      <w:r w:rsidR="00BE0447" w:rsidRPr="00B91D5E">
        <w:rPr>
          <w:rFonts w:ascii="Times New Roman" w:hAnsi="Times New Roman" w:cs="Times New Roman"/>
          <w:sz w:val="28"/>
          <w:szCs w:val="28"/>
        </w:rPr>
        <w:t xml:space="preserve"> – СПб.: Изд-во МБИ, </w:t>
      </w:r>
      <w:r w:rsidRPr="00B91D5E">
        <w:rPr>
          <w:rFonts w:ascii="Times New Roman" w:hAnsi="Times New Roman" w:cs="Times New Roman"/>
          <w:sz w:val="28"/>
          <w:szCs w:val="28"/>
        </w:rPr>
        <w:t>2021</w:t>
      </w:r>
      <w:r w:rsidR="00BE0447" w:rsidRPr="00B91D5E">
        <w:rPr>
          <w:rFonts w:ascii="Times New Roman" w:hAnsi="Times New Roman" w:cs="Times New Roman"/>
          <w:sz w:val="28"/>
          <w:szCs w:val="28"/>
        </w:rPr>
        <w:t>.</w:t>
      </w:r>
      <w:r w:rsidR="000442F6" w:rsidRPr="00B91D5E">
        <w:rPr>
          <w:rFonts w:ascii="Times New Roman" w:hAnsi="Times New Roman" w:cs="Times New Roman"/>
          <w:sz w:val="28"/>
          <w:szCs w:val="28"/>
        </w:rPr>
        <w:t xml:space="preserve"> </w:t>
      </w:r>
      <w:r w:rsidRPr="00B91D5E">
        <w:rPr>
          <w:rFonts w:ascii="Times New Roman" w:hAnsi="Times New Roman" w:cs="Times New Roman"/>
          <w:sz w:val="28"/>
          <w:szCs w:val="28"/>
        </w:rPr>
        <w:t xml:space="preserve">– С. 114-123. </w:t>
      </w:r>
    </w:p>
    <w:p w14:paraId="4976A5B3" w14:textId="2CCA164E" w:rsidR="00B91D5E" w:rsidRPr="00B91D5E" w:rsidRDefault="00B91D5E" w:rsidP="00DB594C">
      <w:pPr>
        <w:pStyle w:val="af2"/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5E">
        <w:rPr>
          <w:rFonts w:ascii="Times New Roman" w:hAnsi="Times New Roman" w:cs="Times New Roman"/>
          <w:sz w:val="28"/>
          <w:szCs w:val="28"/>
        </w:rPr>
        <w:t xml:space="preserve">10. Эпштейн М.З, Родионова Е.А. Многокритериальный подход к оценке инвестиционных проектов в условиях риска // Ученые записки Международного банковского института. Вып. № 7 Инновации в обеспечении </w:t>
      </w:r>
      <w:r w:rsidRPr="00B91D5E">
        <w:rPr>
          <w:rFonts w:ascii="Times New Roman" w:hAnsi="Times New Roman" w:cs="Times New Roman"/>
          <w:sz w:val="28"/>
          <w:szCs w:val="28"/>
        </w:rPr>
        <w:lastRenderedPageBreak/>
        <w:t>финансовой устойчивости и компьютерные технологии поддержки бизнеса / Под науч. ред. А.С. Харланова. – СПб.: Изд-во МБИ, 2014. – С. 179-192.</w:t>
      </w:r>
    </w:p>
    <w:p w14:paraId="501B0A25" w14:textId="597230EC" w:rsidR="009A4A45" w:rsidRPr="00B91D5E" w:rsidRDefault="00DB594C" w:rsidP="00DB594C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5E">
        <w:rPr>
          <w:rFonts w:ascii="Times New Roman" w:hAnsi="Times New Roman" w:cs="Times New Roman"/>
          <w:sz w:val="28"/>
          <w:szCs w:val="28"/>
        </w:rPr>
        <w:t>1</w:t>
      </w:r>
      <w:r w:rsidR="00B91D5E" w:rsidRPr="00B91D5E">
        <w:rPr>
          <w:rFonts w:ascii="Times New Roman" w:hAnsi="Times New Roman" w:cs="Times New Roman"/>
          <w:sz w:val="28"/>
          <w:szCs w:val="28"/>
        </w:rPr>
        <w:t>1</w:t>
      </w:r>
      <w:r w:rsidR="009A4A45" w:rsidRPr="00B91D5E">
        <w:rPr>
          <w:rFonts w:ascii="Times New Roman" w:hAnsi="Times New Roman" w:cs="Times New Roman"/>
          <w:sz w:val="28"/>
          <w:szCs w:val="28"/>
        </w:rPr>
        <w:t xml:space="preserve">. Юрьева Л.В., Марфицына М.С., Юрьева А.Р. Основные методы управления рисками на предприятиях // Фундаментальные исследования. – 2019. – № 4. – С. 131-136. </w:t>
      </w:r>
    </w:p>
    <w:p w14:paraId="386110B9" w14:textId="77777777" w:rsidR="009A4A45" w:rsidRDefault="009A4A45" w:rsidP="009A4A45"/>
    <w:p w14:paraId="7ECB5688" w14:textId="77777777" w:rsidR="009A4A45" w:rsidRDefault="009A4A45" w:rsidP="009A4A45"/>
    <w:p w14:paraId="50CD7D11" w14:textId="77777777" w:rsidR="009A4A45" w:rsidRDefault="009A4A45" w:rsidP="00641F96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BFAC7" w14:textId="79F6CEBA" w:rsidR="00AA2CBE" w:rsidRDefault="00AA2CBE" w:rsidP="00641F96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C189E" w14:textId="77777777" w:rsidR="00233E99" w:rsidRPr="0087748A" w:rsidRDefault="00233E99" w:rsidP="00641F96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3E99" w:rsidRPr="0087748A" w:rsidSect="008D3B89">
      <w:footerReference w:type="default" r:id="rId8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5F25" w14:textId="77777777" w:rsidR="00E47227" w:rsidRDefault="00E47227" w:rsidP="00491A33">
      <w:r>
        <w:separator/>
      </w:r>
    </w:p>
  </w:endnote>
  <w:endnote w:type="continuationSeparator" w:id="0">
    <w:p w14:paraId="7688ABC9" w14:textId="77777777" w:rsidR="00E47227" w:rsidRDefault="00E47227" w:rsidP="0049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913670"/>
      <w:docPartObj>
        <w:docPartGallery w:val="Page Numbers (Bottom of Page)"/>
        <w:docPartUnique/>
      </w:docPartObj>
    </w:sdtPr>
    <w:sdtEndPr/>
    <w:sdtContent>
      <w:p w14:paraId="6FE405A7" w14:textId="77777777" w:rsidR="00491A33" w:rsidRDefault="00491A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3A">
          <w:rPr>
            <w:noProof/>
          </w:rPr>
          <w:t>2</w:t>
        </w:r>
        <w:r>
          <w:fldChar w:fldCharType="end"/>
        </w:r>
      </w:p>
    </w:sdtContent>
  </w:sdt>
  <w:p w14:paraId="19B9BA5A" w14:textId="77777777" w:rsidR="00491A33" w:rsidRDefault="00491A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C2E5A" w14:textId="77777777" w:rsidR="00E47227" w:rsidRDefault="00E47227" w:rsidP="00491A33">
      <w:r>
        <w:separator/>
      </w:r>
    </w:p>
  </w:footnote>
  <w:footnote w:type="continuationSeparator" w:id="0">
    <w:p w14:paraId="7021F48D" w14:textId="77777777" w:rsidR="00E47227" w:rsidRDefault="00E47227" w:rsidP="00491A33">
      <w:r>
        <w:continuationSeparator/>
      </w:r>
    </w:p>
  </w:footnote>
  <w:footnote w:id="1">
    <w:p w14:paraId="261EBECB" w14:textId="5F6F57D3" w:rsidR="00957957" w:rsidRDefault="00957957" w:rsidP="00E02E72">
      <w:pPr>
        <w:pStyle w:val="af2"/>
        <w:spacing w:after="100"/>
        <w:jc w:val="both"/>
      </w:pPr>
      <w:r>
        <w:rPr>
          <w:rStyle w:val="af4"/>
        </w:rPr>
        <w:footnoteRef/>
      </w:r>
      <w:r>
        <w:t xml:space="preserve"> </w:t>
      </w:r>
      <w:r w:rsidR="00E02E72" w:rsidRPr="00E02E72">
        <w:rPr>
          <w:rFonts w:ascii="Times New Roman" w:hAnsi="Times New Roman" w:cs="Times New Roman"/>
        </w:rPr>
        <w:t>Третьяк В.В., Никитина И.А. Рисковые ситуации: условия возникновения, особенности и основные элементы. // Ученые записки Международного банковского института им. Анатолия Собчака, вып. №4 – СПб.: Изд-во МБИ, 2021. – С. 114-123.</w:t>
      </w:r>
    </w:p>
  </w:footnote>
  <w:footnote w:id="2">
    <w:p w14:paraId="67627F62" w14:textId="688C0571" w:rsidR="00D15980" w:rsidRPr="002403FC" w:rsidRDefault="00D15980" w:rsidP="00E02E72">
      <w:pPr>
        <w:pStyle w:val="af2"/>
        <w:spacing w:after="100"/>
        <w:jc w:val="both"/>
        <w:rPr>
          <w:rFonts w:ascii="Times New Roman" w:hAnsi="Times New Roman" w:cs="Times New Roman"/>
        </w:rPr>
      </w:pPr>
      <w:r w:rsidRPr="002403FC">
        <w:rPr>
          <w:rStyle w:val="af4"/>
          <w:rFonts w:ascii="Times New Roman" w:hAnsi="Times New Roman" w:cs="Times New Roman"/>
        </w:rPr>
        <w:footnoteRef/>
      </w:r>
      <w:r w:rsidRPr="002403FC">
        <w:rPr>
          <w:rFonts w:ascii="Times New Roman" w:hAnsi="Times New Roman" w:cs="Times New Roman"/>
        </w:rPr>
        <w:t xml:space="preserve"> Нягакова, Л. М. Влияние рисков на экономическую безопасность предприятия в условиях санкционной политики западных стран / Л. М. Нягакова // Современные стратегии и цифровые трансформации устойчивого развития общества, образования и науки : сборник материалов II Международной научно-практической конференции, Москва, 07 октября 2022 года. – Москва: АЛЕФ, 2022. – С. 202-205.</w:t>
      </w:r>
    </w:p>
  </w:footnote>
  <w:footnote w:id="3">
    <w:p w14:paraId="4F862FB8" w14:textId="1EE59C31" w:rsidR="003A3C7D" w:rsidRPr="002403FC" w:rsidRDefault="003A3C7D" w:rsidP="003E16F8">
      <w:pPr>
        <w:pStyle w:val="af2"/>
        <w:spacing w:after="100"/>
        <w:jc w:val="both"/>
        <w:rPr>
          <w:rFonts w:ascii="Times New Roman" w:hAnsi="Times New Roman" w:cs="Times New Roman"/>
        </w:rPr>
      </w:pPr>
      <w:r w:rsidRPr="002403FC">
        <w:rPr>
          <w:rStyle w:val="af4"/>
          <w:rFonts w:ascii="Times New Roman" w:hAnsi="Times New Roman" w:cs="Times New Roman"/>
        </w:rPr>
        <w:footnoteRef/>
      </w:r>
      <w:r w:rsidRPr="002403FC">
        <w:rPr>
          <w:rFonts w:ascii="Times New Roman" w:hAnsi="Times New Roman" w:cs="Times New Roman"/>
        </w:rPr>
        <w:t xml:space="preserve"> Махмудова Н.Ж. Проблемы определения факторов риска на предприятиях // Современная наука. XXI век: научный, культурный, ИТ контекст: сборник статей I Международной научно-практической конференции, Омск, 20 января 2021 г. / отв. ред. В.Е. Михайлова. – Омск: Изд-во Многопрофильной академии непрерывного образования, 2021. – С. 160-165</w:t>
      </w:r>
    </w:p>
  </w:footnote>
  <w:footnote w:id="4">
    <w:p w14:paraId="41047AEB" w14:textId="64AD3033" w:rsidR="00C2782A" w:rsidRPr="003E16F8" w:rsidRDefault="00C2782A" w:rsidP="003E16F8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2403FC">
        <w:rPr>
          <w:rStyle w:val="af4"/>
          <w:rFonts w:ascii="Times New Roman" w:hAnsi="Times New Roman" w:cs="Times New Roman"/>
        </w:rPr>
        <w:footnoteRef/>
      </w:r>
      <w:r w:rsidRPr="002403FC">
        <w:rPr>
          <w:rFonts w:ascii="Times New Roman" w:hAnsi="Times New Roman" w:cs="Times New Roman"/>
        </w:rPr>
        <w:t xml:space="preserve"> См. подробнее: Брыкалов С.М., Кузнецова Н. А., Трифонов В. Ю., Трифонов Ю. В.  Оценка эффективности и зрелости системы управления рисками на предприятии // Фундаментальные исследования. – 2021. – № 3. – С. 17-26.;  Буньковский Д.В. Инструменты управления предпринимательскими рисками // Вопросы управления. 2019. №1 (37). URL: https://cyberleninka.ru/article/n/instrumenty-upravleniya-predprinimatelskimi-riskami (дата обращения: 13.03.2023); Гупало-Хведзевич В.Д. Управление финансовыми рисками и методы их нейтрализации на предприятии // Вестник Науки и Творчества. 2016. №5 (5). URL: https://cyberleninka.ru/article/n/upravlenie-finansovymi-riskami-i-metody-ih-neytralizatsii-na-predpriyatii-1 (дата обращения: 13.03.2023);</w:t>
      </w:r>
      <w:r w:rsidRPr="002403FC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5">
    <w:p w14:paraId="1245E683" w14:textId="6113B210" w:rsidR="003E16F8" w:rsidRDefault="003E16F8" w:rsidP="003E16F8">
      <w:pPr>
        <w:pStyle w:val="af2"/>
        <w:spacing w:after="100"/>
        <w:jc w:val="both"/>
      </w:pPr>
      <w:r>
        <w:rPr>
          <w:rStyle w:val="af4"/>
        </w:rPr>
        <w:footnoteRef/>
      </w:r>
      <w:r>
        <w:t xml:space="preserve"> </w:t>
      </w:r>
      <w:r w:rsidRPr="003E16F8">
        <w:rPr>
          <w:rFonts w:ascii="Times New Roman" w:hAnsi="Times New Roman" w:cs="Times New Roman"/>
        </w:rPr>
        <w:t>Подробнее о проблеме см.: Юрьева Л.В., Марфицына М.С., Юрьева А.Р. Основные методы управления рисками на предприятиях // Фундаментальные исследования. – 2019. – № 4. – С. 131-136.</w:t>
      </w:r>
    </w:p>
  </w:footnote>
  <w:footnote w:id="6">
    <w:p w14:paraId="68B2CF75" w14:textId="3781BEB8" w:rsidR="004D681D" w:rsidRPr="002403FC" w:rsidRDefault="004D681D" w:rsidP="004D681D">
      <w:pPr>
        <w:pStyle w:val="af2"/>
        <w:jc w:val="both"/>
        <w:rPr>
          <w:rFonts w:ascii="Times New Roman" w:hAnsi="Times New Roman" w:cs="Times New Roman"/>
        </w:rPr>
      </w:pPr>
      <w:r w:rsidRPr="002403FC">
        <w:rPr>
          <w:rStyle w:val="af4"/>
          <w:rFonts w:ascii="Times New Roman" w:hAnsi="Times New Roman" w:cs="Times New Roman"/>
        </w:rPr>
        <w:footnoteRef/>
      </w:r>
      <w:r w:rsidRPr="002403FC">
        <w:rPr>
          <w:rFonts w:ascii="Times New Roman" w:hAnsi="Times New Roman" w:cs="Times New Roman"/>
        </w:rPr>
        <w:t xml:space="preserve"> Рудая К.А. Исследование финансовых рисков в системе управления предприятием // Экономика и бизнес: теория и практика. 2021. №6-2. URL: https://cyberleninka.ru/article/n/issledovanie-finansovyh-riskov-v-sisteme-upravleniya-predpriyatiem (дата обращения: 13.03.2023).</w:t>
      </w:r>
    </w:p>
  </w:footnote>
  <w:footnote w:id="7">
    <w:p w14:paraId="5C15918F" w14:textId="4DFB0E4C" w:rsidR="002D1386" w:rsidRDefault="002D1386" w:rsidP="002D1386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2D1386">
        <w:rPr>
          <w:rFonts w:ascii="Times New Roman" w:hAnsi="Times New Roman" w:cs="Times New Roman"/>
        </w:rPr>
        <w:t xml:space="preserve">Эпштейн М.З, Родионова Е.А. Многокритериальный подход к оценке инвестиционных проектов в условиях риска // Ученые записки Международного банковского института. Вып. № 7 Инновации в обеспечении финансовой устойчивости и компьютерные технологии поддержки бизнеса / Под науч. ред. А.С. Харланова. – СПб.: Изд-во МБИ, 2014. – </w:t>
      </w:r>
      <w:r>
        <w:rPr>
          <w:rFonts w:ascii="Times New Roman" w:hAnsi="Times New Roman" w:cs="Times New Roman"/>
        </w:rPr>
        <w:t xml:space="preserve">С. 179-192. </w:t>
      </w:r>
    </w:p>
  </w:footnote>
  <w:footnote w:id="8">
    <w:p w14:paraId="3AC6D484" w14:textId="011F183D" w:rsidR="00BB36CA" w:rsidRPr="002403FC" w:rsidRDefault="00BB36CA" w:rsidP="00BB36CA">
      <w:pPr>
        <w:pStyle w:val="af2"/>
        <w:jc w:val="both"/>
        <w:rPr>
          <w:rFonts w:ascii="Times New Roman" w:hAnsi="Times New Roman" w:cs="Times New Roman"/>
        </w:rPr>
      </w:pPr>
      <w:r w:rsidRPr="002403FC">
        <w:rPr>
          <w:rStyle w:val="af4"/>
          <w:rFonts w:ascii="Times New Roman" w:hAnsi="Times New Roman" w:cs="Times New Roman"/>
        </w:rPr>
        <w:footnoteRef/>
      </w:r>
      <w:r w:rsidRPr="002403FC">
        <w:rPr>
          <w:rFonts w:ascii="Times New Roman" w:hAnsi="Times New Roman" w:cs="Times New Roman"/>
        </w:rPr>
        <w:t xml:space="preserve"> Субботина, Т. А. Финансовый менеджмент как элемент антикризисного управления малым предприятием / Т. А. Субботина // Стратегия устойчивого развития в антикризисном управлении экономическими системами. Материалы V международной научно-практической конференции, Донецк, 17 апреля 2019 года / Ответственные редакторы О.Н. Шарнопольская, И.А. Кондаурова, Е.Г. Курган. – Донецк: Донецкий национальный технический университет, 2019. – С. 273-278.</w:t>
      </w:r>
    </w:p>
  </w:footnote>
  <w:footnote w:id="9">
    <w:p w14:paraId="1ABFE5D3" w14:textId="39EE2256" w:rsidR="001172FA" w:rsidRPr="001172FA" w:rsidRDefault="001172FA" w:rsidP="001172FA">
      <w:pPr>
        <w:pStyle w:val="af2"/>
        <w:jc w:val="both"/>
        <w:rPr>
          <w:rFonts w:ascii="Times New Roman" w:hAnsi="Times New Roman" w:cs="Times New Roman"/>
        </w:rPr>
      </w:pPr>
      <w:r w:rsidRPr="001172FA">
        <w:rPr>
          <w:rStyle w:val="af4"/>
          <w:rFonts w:ascii="Times New Roman" w:hAnsi="Times New Roman" w:cs="Times New Roman"/>
        </w:rPr>
        <w:footnoteRef/>
      </w:r>
      <w:r w:rsidRPr="001172FA">
        <w:rPr>
          <w:rFonts w:ascii="Times New Roman" w:hAnsi="Times New Roman" w:cs="Times New Roman"/>
        </w:rPr>
        <w:t xml:space="preserve"> Забирова Л.М. Управление рисками, связанными с человеческими р есурсами / Л.М. Забирова // Вестник Казанского государственного фина нсово-экономического института. – 2009. – № 2 (15). – С. 17-22.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E4E5D"/>
    <w:multiLevelType w:val="singleLevel"/>
    <w:tmpl w:val="03E254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B40BD1"/>
    <w:multiLevelType w:val="hybridMultilevel"/>
    <w:tmpl w:val="C0CCD9DE"/>
    <w:lvl w:ilvl="0" w:tplc="AA4EE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106AB2"/>
    <w:multiLevelType w:val="hybridMultilevel"/>
    <w:tmpl w:val="750493C8"/>
    <w:lvl w:ilvl="0" w:tplc="48901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21"/>
    <w:rsid w:val="00001FB9"/>
    <w:rsid w:val="000223A8"/>
    <w:rsid w:val="0002599A"/>
    <w:rsid w:val="000442F6"/>
    <w:rsid w:val="000565E9"/>
    <w:rsid w:val="00062836"/>
    <w:rsid w:val="00110FFC"/>
    <w:rsid w:val="001172FA"/>
    <w:rsid w:val="00122D80"/>
    <w:rsid w:val="001253BC"/>
    <w:rsid w:val="00131729"/>
    <w:rsid w:val="00150F43"/>
    <w:rsid w:val="00170A5B"/>
    <w:rsid w:val="00191B3A"/>
    <w:rsid w:val="001D73EA"/>
    <w:rsid w:val="001F0DEE"/>
    <w:rsid w:val="00206A9D"/>
    <w:rsid w:val="00222B0E"/>
    <w:rsid w:val="00223069"/>
    <w:rsid w:val="00233E99"/>
    <w:rsid w:val="002403FC"/>
    <w:rsid w:val="00252CE0"/>
    <w:rsid w:val="00262F05"/>
    <w:rsid w:val="00273580"/>
    <w:rsid w:val="002923F1"/>
    <w:rsid w:val="002A1C32"/>
    <w:rsid w:val="002D1386"/>
    <w:rsid w:val="00323912"/>
    <w:rsid w:val="00332303"/>
    <w:rsid w:val="0033301E"/>
    <w:rsid w:val="003401E8"/>
    <w:rsid w:val="00350372"/>
    <w:rsid w:val="00361B0A"/>
    <w:rsid w:val="00365378"/>
    <w:rsid w:val="00381440"/>
    <w:rsid w:val="003A3C7D"/>
    <w:rsid w:val="003B6437"/>
    <w:rsid w:val="003C1B9A"/>
    <w:rsid w:val="003C2762"/>
    <w:rsid w:val="003C4C65"/>
    <w:rsid w:val="003C5066"/>
    <w:rsid w:val="003E16F8"/>
    <w:rsid w:val="00407F1A"/>
    <w:rsid w:val="00447452"/>
    <w:rsid w:val="00456156"/>
    <w:rsid w:val="0048457A"/>
    <w:rsid w:val="00491A33"/>
    <w:rsid w:val="004A0D7B"/>
    <w:rsid w:val="004D681D"/>
    <w:rsid w:val="004E501A"/>
    <w:rsid w:val="004E520A"/>
    <w:rsid w:val="004E7F0C"/>
    <w:rsid w:val="004F0611"/>
    <w:rsid w:val="00525437"/>
    <w:rsid w:val="00534E87"/>
    <w:rsid w:val="0055586D"/>
    <w:rsid w:val="005578D3"/>
    <w:rsid w:val="005831AD"/>
    <w:rsid w:val="005A06E0"/>
    <w:rsid w:val="005A5E19"/>
    <w:rsid w:val="005B3E3A"/>
    <w:rsid w:val="005C0745"/>
    <w:rsid w:val="005F1C13"/>
    <w:rsid w:val="005F5C2E"/>
    <w:rsid w:val="00602DE4"/>
    <w:rsid w:val="0064092A"/>
    <w:rsid w:val="00641F96"/>
    <w:rsid w:val="00646393"/>
    <w:rsid w:val="006638FE"/>
    <w:rsid w:val="006959E9"/>
    <w:rsid w:val="006C282C"/>
    <w:rsid w:val="006C6F8A"/>
    <w:rsid w:val="006D0B89"/>
    <w:rsid w:val="006D51A9"/>
    <w:rsid w:val="006E3AA0"/>
    <w:rsid w:val="0070286C"/>
    <w:rsid w:val="00714133"/>
    <w:rsid w:val="007150BF"/>
    <w:rsid w:val="00730DC5"/>
    <w:rsid w:val="007573B8"/>
    <w:rsid w:val="00764116"/>
    <w:rsid w:val="007850FA"/>
    <w:rsid w:val="007B0BE5"/>
    <w:rsid w:val="007B2599"/>
    <w:rsid w:val="007B61EA"/>
    <w:rsid w:val="007C5F75"/>
    <w:rsid w:val="007D05EB"/>
    <w:rsid w:val="007D0FB3"/>
    <w:rsid w:val="007E5658"/>
    <w:rsid w:val="007E77BF"/>
    <w:rsid w:val="007F1D5F"/>
    <w:rsid w:val="007F4653"/>
    <w:rsid w:val="00814235"/>
    <w:rsid w:val="008158B9"/>
    <w:rsid w:val="00822BED"/>
    <w:rsid w:val="00843259"/>
    <w:rsid w:val="0086246C"/>
    <w:rsid w:val="0087748A"/>
    <w:rsid w:val="008C1364"/>
    <w:rsid w:val="008D21DF"/>
    <w:rsid w:val="008D3B89"/>
    <w:rsid w:val="008D7950"/>
    <w:rsid w:val="00926EC6"/>
    <w:rsid w:val="00926EC9"/>
    <w:rsid w:val="00933E83"/>
    <w:rsid w:val="00955312"/>
    <w:rsid w:val="00957957"/>
    <w:rsid w:val="00962DEE"/>
    <w:rsid w:val="009754E0"/>
    <w:rsid w:val="009914CA"/>
    <w:rsid w:val="00992227"/>
    <w:rsid w:val="00992616"/>
    <w:rsid w:val="009A4A45"/>
    <w:rsid w:val="009B4023"/>
    <w:rsid w:val="009B7156"/>
    <w:rsid w:val="009D07E8"/>
    <w:rsid w:val="009E1958"/>
    <w:rsid w:val="00A336B8"/>
    <w:rsid w:val="00A37362"/>
    <w:rsid w:val="00A43DC1"/>
    <w:rsid w:val="00A80768"/>
    <w:rsid w:val="00A94DA5"/>
    <w:rsid w:val="00AA2CBE"/>
    <w:rsid w:val="00AA415D"/>
    <w:rsid w:val="00AA530A"/>
    <w:rsid w:val="00AE1CD8"/>
    <w:rsid w:val="00B01987"/>
    <w:rsid w:val="00B11FA0"/>
    <w:rsid w:val="00B2768F"/>
    <w:rsid w:val="00B27FF1"/>
    <w:rsid w:val="00B4639D"/>
    <w:rsid w:val="00B55888"/>
    <w:rsid w:val="00B63233"/>
    <w:rsid w:val="00B672E8"/>
    <w:rsid w:val="00B70E9B"/>
    <w:rsid w:val="00B91D5E"/>
    <w:rsid w:val="00B926AC"/>
    <w:rsid w:val="00B943A7"/>
    <w:rsid w:val="00BB36CA"/>
    <w:rsid w:val="00BC70B5"/>
    <w:rsid w:val="00BD1027"/>
    <w:rsid w:val="00BE0447"/>
    <w:rsid w:val="00C2782A"/>
    <w:rsid w:val="00C57433"/>
    <w:rsid w:val="00C81321"/>
    <w:rsid w:val="00C874EC"/>
    <w:rsid w:val="00C911A1"/>
    <w:rsid w:val="00CB0EF5"/>
    <w:rsid w:val="00CC76D1"/>
    <w:rsid w:val="00CD57C5"/>
    <w:rsid w:val="00CF0BE3"/>
    <w:rsid w:val="00D15980"/>
    <w:rsid w:val="00D15A18"/>
    <w:rsid w:val="00D17229"/>
    <w:rsid w:val="00D239DE"/>
    <w:rsid w:val="00D83199"/>
    <w:rsid w:val="00D911F5"/>
    <w:rsid w:val="00DA07CC"/>
    <w:rsid w:val="00DA59B7"/>
    <w:rsid w:val="00DA5E4C"/>
    <w:rsid w:val="00DB00B8"/>
    <w:rsid w:val="00DB02DB"/>
    <w:rsid w:val="00DB594C"/>
    <w:rsid w:val="00DC3182"/>
    <w:rsid w:val="00DC6839"/>
    <w:rsid w:val="00DF1F0D"/>
    <w:rsid w:val="00DF3472"/>
    <w:rsid w:val="00E02E72"/>
    <w:rsid w:val="00E25BA3"/>
    <w:rsid w:val="00E35ED5"/>
    <w:rsid w:val="00E408FF"/>
    <w:rsid w:val="00E47227"/>
    <w:rsid w:val="00E5767A"/>
    <w:rsid w:val="00E718CD"/>
    <w:rsid w:val="00E7709A"/>
    <w:rsid w:val="00EA7533"/>
    <w:rsid w:val="00EC22AE"/>
    <w:rsid w:val="00EE4DFC"/>
    <w:rsid w:val="00F06F32"/>
    <w:rsid w:val="00F17344"/>
    <w:rsid w:val="00F33AFF"/>
    <w:rsid w:val="00F35E13"/>
    <w:rsid w:val="00F63BA7"/>
    <w:rsid w:val="00FA434C"/>
    <w:rsid w:val="00FC0A0C"/>
    <w:rsid w:val="00FD7FDE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1D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81321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и заголовки"/>
    <w:basedOn w:val="a"/>
    <w:qFormat/>
    <w:rsid w:val="007150BF"/>
    <w:pPr>
      <w:jc w:val="center"/>
    </w:pPr>
    <w:rPr>
      <w:b/>
      <w:color w:val="7030A0"/>
      <w:sz w:val="28"/>
    </w:rPr>
  </w:style>
  <w:style w:type="character" w:customStyle="1" w:styleId="il">
    <w:name w:val="il"/>
    <w:rsid w:val="00C81321"/>
  </w:style>
  <w:style w:type="paragraph" w:styleId="a4">
    <w:name w:val="Normal (Web)"/>
    <w:basedOn w:val="a"/>
    <w:uiPriority w:val="99"/>
    <w:unhideWhenUsed/>
    <w:rsid w:val="00C81321"/>
    <w:pPr>
      <w:widowControl/>
      <w:autoSpaceDE/>
      <w:autoSpaceDN/>
      <w:adjustRightInd/>
      <w:spacing w:before="100" w:beforeAutospacing="1" w:after="100" w:afterAutospacing="1"/>
    </w:pPr>
    <w:rPr>
      <w:rFonts w:ascii="Times" w:eastAsia="Calibri" w:hAnsi="Times" w:cs="Times New Roman"/>
    </w:rPr>
  </w:style>
  <w:style w:type="table" w:styleId="a5">
    <w:name w:val="Table Grid"/>
    <w:basedOn w:val="a1"/>
    <w:uiPriority w:val="39"/>
    <w:rsid w:val="009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1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A3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A3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30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61B0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5C07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C0745"/>
  </w:style>
  <w:style w:type="character" w:customStyle="1" w:styleId="ae">
    <w:name w:val="Текст примечания Знак"/>
    <w:basedOn w:val="a0"/>
    <w:link w:val="ad"/>
    <w:uiPriority w:val="99"/>
    <w:semiHidden/>
    <w:rsid w:val="005C074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7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074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5C0745"/>
    <w:pPr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D15980"/>
  </w:style>
  <w:style w:type="character" w:customStyle="1" w:styleId="af3">
    <w:name w:val="Текст сноски Знак"/>
    <w:basedOn w:val="a0"/>
    <w:link w:val="af2"/>
    <w:uiPriority w:val="99"/>
    <w:rsid w:val="00D15980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15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089AA61-3DCD-1840-90D7-5CFEFE0A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Pevcheva</dc:creator>
  <cp:keywords/>
  <dc:description/>
  <cp:lastModifiedBy>Певчева Карина Дмитриевна</cp:lastModifiedBy>
  <cp:revision>80</cp:revision>
  <dcterms:created xsi:type="dcterms:W3CDTF">2023-03-07T06:02:00Z</dcterms:created>
  <dcterms:modified xsi:type="dcterms:W3CDTF">2023-03-14T19:16:00Z</dcterms:modified>
</cp:coreProperties>
</file>