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AA611" w14:textId="316F97F3" w:rsidR="00600A81" w:rsidRDefault="00600A81" w:rsidP="001309B3">
      <w:pPr>
        <w:spacing w:after="0" w:line="240" w:lineRule="auto"/>
        <w:rPr>
          <w:rFonts w:ascii="Times New Roman" w:hAnsi="Times New Roman" w:cs="Times New Roman"/>
          <w:sz w:val="28"/>
          <w:szCs w:val="28"/>
        </w:rPr>
      </w:pPr>
      <w:r w:rsidRPr="00600A81">
        <w:rPr>
          <w:rFonts w:ascii="Times New Roman" w:hAnsi="Times New Roman" w:cs="Times New Roman"/>
          <w:sz w:val="28"/>
          <w:szCs w:val="28"/>
        </w:rPr>
        <w:t>УДК: 336.2</w:t>
      </w:r>
    </w:p>
    <w:p w14:paraId="21251DEB" w14:textId="77777777" w:rsidR="001309B3" w:rsidRDefault="001309B3" w:rsidP="001309B3">
      <w:pPr>
        <w:spacing w:after="0" w:line="240" w:lineRule="auto"/>
        <w:rPr>
          <w:rFonts w:ascii="Times New Roman" w:hAnsi="Times New Roman" w:cs="Times New Roman"/>
          <w:sz w:val="28"/>
          <w:szCs w:val="28"/>
        </w:rPr>
      </w:pPr>
    </w:p>
    <w:p w14:paraId="5F4DFCE1" w14:textId="7C98BF1A" w:rsidR="00600A81" w:rsidRPr="000B6FFF" w:rsidRDefault="00600A81" w:rsidP="001309B3">
      <w:pPr>
        <w:spacing w:after="0" w:line="240" w:lineRule="auto"/>
        <w:jc w:val="both"/>
        <w:rPr>
          <w:rFonts w:ascii="Times New Roman" w:hAnsi="Times New Roman" w:cs="Times New Roman"/>
          <w:b/>
          <w:bCs/>
          <w:sz w:val="28"/>
          <w:szCs w:val="28"/>
        </w:rPr>
      </w:pPr>
      <w:r w:rsidRPr="000B6FFF">
        <w:rPr>
          <w:rFonts w:ascii="Times New Roman" w:hAnsi="Times New Roman" w:cs="Times New Roman"/>
          <w:b/>
          <w:bCs/>
          <w:sz w:val="28"/>
          <w:szCs w:val="28"/>
        </w:rPr>
        <w:t xml:space="preserve">Седова </w:t>
      </w:r>
      <w:proofErr w:type="gramStart"/>
      <w:r w:rsidRPr="000B6FFF">
        <w:rPr>
          <w:rFonts w:ascii="Times New Roman" w:hAnsi="Times New Roman" w:cs="Times New Roman"/>
          <w:b/>
          <w:bCs/>
          <w:sz w:val="28"/>
          <w:szCs w:val="28"/>
        </w:rPr>
        <w:t>Н.В.</w:t>
      </w:r>
      <w:proofErr w:type="gramEnd"/>
    </w:p>
    <w:p w14:paraId="0AE840DC" w14:textId="010AFAE8" w:rsidR="00600A81" w:rsidRDefault="00600A81" w:rsidP="00130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Профессор Кафедры национальной и региональной экономики, д.э.н.</w:t>
      </w:r>
    </w:p>
    <w:p w14:paraId="1D484B1C" w14:textId="37214114" w:rsidR="00600A81" w:rsidRDefault="00600A81" w:rsidP="00130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Российская Федерация, Москва</w:t>
      </w:r>
    </w:p>
    <w:p w14:paraId="11CA6F70" w14:textId="4FDD0EA3" w:rsidR="00600A81" w:rsidRDefault="00600A81" w:rsidP="00130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Российский экономический университет </w:t>
      </w:r>
      <w:proofErr w:type="spellStart"/>
      <w:r>
        <w:rPr>
          <w:rFonts w:ascii="Times New Roman" w:hAnsi="Times New Roman" w:cs="Times New Roman"/>
          <w:sz w:val="28"/>
          <w:szCs w:val="28"/>
        </w:rPr>
        <w:t>им.Г.В.Плеханова</w:t>
      </w:r>
      <w:proofErr w:type="spellEnd"/>
    </w:p>
    <w:p w14:paraId="1BD607AF" w14:textId="4F0766EB" w:rsidR="00600A81" w:rsidRPr="000B6FFF" w:rsidRDefault="00600A81" w:rsidP="001309B3">
      <w:pPr>
        <w:spacing w:after="0" w:line="240" w:lineRule="auto"/>
        <w:jc w:val="both"/>
        <w:rPr>
          <w:rFonts w:ascii="Times New Roman" w:hAnsi="Times New Roman" w:cs="Times New Roman"/>
          <w:b/>
          <w:bCs/>
          <w:sz w:val="28"/>
          <w:szCs w:val="28"/>
        </w:rPr>
      </w:pPr>
      <w:r w:rsidRPr="000B6FFF">
        <w:rPr>
          <w:rFonts w:ascii="Times New Roman" w:hAnsi="Times New Roman" w:cs="Times New Roman"/>
          <w:b/>
          <w:bCs/>
          <w:sz w:val="28"/>
          <w:szCs w:val="28"/>
        </w:rPr>
        <w:t xml:space="preserve">Блажко </w:t>
      </w:r>
      <w:proofErr w:type="gramStart"/>
      <w:r w:rsidRPr="000B6FFF">
        <w:rPr>
          <w:rFonts w:ascii="Times New Roman" w:hAnsi="Times New Roman" w:cs="Times New Roman"/>
          <w:b/>
          <w:bCs/>
          <w:sz w:val="28"/>
          <w:szCs w:val="28"/>
        </w:rPr>
        <w:t>И.Е.</w:t>
      </w:r>
      <w:proofErr w:type="gramEnd"/>
    </w:p>
    <w:p w14:paraId="6A041B29" w14:textId="2D89D48C" w:rsidR="000B6FFF" w:rsidRDefault="000B6FFF" w:rsidP="00130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Студентка Высшей школы экономики и бизнеса</w:t>
      </w:r>
    </w:p>
    <w:p w14:paraId="25A31661" w14:textId="77777777" w:rsidR="000B6FFF" w:rsidRDefault="000B6FFF" w:rsidP="001309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Российская Федерация, Москва</w:t>
      </w:r>
    </w:p>
    <w:p w14:paraId="6247BE13" w14:textId="607A9631" w:rsidR="001309B3" w:rsidRDefault="000B6FFF" w:rsidP="0081662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Российский экономический университет </w:t>
      </w:r>
      <w:proofErr w:type="spellStart"/>
      <w:r>
        <w:rPr>
          <w:rFonts w:ascii="Times New Roman" w:hAnsi="Times New Roman" w:cs="Times New Roman"/>
          <w:sz w:val="28"/>
          <w:szCs w:val="28"/>
        </w:rPr>
        <w:t>им.Г.В.Плеханова</w:t>
      </w:r>
      <w:proofErr w:type="spellEnd"/>
    </w:p>
    <w:p w14:paraId="06192898" w14:textId="09729B52" w:rsidR="00286C5C" w:rsidRDefault="000B6FFF" w:rsidP="001309B3">
      <w:pPr>
        <w:spacing w:after="0" w:line="240" w:lineRule="auto"/>
        <w:ind w:firstLine="708"/>
        <w:rPr>
          <w:rFonts w:ascii="Times New Roman" w:hAnsi="Times New Roman" w:cs="Times New Roman"/>
          <w:b/>
          <w:bCs/>
          <w:sz w:val="28"/>
          <w:szCs w:val="28"/>
        </w:rPr>
      </w:pPr>
      <w:r w:rsidRPr="000B6FFF">
        <w:rPr>
          <w:rFonts w:ascii="Times New Roman" w:hAnsi="Times New Roman" w:cs="Times New Roman"/>
          <w:b/>
          <w:bCs/>
          <w:sz w:val="28"/>
          <w:szCs w:val="28"/>
        </w:rPr>
        <w:t>Аннотация</w:t>
      </w:r>
    </w:p>
    <w:p w14:paraId="476313E0" w14:textId="1FBFA0E6" w:rsidR="00083236" w:rsidRPr="00083236" w:rsidRDefault="00083236" w:rsidP="001309B3">
      <w:pPr>
        <w:spacing w:after="0" w:line="240" w:lineRule="auto"/>
        <w:ind w:left="709" w:hanging="1"/>
        <w:jc w:val="both"/>
        <w:rPr>
          <w:rFonts w:ascii="Times New Roman" w:hAnsi="Times New Roman" w:cs="Times New Roman"/>
          <w:sz w:val="28"/>
          <w:szCs w:val="28"/>
        </w:rPr>
      </w:pPr>
      <w:r w:rsidRPr="00083236">
        <w:rPr>
          <w:rFonts w:ascii="Times New Roman" w:hAnsi="Times New Roman" w:cs="Times New Roman"/>
          <w:sz w:val="28"/>
          <w:szCs w:val="28"/>
        </w:rPr>
        <w:t>Прогнозирование налога на добавленную стоимость является важнейшим инструментом формирования федерального бюджета РФ. В статье приведен прогноз поступлений по данному налогу в трех сценариях, а также осуществлена валидация полученных значений.</w:t>
      </w:r>
    </w:p>
    <w:p w14:paraId="3AB37C1E" w14:textId="158C4A6F" w:rsidR="000B6FFF" w:rsidRDefault="000B6FFF" w:rsidP="001309B3">
      <w:pPr>
        <w:spacing w:after="0" w:line="240" w:lineRule="auto"/>
        <w:ind w:firstLine="708"/>
        <w:rPr>
          <w:rFonts w:ascii="Times New Roman" w:hAnsi="Times New Roman" w:cs="Times New Roman"/>
          <w:b/>
          <w:bCs/>
          <w:sz w:val="28"/>
          <w:szCs w:val="28"/>
        </w:rPr>
      </w:pPr>
      <w:r w:rsidRPr="000B6FFF">
        <w:rPr>
          <w:rFonts w:ascii="Times New Roman" w:hAnsi="Times New Roman" w:cs="Times New Roman"/>
          <w:b/>
          <w:bCs/>
          <w:sz w:val="28"/>
          <w:szCs w:val="28"/>
        </w:rPr>
        <w:t>Ключевые слова</w:t>
      </w:r>
    </w:p>
    <w:p w14:paraId="4210449D" w14:textId="3C5EC38E" w:rsidR="00083236" w:rsidRDefault="00061B94" w:rsidP="001309B3">
      <w:pPr>
        <w:spacing w:after="0" w:line="240" w:lineRule="auto"/>
        <w:ind w:left="709" w:hanging="1"/>
        <w:jc w:val="both"/>
        <w:rPr>
          <w:rFonts w:ascii="Times New Roman" w:hAnsi="Times New Roman" w:cs="Times New Roman"/>
          <w:sz w:val="28"/>
          <w:szCs w:val="28"/>
        </w:rPr>
      </w:pPr>
      <w:r w:rsidRPr="00061B94">
        <w:rPr>
          <w:rFonts w:ascii="Times New Roman" w:hAnsi="Times New Roman" w:cs="Times New Roman"/>
          <w:sz w:val="28"/>
          <w:szCs w:val="28"/>
        </w:rPr>
        <w:t>Доходы федерального бюджета, НДС, сценарное прогнозирование, глобализация.</w:t>
      </w:r>
    </w:p>
    <w:p w14:paraId="1A80FD99" w14:textId="77777777" w:rsidR="001309B3" w:rsidRPr="00061B94" w:rsidRDefault="001309B3" w:rsidP="001309B3">
      <w:pPr>
        <w:spacing w:after="0" w:line="240" w:lineRule="auto"/>
        <w:ind w:left="709" w:hanging="1"/>
        <w:jc w:val="both"/>
        <w:rPr>
          <w:rFonts w:ascii="Times New Roman" w:hAnsi="Times New Roman" w:cs="Times New Roman"/>
          <w:sz w:val="28"/>
          <w:szCs w:val="28"/>
        </w:rPr>
      </w:pPr>
    </w:p>
    <w:p w14:paraId="452BFC2F" w14:textId="618D9658" w:rsidR="000B6FFF" w:rsidRDefault="000E70E6" w:rsidP="001309B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СЦЕНАРНОЕ </w:t>
      </w:r>
      <w:r w:rsidR="000B6FFF">
        <w:rPr>
          <w:rFonts w:ascii="Times New Roman" w:hAnsi="Times New Roman" w:cs="Times New Roman"/>
          <w:b/>
          <w:bCs/>
          <w:sz w:val="28"/>
          <w:szCs w:val="28"/>
        </w:rPr>
        <w:t>ПРОГНОЗИРОВАНИЕ ДОХОДНОЙ ЧАСТИ ФЕДЕРАЛЬНОГО БЮДЖЕТА</w:t>
      </w:r>
      <w:r w:rsidR="00BA4E15">
        <w:rPr>
          <w:rFonts w:ascii="Times New Roman" w:hAnsi="Times New Roman" w:cs="Times New Roman"/>
          <w:b/>
          <w:bCs/>
          <w:sz w:val="28"/>
          <w:szCs w:val="28"/>
        </w:rPr>
        <w:t xml:space="preserve"> РОССИЙСКОЙ ФЕДЕРАЦИИ</w:t>
      </w:r>
    </w:p>
    <w:p w14:paraId="0FCD9DEA" w14:textId="77777777" w:rsidR="001309B3" w:rsidRDefault="001309B3" w:rsidP="001309B3">
      <w:pPr>
        <w:spacing w:after="0" w:line="240" w:lineRule="auto"/>
        <w:jc w:val="center"/>
        <w:rPr>
          <w:rFonts w:ascii="Times New Roman" w:hAnsi="Times New Roman" w:cs="Times New Roman"/>
          <w:b/>
          <w:bCs/>
          <w:sz w:val="28"/>
          <w:szCs w:val="28"/>
        </w:rPr>
      </w:pPr>
    </w:p>
    <w:p w14:paraId="31640305" w14:textId="2E42E3BC" w:rsidR="000B6FFF" w:rsidRPr="00BA4E15" w:rsidRDefault="000B6FFF" w:rsidP="001309B3">
      <w:pPr>
        <w:spacing w:after="0" w:line="240" w:lineRule="auto"/>
        <w:jc w:val="both"/>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Sedova</w:t>
      </w:r>
      <w:proofErr w:type="spellEnd"/>
      <w:r w:rsidRPr="00BA4E15">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N</w:t>
      </w:r>
      <w:r w:rsidRPr="00BA4E15">
        <w:rPr>
          <w:rFonts w:ascii="Times New Roman" w:hAnsi="Times New Roman" w:cs="Times New Roman"/>
          <w:b/>
          <w:bCs/>
          <w:sz w:val="28"/>
          <w:szCs w:val="28"/>
          <w:lang w:val="en-US"/>
        </w:rPr>
        <w:t>.</w:t>
      </w:r>
      <w:r>
        <w:rPr>
          <w:rFonts w:ascii="Times New Roman" w:hAnsi="Times New Roman" w:cs="Times New Roman"/>
          <w:b/>
          <w:bCs/>
          <w:sz w:val="28"/>
          <w:szCs w:val="28"/>
          <w:lang w:val="en-US"/>
        </w:rPr>
        <w:t>V</w:t>
      </w:r>
      <w:r w:rsidRPr="00BA4E15">
        <w:rPr>
          <w:rFonts w:ascii="Times New Roman" w:hAnsi="Times New Roman" w:cs="Times New Roman"/>
          <w:b/>
          <w:bCs/>
          <w:sz w:val="28"/>
          <w:szCs w:val="28"/>
          <w:lang w:val="en-US"/>
        </w:rPr>
        <w:t>.</w:t>
      </w:r>
    </w:p>
    <w:p w14:paraId="045D533A" w14:textId="783653D6" w:rsidR="00BA4E15" w:rsidRDefault="00BA4E15" w:rsidP="001309B3">
      <w:pPr>
        <w:spacing w:after="0" w:line="240" w:lineRule="auto"/>
        <w:jc w:val="both"/>
        <w:rPr>
          <w:rFonts w:ascii="Times New Roman" w:hAnsi="Times New Roman" w:cs="Times New Roman"/>
          <w:sz w:val="28"/>
          <w:szCs w:val="28"/>
          <w:lang w:val="en-US"/>
        </w:rPr>
      </w:pPr>
      <w:r w:rsidRPr="00BA4E15">
        <w:rPr>
          <w:rFonts w:ascii="Times New Roman" w:hAnsi="Times New Roman" w:cs="Times New Roman"/>
          <w:sz w:val="28"/>
          <w:szCs w:val="28"/>
          <w:lang w:val="en-US"/>
        </w:rPr>
        <w:t xml:space="preserve">Professor </w:t>
      </w:r>
      <w:r w:rsidR="00061B94">
        <w:rPr>
          <w:rFonts w:ascii="Times New Roman" w:hAnsi="Times New Roman" w:cs="Times New Roman"/>
          <w:sz w:val="28"/>
          <w:szCs w:val="28"/>
          <w:lang w:val="en-US"/>
        </w:rPr>
        <w:t xml:space="preserve">of </w:t>
      </w:r>
      <w:r w:rsidRPr="00BA4E15">
        <w:rPr>
          <w:rFonts w:ascii="Times New Roman" w:hAnsi="Times New Roman" w:cs="Times New Roman"/>
          <w:sz w:val="28"/>
          <w:szCs w:val="28"/>
          <w:lang w:val="en-US"/>
        </w:rPr>
        <w:t>Department of National and Regional Economics, Grand PhD in Economics</w:t>
      </w:r>
    </w:p>
    <w:p w14:paraId="5727684E" w14:textId="0C75201B" w:rsidR="000B6FFF" w:rsidRDefault="000B6FFF" w:rsidP="001309B3">
      <w:pPr>
        <w:spacing w:after="0" w:line="240" w:lineRule="auto"/>
        <w:jc w:val="both"/>
        <w:rPr>
          <w:rFonts w:ascii="Times New Roman" w:hAnsi="Times New Roman" w:cs="Times New Roman"/>
          <w:sz w:val="28"/>
          <w:szCs w:val="28"/>
          <w:lang w:val="en-US"/>
        </w:rPr>
      </w:pPr>
      <w:r w:rsidRPr="000B6FFF">
        <w:rPr>
          <w:rFonts w:ascii="Times New Roman" w:hAnsi="Times New Roman" w:cs="Times New Roman"/>
          <w:sz w:val="28"/>
          <w:szCs w:val="28"/>
          <w:lang w:val="en-US"/>
        </w:rPr>
        <w:t>Russian Federation, Moscow</w:t>
      </w:r>
    </w:p>
    <w:p w14:paraId="6141AF17" w14:textId="75526BD9" w:rsidR="000B6FFF" w:rsidRPr="000B6FFF" w:rsidRDefault="000B6FFF" w:rsidP="001309B3">
      <w:pPr>
        <w:spacing w:after="0" w:line="240" w:lineRule="auto"/>
        <w:jc w:val="both"/>
        <w:rPr>
          <w:rFonts w:ascii="Times New Roman" w:hAnsi="Times New Roman" w:cs="Times New Roman"/>
          <w:sz w:val="28"/>
          <w:szCs w:val="28"/>
          <w:lang w:val="en-US"/>
        </w:rPr>
      </w:pPr>
      <w:r w:rsidRPr="000B6FFF">
        <w:rPr>
          <w:rFonts w:ascii="Times New Roman" w:hAnsi="Times New Roman" w:cs="Times New Roman"/>
          <w:sz w:val="28"/>
          <w:szCs w:val="28"/>
          <w:lang w:val="en-US"/>
        </w:rPr>
        <w:t>Plekhanov Russian University of Economics</w:t>
      </w:r>
    </w:p>
    <w:p w14:paraId="7D1996E6" w14:textId="740F177E" w:rsidR="000B6FFF" w:rsidRDefault="000B6FFF" w:rsidP="001309B3">
      <w:pPr>
        <w:spacing w:after="0" w:line="240" w:lineRule="auto"/>
        <w:jc w:val="both"/>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Blazhko</w:t>
      </w:r>
      <w:proofErr w:type="spellEnd"/>
      <w:r>
        <w:rPr>
          <w:rFonts w:ascii="Times New Roman" w:hAnsi="Times New Roman" w:cs="Times New Roman"/>
          <w:b/>
          <w:bCs/>
          <w:sz w:val="28"/>
          <w:szCs w:val="28"/>
          <w:lang w:val="en-US"/>
        </w:rPr>
        <w:t xml:space="preserve"> I.E.</w:t>
      </w:r>
    </w:p>
    <w:p w14:paraId="3E14B3A6" w14:textId="26A7A4A6" w:rsidR="00BA4E15" w:rsidRDefault="00BA4E15" w:rsidP="001309B3">
      <w:pPr>
        <w:spacing w:after="0" w:line="240" w:lineRule="auto"/>
        <w:jc w:val="both"/>
        <w:rPr>
          <w:rFonts w:ascii="Times New Roman" w:hAnsi="Times New Roman" w:cs="Times New Roman"/>
          <w:sz w:val="28"/>
          <w:szCs w:val="28"/>
          <w:lang w:val="en-US"/>
        </w:rPr>
      </w:pPr>
      <w:r w:rsidRPr="00BA4E15">
        <w:rPr>
          <w:rFonts w:ascii="Times New Roman" w:hAnsi="Times New Roman" w:cs="Times New Roman"/>
          <w:sz w:val="28"/>
          <w:szCs w:val="28"/>
          <w:lang w:val="en-US"/>
        </w:rPr>
        <w:t xml:space="preserve">Student </w:t>
      </w:r>
      <w:proofErr w:type="gramStart"/>
      <w:r w:rsidRPr="00BA4E15">
        <w:rPr>
          <w:rFonts w:ascii="Times New Roman" w:hAnsi="Times New Roman" w:cs="Times New Roman"/>
          <w:sz w:val="28"/>
          <w:szCs w:val="28"/>
          <w:lang w:val="en-US"/>
        </w:rPr>
        <w:t>of</w:t>
      </w:r>
      <w:proofErr w:type="gramEnd"/>
      <w:r w:rsidRPr="00BA4E15">
        <w:rPr>
          <w:rFonts w:ascii="Times New Roman" w:hAnsi="Times New Roman" w:cs="Times New Roman"/>
          <w:sz w:val="28"/>
          <w:szCs w:val="28"/>
          <w:lang w:val="en-US"/>
        </w:rPr>
        <w:t xml:space="preserve"> the Higher School of Economics and Business</w:t>
      </w:r>
    </w:p>
    <w:p w14:paraId="1C1B4A80" w14:textId="7C5E05E2" w:rsidR="000B6FFF" w:rsidRDefault="000B6FFF" w:rsidP="001309B3">
      <w:pPr>
        <w:spacing w:after="0" w:line="240" w:lineRule="auto"/>
        <w:jc w:val="both"/>
        <w:rPr>
          <w:rFonts w:ascii="Times New Roman" w:hAnsi="Times New Roman" w:cs="Times New Roman"/>
          <w:sz w:val="28"/>
          <w:szCs w:val="28"/>
          <w:lang w:val="en-US"/>
        </w:rPr>
      </w:pPr>
      <w:r w:rsidRPr="000B6FFF">
        <w:rPr>
          <w:rFonts w:ascii="Times New Roman" w:hAnsi="Times New Roman" w:cs="Times New Roman"/>
          <w:sz w:val="28"/>
          <w:szCs w:val="28"/>
          <w:lang w:val="en-US"/>
        </w:rPr>
        <w:t>Russian Federation, Moscow</w:t>
      </w:r>
    </w:p>
    <w:p w14:paraId="6D0D0725" w14:textId="1FCDEA1F" w:rsidR="001309B3" w:rsidRDefault="000B6FFF" w:rsidP="0081662C">
      <w:pPr>
        <w:spacing w:line="240" w:lineRule="auto"/>
        <w:jc w:val="both"/>
        <w:rPr>
          <w:rFonts w:ascii="Times New Roman" w:hAnsi="Times New Roman" w:cs="Times New Roman"/>
          <w:sz w:val="28"/>
          <w:szCs w:val="28"/>
          <w:lang w:val="en-US"/>
        </w:rPr>
      </w:pPr>
      <w:r w:rsidRPr="000B6FFF">
        <w:rPr>
          <w:rFonts w:ascii="Times New Roman" w:hAnsi="Times New Roman" w:cs="Times New Roman"/>
          <w:sz w:val="28"/>
          <w:szCs w:val="28"/>
          <w:lang w:val="en-US"/>
        </w:rPr>
        <w:t>Plekhanov Russian University of Economics</w:t>
      </w:r>
    </w:p>
    <w:p w14:paraId="31C435A3" w14:textId="27566B01" w:rsidR="000E70E6" w:rsidRDefault="000E70E6" w:rsidP="001309B3">
      <w:pPr>
        <w:spacing w:after="0" w:line="240" w:lineRule="auto"/>
        <w:ind w:firstLine="708"/>
        <w:rPr>
          <w:rFonts w:ascii="Times New Roman" w:hAnsi="Times New Roman" w:cs="Times New Roman"/>
          <w:b/>
          <w:bCs/>
          <w:sz w:val="28"/>
          <w:szCs w:val="28"/>
          <w:lang w:val="en-US"/>
        </w:rPr>
      </w:pPr>
      <w:r w:rsidRPr="000E70E6">
        <w:rPr>
          <w:rFonts w:ascii="Times New Roman" w:hAnsi="Times New Roman" w:cs="Times New Roman"/>
          <w:b/>
          <w:bCs/>
          <w:sz w:val="28"/>
          <w:szCs w:val="28"/>
          <w:lang w:val="en-US"/>
        </w:rPr>
        <w:t>Abstract</w:t>
      </w:r>
    </w:p>
    <w:p w14:paraId="3953D576" w14:textId="50826AEA" w:rsidR="00061B94" w:rsidRPr="00061B94" w:rsidRDefault="00061B94" w:rsidP="001309B3">
      <w:pPr>
        <w:spacing w:after="0" w:line="240" w:lineRule="auto"/>
        <w:ind w:left="709" w:hanging="1"/>
        <w:jc w:val="both"/>
        <w:rPr>
          <w:rFonts w:ascii="Times New Roman" w:hAnsi="Times New Roman" w:cs="Times New Roman"/>
          <w:sz w:val="28"/>
          <w:szCs w:val="28"/>
          <w:lang w:val="en-US"/>
        </w:rPr>
      </w:pPr>
      <w:r w:rsidRPr="00061B94">
        <w:rPr>
          <w:rFonts w:ascii="Times New Roman" w:hAnsi="Times New Roman" w:cs="Times New Roman"/>
          <w:sz w:val="28"/>
          <w:szCs w:val="28"/>
          <w:lang w:val="en-US"/>
        </w:rPr>
        <w:t>Forecasting value added tax is the most important tool for the formation of the federal budget of the Russian Federation. The article provides a forecast of receipts for this tax in three scenarios, as well as validation of the values obtained.</w:t>
      </w:r>
    </w:p>
    <w:p w14:paraId="644C0F99" w14:textId="2D55CE4F" w:rsidR="000E70E6" w:rsidRDefault="000E70E6" w:rsidP="001309B3">
      <w:pPr>
        <w:spacing w:after="0" w:line="240" w:lineRule="auto"/>
        <w:ind w:firstLine="708"/>
        <w:jc w:val="both"/>
        <w:rPr>
          <w:rFonts w:ascii="Times New Roman" w:hAnsi="Times New Roman" w:cs="Times New Roman"/>
          <w:b/>
          <w:bCs/>
          <w:sz w:val="28"/>
          <w:szCs w:val="28"/>
          <w:lang w:val="en-US"/>
        </w:rPr>
      </w:pPr>
      <w:r w:rsidRPr="000E70E6">
        <w:rPr>
          <w:rFonts w:ascii="Times New Roman" w:hAnsi="Times New Roman" w:cs="Times New Roman"/>
          <w:b/>
          <w:bCs/>
          <w:sz w:val="28"/>
          <w:szCs w:val="28"/>
          <w:lang w:val="en-US"/>
        </w:rPr>
        <w:t>Keywords</w:t>
      </w:r>
    </w:p>
    <w:p w14:paraId="4FD8803E" w14:textId="0761FDEB" w:rsidR="00061B94" w:rsidRDefault="00061B94" w:rsidP="001309B3">
      <w:pPr>
        <w:spacing w:after="0" w:line="240" w:lineRule="auto"/>
        <w:ind w:firstLine="708"/>
        <w:jc w:val="both"/>
        <w:rPr>
          <w:rFonts w:ascii="Times New Roman" w:hAnsi="Times New Roman" w:cs="Times New Roman"/>
          <w:sz w:val="28"/>
          <w:szCs w:val="28"/>
          <w:lang w:val="en-US"/>
        </w:rPr>
      </w:pPr>
      <w:r w:rsidRPr="00061B94">
        <w:rPr>
          <w:rFonts w:ascii="Times New Roman" w:hAnsi="Times New Roman" w:cs="Times New Roman"/>
          <w:sz w:val="28"/>
          <w:szCs w:val="28"/>
          <w:lang w:val="en-US"/>
        </w:rPr>
        <w:t>Federal budget revenues, VAT, scenario forecasting, globalization.</w:t>
      </w:r>
    </w:p>
    <w:p w14:paraId="5556CF93" w14:textId="77777777" w:rsidR="001309B3" w:rsidRPr="00061B94" w:rsidRDefault="001309B3" w:rsidP="001309B3">
      <w:pPr>
        <w:spacing w:after="0" w:line="240" w:lineRule="auto"/>
        <w:ind w:firstLine="708"/>
        <w:jc w:val="both"/>
        <w:rPr>
          <w:rFonts w:ascii="Times New Roman" w:hAnsi="Times New Roman" w:cs="Times New Roman"/>
          <w:sz w:val="28"/>
          <w:szCs w:val="28"/>
          <w:lang w:val="en-US"/>
        </w:rPr>
      </w:pPr>
    </w:p>
    <w:p w14:paraId="55A6B6A1" w14:textId="468C60E8" w:rsidR="000E70E6" w:rsidRPr="000E70E6" w:rsidRDefault="000E70E6" w:rsidP="001309B3">
      <w:pPr>
        <w:spacing w:after="0" w:line="240" w:lineRule="auto"/>
        <w:jc w:val="center"/>
        <w:rPr>
          <w:rFonts w:ascii="Times New Roman" w:hAnsi="Times New Roman" w:cs="Times New Roman"/>
          <w:sz w:val="28"/>
          <w:szCs w:val="28"/>
          <w:lang w:val="en-US"/>
        </w:rPr>
      </w:pPr>
      <w:r w:rsidRPr="0070339F">
        <w:rPr>
          <w:rFonts w:ascii="Times New Roman" w:hAnsi="Times New Roman" w:cs="Times New Roman"/>
          <w:b/>
          <w:bCs/>
          <w:sz w:val="28"/>
          <w:szCs w:val="28"/>
          <w:lang w:val="en-US"/>
        </w:rPr>
        <w:t>SCENARIO FORECASTING</w:t>
      </w:r>
      <w:r w:rsidRPr="000E70E6">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OF THE FEDERAL BUDGET IN RUSSIAN FEDERATION</w:t>
      </w:r>
    </w:p>
    <w:p w14:paraId="02053051" w14:textId="67797B85" w:rsidR="000B6FFF" w:rsidRDefault="000B6FFF" w:rsidP="001309B3">
      <w:pPr>
        <w:spacing w:line="240" w:lineRule="auto"/>
        <w:rPr>
          <w:rFonts w:ascii="Times New Roman" w:hAnsi="Times New Roman" w:cs="Times New Roman"/>
          <w:b/>
          <w:bCs/>
          <w:sz w:val="28"/>
          <w:szCs w:val="28"/>
          <w:lang w:val="en-US"/>
        </w:rPr>
      </w:pPr>
    </w:p>
    <w:p w14:paraId="54BA8279" w14:textId="72432E9C" w:rsidR="00191D90" w:rsidRPr="003803B5" w:rsidRDefault="00191D90" w:rsidP="004F1A6D">
      <w:pPr>
        <w:spacing w:after="0" w:line="288" w:lineRule="auto"/>
        <w:ind w:firstLine="708"/>
        <w:jc w:val="both"/>
        <w:rPr>
          <w:rFonts w:ascii="Times New Roman" w:hAnsi="Times New Roman" w:cs="Times New Roman"/>
          <w:sz w:val="28"/>
          <w:szCs w:val="28"/>
        </w:rPr>
      </w:pPr>
      <w:r w:rsidRPr="003803B5">
        <w:rPr>
          <w:rFonts w:ascii="Times New Roman" w:hAnsi="Times New Roman" w:cs="Times New Roman"/>
          <w:sz w:val="28"/>
          <w:szCs w:val="28"/>
        </w:rPr>
        <w:lastRenderedPageBreak/>
        <w:t xml:space="preserve">Доходы федерального бюджета являются финансовой основой выполнения государством своих расходных полномочий. </w:t>
      </w:r>
      <w:r w:rsidR="00480DAD">
        <w:rPr>
          <w:rFonts w:ascii="Times New Roman" w:hAnsi="Times New Roman" w:cs="Times New Roman"/>
          <w:sz w:val="28"/>
          <w:szCs w:val="28"/>
        </w:rPr>
        <w:t>Объем поступлений в федеральный бюджет планируется, прогнозируется и корректируется ежегодно</w:t>
      </w:r>
      <w:r w:rsidR="006872B8">
        <w:rPr>
          <w:rFonts w:ascii="Times New Roman" w:hAnsi="Times New Roman" w:cs="Times New Roman"/>
          <w:sz w:val="28"/>
          <w:szCs w:val="28"/>
        </w:rPr>
        <w:t>, поскольку в постоянно изменяющихся условиях трудно осуществ</w:t>
      </w:r>
      <w:r w:rsidR="0009401F">
        <w:rPr>
          <w:rFonts w:ascii="Times New Roman" w:hAnsi="Times New Roman" w:cs="Times New Roman"/>
          <w:sz w:val="28"/>
          <w:szCs w:val="28"/>
        </w:rPr>
        <w:t>ить</w:t>
      </w:r>
      <w:r w:rsidR="006872B8">
        <w:rPr>
          <w:rFonts w:ascii="Times New Roman" w:hAnsi="Times New Roman" w:cs="Times New Roman"/>
          <w:sz w:val="28"/>
          <w:szCs w:val="28"/>
        </w:rPr>
        <w:t xml:space="preserve"> надежный прогноз на более долгосрочную перспективу. В условиях всемирной глобализации и цифровизации государство должно своевременно подстраиваться под новые правила, чтобы не потерять экономический суверенитет. Поэтому система формирования доходов федерального бюджета также должна быть адаптирована </w:t>
      </w:r>
      <w:r w:rsidR="00617A3B">
        <w:rPr>
          <w:rFonts w:ascii="Times New Roman" w:hAnsi="Times New Roman" w:cs="Times New Roman"/>
          <w:sz w:val="28"/>
          <w:szCs w:val="28"/>
        </w:rPr>
        <w:t>под текущие тренды развития</w:t>
      </w:r>
      <w:r w:rsidR="00601A25">
        <w:rPr>
          <w:rFonts w:ascii="Times New Roman" w:hAnsi="Times New Roman" w:cs="Times New Roman"/>
          <w:sz w:val="28"/>
          <w:szCs w:val="28"/>
        </w:rPr>
        <w:t xml:space="preserve"> мировой экономики</w:t>
      </w:r>
      <w:r w:rsidR="00617A3B">
        <w:rPr>
          <w:rFonts w:ascii="Times New Roman" w:hAnsi="Times New Roman" w:cs="Times New Roman"/>
          <w:sz w:val="28"/>
          <w:szCs w:val="28"/>
        </w:rPr>
        <w:t>.</w:t>
      </w:r>
    </w:p>
    <w:p w14:paraId="3A8BC0F0" w14:textId="21ED3072" w:rsidR="00191D90" w:rsidRPr="00047D46" w:rsidRDefault="00191D90" w:rsidP="004F1A6D">
      <w:pPr>
        <w:spacing w:after="0" w:line="288" w:lineRule="auto"/>
        <w:ind w:firstLine="708"/>
        <w:jc w:val="both"/>
        <w:rPr>
          <w:rFonts w:ascii="Times New Roman" w:hAnsi="Times New Roman" w:cs="Times New Roman"/>
          <w:sz w:val="28"/>
          <w:szCs w:val="28"/>
        </w:rPr>
      </w:pPr>
      <w:r w:rsidRPr="003803B5">
        <w:rPr>
          <w:rFonts w:ascii="Times New Roman" w:hAnsi="Times New Roman" w:cs="Times New Roman"/>
          <w:sz w:val="28"/>
          <w:szCs w:val="28"/>
        </w:rPr>
        <w:t xml:space="preserve">В соответствии с Бюджетным кодексом Российской Федерации классификация доходов федерального бюджета делится на налоговые и неналоговые доходы и безвозмездные поступления. Более подробно рассмотрим налоговые доходы. Налоговые доходы –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 К налоговым доходам федерального бюджета относят налог на прибыль организаций, налог на добавленную стоимость, акцизы, налог на доход физических лиц, государственные пошлины и </w:t>
      </w:r>
      <w:proofErr w:type="gramStart"/>
      <w:r w:rsidRPr="003803B5">
        <w:rPr>
          <w:rFonts w:ascii="Times New Roman" w:hAnsi="Times New Roman" w:cs="Times New Roman"/>
          <w:sz w:val="28"/>
          <w:szCs w:val="28"/>
        </w:rPr>
        <w:t>т.д.</w:t>
      </w:r>
      <w:proofErr w:type="gramEnd"/>
      <w:r w:rsidR="00047D46">
        <w:rPr>
          <w:rFonts w:ascii="Times New Roman" w:hAnsi="Times New Roman" w:cs="Times New Roman"/>
          <w:sz w:val="28"/>
          <w:szCs w:val="28"/>
        </w:rPr>
        <w:t xml:space="preserve"> </w:t>
      </w:r>
      <w:r w:rsidR="00047D46" w:rsidRPr="00047D46">
        <w:rPr>
          <w:rFonts w:ascii="Times New Roman" w:hAnsi="Times New Roman" w:cs="Times New Roman"/>
          <w:sz w:val="28"/>
          <w:szCs w:val="28"/>
        </w:rPr>
        <w:t>[1]</w:t>
      </w:r>
    </w:p>
    <w:p w14:paraId="396197F1" w14:textId="3746A57A" w:rsidR="00191D90" w:rsidRDefault="00191D90" w:rsidP="004F1A6D">
      <w:pPr>
        <w:spacing w:after="0" w:line="288" w:lineRule="auto"/>
        <w:ind w:firstLine="708"/>
        <w:jc w:val="both"/>
        <w:rPr>
          <w:rFonts w:ascii="Times New Roman" w:hAnsi="Times New Roman" w:cs="Times New Roman"/>
          <w:sz w:val="28"/>
          <w:szCs w:val="28"/>
        </w:rPr>
      </w:pPr>
      <w:r w:rsidRPr="001021F1">
        <w:rPr>
          <w:rFonts w:ascii="Times New Roman" w:hAnsi="Times New Roman" w:cs="Times New Roman"/>
          <w:sz w:val="28"/>
          <w:szCs w:val="28"/>
        </w:rPr>
        <w:t>Согласно данным об исполнении федерального бюджета за 2021 год</w:t>
      </w:r>
      <w:r w:rsidR="003803B5" w:rsidRPr="001021F1">
        <w:rPr>
          <w:rFonts w:ascii="Times New Roman" w:hAnsi="Times New Roman" w:cs="Times New Roman"/>
          <w:sz w:val="28"/>
          <w:szCs w:val="28"/>
        </w:rPr>
        <w:t xml:space="preserve"> всего поступило доходов в размере </w:t>
      </w:r>
      <w:r w:rsidR="003803B5" w:rsidRPr="001021F1">
        <w:rPr>
          <w:rFonts w:ascii="Times New Roman" w:hAnsi="Times New Roman" w:cs="Times New Roman"/>
          <w:color w:val="000000"/>
          <w:sz w:val="28"/>
          <w:szCs w:val="28"/>
        </w:rPr>
        <w:t>25 286,38 млрд руб., из них налоговые доходы составили 19 111,62 млрд руб. или 75,6%, неналоговые доходы</w:t>
      </w:r>
      <w:r w:rsidR="00E13E61">
        <w:rPr>
          <w:rFonts w:ascii="Times New Roman" w:hAnsi="Times New Roman" w:cs="Times New Roman"/>
          <w:color w:val="000000"/>
          <w:sz w:val="28"/>
          <w:szCs w:val="28"/>
        </w:rPr>
        <w:t xml:space="preserve"> – </w:t>
      </w:r>
      <w:r w:rsidR="003803B5" w:rsidRPr="001021F1">
        <w:rPr>
          <w:rFonts w:ascii="Times New Roman" w:hAnsi="Times New Roman" w:cs="Times New Roman"/>
          <w:color w:val="000000"/>
          <w:sz w:val="28"/>
          <w:szCs w:val="28"/>
        </w:rPr>
        <w:t>5 874,80 млрд руб. или 23,3%, безвозмездные поступления</w:t>
      </w:r>
      <w:r w:rsidR="00A7373C">
        <w:rPr>
          <w:rFonts w:ascii="Times New Roman" w:hAnsi="Times New Roman" w:cs="Times New Roman"/>
          <w:color w:val="000000"/>
          <w:sz w:val="28"/>
          <w:szCs w:val="28"/>
        </w:rPr>
        <w:t xml:space="preserve"> – </w:t>
      </w:r>
      <w:r w:rsidR="003803B5" w:rsidRPr="001021F1">
        <w:rPr>
          <w:rFonts w:ascii="Times New Roman" w:hAnsi="Times New Roman" w:cs="Times New Roman"/>
          <w:color w:val="000000"/>
          <w:sz w:val="28"/>
          <w:szCs w:val="28"/>
        </w:rPr>
        <w:t xml:space="preserve">299,96 млрд руб. или 1,2%. </w:t>
      </w:r>
      <w:r w:rsidR="003803B5" w:rsidRPr="001021F1">
        <w:rPr>
          <w:rFonts w:ascii="Times New Roman" w:hAnsi="Times New Roman" w:cs="Times New Roman"/>
          <w:sz w:val="28"/>
          <w:szCs w:val="28"/>
        </w:rPr>
        <w:t>Среди налоговых доходов самым значимым является НДС – налог на добавленную стоимость</w:t>
      </w:r>
      <w:r w:rsidR="003803B5" w:rsidRPr="003803B5">
        <w:rPr>
          <w:rFonts w:ascii="Times New Roman" w:hAnsi="Times New Roman" w:cs="Times New Roman"/>
          <w:sz w:val="28"/>
          <w:szCs w:val="28"/>
        </w:rPr>
        <w:t>, которым облагаются товары и услуги, реализуемые на территории РФ (5204,37 млрд руб. или 20,6%), и товары, ввозимые на территорию страны (2865,61 млрд руб. или 15,3%)</w:t>
      </w:r>
      <w:r w:rsidR="00047D46">
        <w:rPr>
          <w:rFonts w:ascii="Times New Roman" w:hAnsi="Times New Roman" w:cs="Times New Roman"/>
          <w:sz w:val="28"/>
          <w:szCs w:val="28"/>
        </w:rPr>
        <w:t xml:space="preserve"> </w:t>
      </w:r>
      <w:r w:rsidR="00047D46" w:rsidRPr="00047D46">
        <w:rPr>
          <w:rFonts w:ascii="Times New Roman" w:hAnsi="Times New Roman" w:cs="Times New Roman"/>
          <w:sz w:val="28"/>
          <w:szCs w:val="28"/>
        </w:rPr>
        <w:t>[2]</w:t>
      </w:r>
      <w:r w:rsidR="003803B5" w:rsidRPr="003803B5">
        <w:rPr>
          <w:rFonts w:ascii="Times New Roman" w:hAnsi="Times New Roman" w:cs="Times New Roman"/>
          <w:sz w:val="28"/>
          <w:szCs w:val="28"/>
        </w:rPr>
        <w:t>. Поскольку прогнозирование всей доходной части федерального бюджета является весьма затруднительным, в качестве объекта прогнозирования были выбраны всего лишь две его составляющих, указанных выше. Прогноз «внутреннего» и «внешнего» НДС составлен в трех сценариях, каждый из которых был самостоятельно разработан</w:t>
      </w:r>
      <w:r w:rsidR="00A7373C">
        <w:rPr>
          <w:rFonts w:ascii="Times New Roman" w:hAnsi="Times New Roman" w:cs="Times New Roman"/>
          <w:sz w:val="28"/>
          <w:szCs w:val="28"/>
        </w:rPr>
        <w:t xml:space="preserve"> авторами работы</w:t>
      </w:r>
      <w:r w:rsidR="003803B5" w:rsidRPr="003803B5">
        <w:rPr>
          <w:rFonts w:ascii="Times New Roman" w:hAnsi="Times New Roman" w:cs="Times New Roman"/>
          <w:sz w:val="28"/>
          <w:szCs w:val="28"/>
        </w:rPr>
        <w:t>.</w:t>
      </w:r>
    </w:p>
    <w:p w14:paraId="6B39B27A" w14:textId="7FE51EAC" w:rsidR="003803B5" w:rsidRPr="006F5626" w:rsidRDefault="003803B5" w:rsidP="004F1A6D">
      <w:pPr>
        <w:spacing w:after="0" w:line="288" w:lineRule="auto"/>
        <w:ind w:firstLine="709"/>
        <w:jc w:val="both"/>
        <w:rPr>
          <w:rFonts w:ascii="Times New Roman" w:hAnsi="Times New Roman" w:cs="Times New Roman"/>
          <w:sz w:val="28"/>
          <w:szCs w:val="28"/>
        </w:rPr>
      </w:pPr>
      <w:r w:rsidRPr="006F5626">
        <w:rPr>
          <w:rFonts w:ascii="Times New Roman" w:hAnsi="Times New Roman" w:cs="Times New Roman"/>
          <w:sz w:val="28"/>
          <w:szCs w:val="28"/>
        </w:rPr>
        <w:t xml:space="preserve">В основу </w:t>
      </w:r>
      <w:r>
        <w:rPr>
          <w:rFonts w:ascii="Times New Roman" w:hAnsi="Times New Roman" w:cs="Times New Roman"/>
          <w:sz w:val="28"/>
          <w:szCs w:val="28"/>
        </w:rPr>
        <w:t xml:space="preserve">прогнозирования положена </w:t>
      </w:r>
      <w:r w:rsidRPr="006F5626">
        <w:rPr>
          <w:rFonts w:ascii="Times New Roman" w:hAnsi="Times New Roman" w:cs="Times New Roman"/>
          <w:sz w:val="28"/>
          <w:szCs w:val="28"/>
        </w:rPr>
        <w:t xml:space="preserve">методология генетического (изыскательского) </w:t>
      </w:r>
      <w:r w:rsidRPr="00C82A5C">
        <w:rPr>
          <w:rFonts w:ascii="Times New Roman" w:hAnsi="Times New Roman" w:cs="Times New Roman"/>
          <w:sz w:val="28"/>
          <w:szCs w:val="28"/>
        </w:rPr>
        <w:t>прогнозирования</w:t>
      </w:r>
      <w:r w:rsidR="00047D46" w:rsidRPr="00047D46">
        <w:rPr>
          <w:rFonts w:ascii="Times New Roman" w:hAnsi="Times New Roman" w:cs="Times New Roman"/>
          <w:sz w:val="28"/>
          <w:szCs w:val="28"/>
        </w:rPr>
        <w:t xml:space="preserve"> [3]</w:t>
      </w:r>
      <w:r w:rsidRPr="006F5626">
        <w:rPr>
          <w:rFonts w:ascii="Times New Roman" w:hAnsi="Times New Roman" w:cs="Times New Roman"/>
          <w:sz w:val="28"/>
          <w:szCs w:val="28"/>
        </w:rPr>
        <w:t>, которая</w:t>
      </w:r>
      <w:r>
        <w:rPr>
          <w:rFonts w:ascii="Times New Roman" w:hAnsi="Times New Roman" w:cs="Times New Roman"/>
          <w:sz w:val="28"/>
          <w:szCs w:val="28"/>
        </w:rPr>
        <w:t xml:space="preserve"> основана на</w:t>
      </w:r>
      <w:r w:rsidRPr="006F5626">
        <w:rPr>
          <w:rFonts w:ascii="Times New Roman" w:hAnsi="Times New Roman" w:cs="Times New Roman"/>
          <w:sz w:val="28"/>
          <w:szCs w:val="28"/>
        </w:rPr>
        <w:t xml:space="preserve"> определ</w:t>
      </w:r>
      <w:r>
        <w:rPr>
          <w:rFonts w:ascii="Times New Roman" w:hAnsi="Times New Roman" w:cs="Times New Roman"/>
          <w:sz w:val="28"/>
          <w:szCs w:val="28"/>
        </w:rPr>
        <w:t xml:space="preserve">ении </w:t>
      </w:r>
      <w:r w:rsidRPr="006F5626">
        <w:rPr>
          <w:rFonts w:ascii="Times New Roman" w:hAnsi="Times New Roman" w:cs="Times New Roman"/>
          <w:sz w:val="28"/>
          <w:szCs w:val="28"/>
        </w:rPr>
        <w:t>особенност</w:t>
      </w:r>
      <w:r>
        <w:rPr>
          <w:rFonts w:ascii="Times New Roman" w:hAnsi="Times New Roman" w:cs="Times New Roman"/>
          <w:sz w:val="28"/>
          <w:szCs w:val="28"/>
        </w:rPr>
        <w:t>ей</w:t>
      </w:r>
      <w:r w:rsidRPr="006F5626">
        <w:rPr>
          <w:rFonts w:ascii="Times New Roman" w:hAnsi="Times New Roman" w:cs="Times New Roman"/>
          <w:sz w:val="28"/>
          <w:szCs w:val="28"/>
        </w:rPr>
        <w:t xml:space="preserve"> развития объекта прогнозирования, </w:t>
      </w:r>
      <w:r>
        <w:rPr>
          <w:rFonts w:ascii="Times New Roman" w:hAnsi="Times New Roman" w:cs="Times New Roman"/>
          <w:sz w:val="28"/>
          <w:szCs w:val="28"/>
        </w:rPr>
        <w:t>выявлении</w:t>
      </w:r>
      <w:r w:rsidRPr="006F5626">
        <w:rPr>
          <w:rFonts w:ascii="Times New Roman" w:hAnsi="Times New Roman" w:cs="Times New Roman"/>
          <w:sz w:val="28"/>
          <w:szCs w:val="28"/>
        </w:rPr>
        <w:t xml:space="preserve"> устойчивы</w:t>
      </w:r>
      <w:r>
        <w:rPr>
          <w:rFonts w:ascii="Times New Roman" w:hAnsi="Times New Roman" w:cs="Times New Roman"/>
          <w:sz w:val="28"/>
          <w:szCs w:val="28"/>
        </w:rPr>
        <w:t>х</w:t>
      </w:r>
      <w:r w:rsidRPr="006F5626">
        <w:rPr>
          <w:rFonts w:ascii="Times New Roman" w:hAnsi="Times New Roman" w:cs="Times New Roman"/>
          <w:sz w:val="28"/>
          <w:szCs w:val="28"/>
        </w:rPr>
        <w:t xml:space="preserve"> </w:t>
      </w:r>
      <w:r w:rsidRPr="006F5626">
        <w:rPr>
          <w:rFonts w:ascii="Times New Roman" w:hAnsi="Times New Roman" w:cs="Times New Roman"/>
          <w:sz w:val="28"/>
          <w:szCs w:val="28"/>
        </w:rPr>
        <w:lastRenderedPageBreak/>
        <w:t>тенденци</w:t>
      </w:r>
      <w:r>
        <w:rPr>
          <w:rFonts w:ascii="Times New Roman" w:hAnsi="Times New Roman" w:cs="Times New Roman"/>
          <w:sz w:val="28"/>
          <w:szCs w:val="28"/>
        </w:rPr>
        <w:t>й</w:t>
      </w:r>
      <w:r w:rsidRPr="006F5626">
        <w:rPr>
          <w:rFonts w:ascii="Times New Roman" w:hAnsi="Times New Roman" w:cs="Times New Roman"/>
          <w:sz w:val="28"/>
          <w:szCs w:val="28"/>
        </w:rPr>
        <w:t xml:space="preserve"> и закономерност</w:t>
      </w:r>
      <w:r>
        <w:rPr>
          <w:rFonts w:ascii="Times New Roman" w:hAnsi="Times New Roman" w:cs="Times New Roman"/>
          <w:sz w:val="28"/>
          <w:szCs w:val="28"/>
        </w:rPr>
        <w:t>ей его динамики</w:t>
      </w:r>
      <w:r w:rsidRPr="006F5626">
        <w:rPr>
          <w:rFonts w:ascii="Times New Roman" w:hAnsi="Times New Roman" w:cs="Times New Roman"/>
          <w:sz w:val="28"/>
          <w:szCs w:val="28"/>
        </w:rPr>
        <w:t>,</w:t>
      </w:r>
      <w:r>
        <w:rPr>
          <w:rFonts w:ascii="Times New Roman" w:hAnsi="Times New Roman" w:cs="Times New Roman"/>
          <w:sz w:val="28"/>
          <w:szCs w:val="28"/>
        </w:rPr>
        <w:t xml:space="preserve"> конкретизации </w:t>
      </w:r>
      <w:r w:rsidRPr="006F5626">
        <w:rPr>
          <w:rFonts w:ascii="Times New Roman" w:hAnsi="Times New Roman" w:cs="Times New Roman"/>
          <w:sz w:val="28"/>
          <w:szCs w:val="28"/>
        </w:rPr>
        <w:t>основополагающи</w:t>
      </w:r>
      <w:r>
        <w:rPr>
          <w:rFonts w:ascii="Times New Roman" w:hAnsi="Times New Roman" w:cs="Times New Roman"/>
          <w:sz w:val="28"/>
          <w:szCs w:val="28"/>
        </w:rPr>
        <w:t>х</w:t>
      </w:r>
      <w:r w:rsidRPr="006F5626">
        <w:rPr>
          <w:rFonts w:ascii="Times New Roman" w:hAnsi="Times New Roman" w:cs="Times New Roman"/>
          <w:sz w:val="28"/>
          <w:szCs w:val="28"/>
        </w:rPr>
        <w:t xml:space="preserve"> фактор</w:t>
      </w:r>
      <w:r>
        <w:rPr>
          <w:rFonts w:ascii="Times New Roman" w:hAnsi="Times New Roman" w:cs="Times New Roman"/>
          <w:sz w:val="28"/>
          <w:szCs w:val="28"/>
        </w:rPr>
        <w:t>ов</w:t>
      </w:r>
      <w:r w:rsidRPr="006F5626">
        <w:rPr>
          <w:rFonts w:ascii="Times New Roman" w:hAnsi="Times New Roman" w:cs="Times New Roman"/>
          <w:sz w:val="28"/>
          <w:szCs w:val="28"/>
        </w:rPr>
        <w:t xml:space="preserve">, на основе которых выстраиваются гипотезы и выводы относительно </w:t>
      </w:r>
      <w:r>
        <w:rPr>
          <w:rFonts w:ascii="Times New Roman" w:hAnsi="Times New Roman" w:cs="Times New Roman"/>
          <w:sz w:val="28"/>
          <w:szCs w:val="28"/>
        </w:rPr>
        <w:t xml:space="preserve">состояния </w:t>
      </w:r>
      <w:r w:rsidRPr="006F5626">
        <w:rPr>
          <w:rFonts w:ascii="Times New Roman" w:hAnsi="Times New Roman" w:cs="Times New Roman"/>
          <w:sz w:val="28"/>
          <w:szCs w:val="28"/>
        </w:rPr>
        <w:t>прогнозируемого объекта в будущем.</w:t>
      </w:r>
    </w:p>
    <w:p w14:paraId="1F80F320" w14:textId="190AC821" w:rsidR="003803B5" w:rsidRPr="00ED5833" w:rsidRDefault="003803B5" w:rsidP="004F1A6D">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основного метода было выбрано сценарное прогнозирование, предполагающее р</w:t>
      </w:r>
      <w:r w:rsidRPr="00ED5833">
        <w:rPr>
          <w:rFonts w:ascii="Times New Roman" w:hAnsi="Times New Roman" w:cs="Times New Roman"/>
          <w:sz w:val="28"/>
          <w:szCs w:val="28"/>
        </w:rPr>
        <w:t>азработк</w:t>
      </w:r>
      <w:r>
        <w:rPr>
          <w:rFonts w:ascii="Times New Roman" w:hAnsi="Times New Roman" w:cs="Times New Roman"/>
          <w:sz w:val="28"/>
          <w:szCs w:val="28"/>
        </w:rPr>
        <w:t>у</w:t>
      </w:r>
      <w:r w:rsidRPr="00ED5833">
        <w:rPr>
          <w:rFonts w:ascii="Times New Roman" w:hAnsi="Times New Roman" w:cs="Times New Roman"/>
          <w:sz w:val="28"/>
          <w:szCs w:val="28"/>
        </w:rPr>
        <w:t xml:space="preserve"> нескольких сценариев</w:t>
      </w:r>
      <w:r>
        <w:rPr>
          <w:rFonts w:ascii="Times New Roman" w:hAnsi="Times New Roman" w:cs="Times New Roman"/>
          <w:sz w:val="28"/>
          <w:szCs w:val="28"/>
        </w:rPr>
        <w:t>,</w:t>
      </w:r>
      <w:r w:rsidRPr="00ED5833">
        <w:rPr>
          <w:rFonts w:ascii="Times New Roman" w:hAnsi="Times New Roman" w:cs="Times New Roman"/>
          <w:sz w:val="28"/>
          <w:szCs w:val="28"/>
        </w:rPr>
        <w:t xml:space="preserve"> позвол</w:t>
      </w:r>
      <w:r>
        <w:rPr>
          <w:rFonts w:ascii="Times New Roman" w:hAnsi="Times New Roman" w:cs="Times New Roman"/>
          <w:sz w:val="28"/>
          <w:szCs w:val="28"/>
        </w:rPr>
        <w:t>яющих</w:t>
      </w:r>
      <w:r w:rsidRPr="00ED5833">
        <w:rPr>
          <w:rFonts w:ascii="Times New Roman" w:hAnsi="Times New Roman" w:cs="Times New Roman"/>
          <w:sz w:val="28"/>
          <w:szCs w:val="28"/>
        </w:rPr>
        <w:t xml:space="preserve"> определить </w:t>
      </w:r>
      <w:r>
        <w:rPr>
          <w:rFonts w:ascii="Times New Roman" w:hAnsi="Times New Roman" w:cs="Times New Roman"/>
          <w:sz w:val="28"/>
          <w:szCs w:val="28"/>
        </w:rPr>
        <w:t xml:space="preserve">наиболее </w:t>
      </w:r>
      <w:r w:rsidRPr="00ED5833">
        <w:rPr>
          <w:rFonts w:ascii="Times New Roman" w:hAnsi="Times New Roman" w:cs="Times New Roman"/>
          <w:sz w:val="28"/>
          <w:szCs w:val="28"/>
        </w:rPr>
        <w:t>вероятные</w:t>
      </w:r>
      <w:r>
        <w:rPr>
          <w:rFonts w:ascii="Times New Roman" w:hAnsi="Times New Roman" w:cs="Times New Roman"/>
          <w:sz w:val="28"/>
          <w:szCs w:val="28"/>
        </w:rPr>
        <w:t xml:space="preserve"> объемы поступлений по «внутреннему» и «внешнему» НДС в ближайшей временной перспективе. </w:t>
      </w:r>
      <w:r w:rsidRPr="00ED5833">
        <w:rPr>
          <w:rFonts w:ascii="Times New Roman" w:hAnsi="Times New Roman" w:cs="Times New Roman"/>
          <w:sz w:val="28"/>
          <w:szCs w:val="28"/>
        </w:rPr>
        <w:t xml:space="preserve"> При прогнозировании на</w:t>
      </w:r>
      <w:r>
        <w:rPr>
          <w:rFonts w:ascii="Times New Roman" w:hAnsi="Times New Roman" w:cs="Times New Roman"/>
          <w:sz w:val="28"/>
          <w:szCs w:val="28"/>
        </w:rPr>
        <w:t xml:space="preserve"> </w:t>
      </w:r>
      <w:r w:rsidRPr="00ED5833">
        <w:rPr>
          <w:rFonts w:ascii="Times New Roman" w:hAnsi="Times New Roman" w:cs="Times New Roman"/>
          <w:sz w:val="28"/>
          <w:szCs w:val="28"/>
        </w:rPr>
        <w:t>макроуровне многовариантность является одним из важных критериев прогноза,</w:t>
      </w:r>
      <w:r>
        <w:rPr>
          <w:rFonts w:ascii="Times New Roman" w:hAnsi="Times New Roman" w:cs="Times New Roman"/>
          <w:sz w:val="28"/>
          <w:szCs w:val="28"/>
        </w:rPr>
        <w:t xml:space="preserve"> обеспечивающих</w:t>
      </w:r>
      <w:r w:rsidRPr="00ED5833">
        <w:rPr>
          <w:rFonts w:ascii="Times New Roman" w:hAnsi="Times New Roman" w:cs="Times New Roman"/>
          <w:sz w:val="28"/>
          <w:szCs w:val="28"/>
        </w:rPr>
        <w:t xml:space="preserve"> его объективность</w:t>
      </w:r>
      <w:r>
        <w:rPr>
          <w:rFonts w:ascii="Times New Roman" w:hAnsi="Times New Roman" w:cs="Times New Roman"/>
          <w:sz w:val="28"/>
          <w:szCs w:val="28"/>
        </w:rPr>
        <w:t xml:space="preserve"> в условия нестабильности</w:t>
      </w:r>
      <w:r w:rsidRPr="00ED5833">
        <w:rPr>
          <w:rFonts w:ascii="Times New Roman" w:hAnsi="Times New Roman" w:cs="Times New Roman"/>
          <w:sz w:val="28"/>
          <w:szCs w:val="28"/>
        </w:rPr>
        <w:t xml:space="preserve">. </w:t>
      </w:r>
    </w:p>
    <w:p w14:paraId="30FBCF65" w14:textId="4DAC4FDC" w:rsidR="003803B5" w:rsidRDefault="003803B5" w:rsidP="004F1A6D">
      <w:pPr>
        <w:spacing w:after="0" w:line="288" w:lineRule="auto"/>
        <w:ind w:firstLine="709"/>
        <w:jc w:val="both"/>
        <w:rPr>
          <w:rFonts w:ascii="Times New Roman" w:hAnsi="Times New Roman" w:cs="Times New Roman"/>
          <w:sz w:val="28"/>
          <w:szCs w:val="28"/>
        </w:rPr>
      </w:pPr>
      <w:r w:rsidRPr="00ED5833">
        <w:rPr>
          <w:rFonts w:ascii="Times New Roman" w:hAnsi="Times New Roman" w:cs="Times New Roman"/>
          <w:sz w:val="28"/>
          <w:szCs w:val="28"/>
        </w:rPr>
        <w:t xml:space="preserve">При построении сценариев </w:t>
      </w:r>
      <w:r>
        <w:rPr>
          <w:rFonts w:ascii="Times New Roman" w:hAnsi="Times New Roman" w:cs="Times New Roman"/>
          <w:sz w:val="28"/>
          <w:szCs w:val="28"/>
        </w:rPr>
        <w:t>были</w:t>
      </w:r>
      <w:r w:rsidRPr="00ED5833">
        <w:rPr>
          <w:rFonts w:ascii="Times New Roman" w:hAnsi="Times New Roman" w:cs="Times New Roman"/>
          <w:sz w:val="28"/>
          <w:szCs w:val="28"/>
        </w:rPr>
        <w:t xml:space="preserve"> использованы количественные методы</w:t>
      </w:r>
      <w:r>
        <w:rPr>
          <w:rFonts w:ascii="Times New Roman" w:hAnsi="Times New Roman" w:cs="Times New Roman"/>
          <w:sz w:val="28"/>
          <w:szCs w:val="28"/>
        </w:rPr>
        <w:t xml:space="preserve"> прогнозирования</w:t>
      </w:r>
      <w:r w:rsidRPr="00ED5833">
        <w:rPr>
          <w:rFonts w:ascii="Times New Roman" w:hAnsi="Times New Roman" w:cs="Times New Roman"/>
          <w:sz w:val="28"/>
          <w:szCs w:val="28"/>
        </w:rPr>
        <w:t>, а именно</w:t>
      </w:r>
      <w:r>
        <w:rPr>
          <w:rFonts w:ascii="Times New Roman" w:hAnsi="Times New Roman" w:cs="Times New Roman"/>
          <w:sz w:val="28"/>
          <w:szCs w:val="28"/>
        </w:rPr>
        <w:t xml:space="preserve"> </w:t>
      </w:r>
      <w:r w:rsidRPr="00ED5833">
        <w:rPr>
          <w:rFonts w:ascii="Times New Roman" w:hAnsi="Times New Roman" w:cs="Times New Roman"/>
          <w:sz w:val="28"/>
          <w:szCs w:val="28"/>
        </w:rPr>
        <w:t xml:space="preserve">методы экономико-математического моделирования, адаптивные методы, методы экстраполяции и интерполяции. </w:t>
      </w:r>
    </w:p>
    <w:p w14:paraId="05AD8B5F" w14:textId="38712232" w:rsidR="003803B5" w:rsidRDefault="003803B5" w:rsidP="004F1A6D">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индикатором прогнозирования и формирования федерального бюджета РФ является налог на добавленную стоимость, однако здесь стоит учитывать, что он складывается из двух составляющих</w:t>
      </w:r>
      <w:r w:rsidR="00AC0441">
        <w:rPr>
          <w:rFonts w:ascii="Times New Roman" w:hAnsi="Times New Roman" w:cs="Times New Roman"/>
          <w:sz w:val="28"/>
          <w:szCs w:val="28"/>
        </w:rPr>
        <w:t xml:space="preserve"> – </w:t>
      </w:r>
      <w:r w:rsidRPr="00AC0441">
        <w:rPr>
          <w:rFonts w:ascii="Times New Roman" w:hAnsi="Times New Roman" w:cs="Times New Roman"/>
          <w:sz w:val="28"/>
          <w:szCs w:val="28"/>
        </w:rPr>
        <w:t xml:space="preserve">налоги на товары (работы, услуги), реализуемые на территории Российской Федерации, и </w:t>
      </w:r>
      <w:r w:rsidR="00AC0441">
        <w:rPr>
          <w:rFonts w:ascii="Times New Roman" w:hAnsi="Times New Roman" w:cs="Times New Roman"/>
          <w:sz w:val="28"/>
          <w:szCs w:val="28"/>
        </w:rPr>
        <w:t>н</w:t>
      </w:r>
      <w:r w:rsidRPr="00AC0441">
        <w:rPr>
          <w:rFonts w:ascii="Times New Roman" w:hAnsi="Times New Roman" w:cs="Times New Roman"/>
          <w:sz w:val="28"/>
          <w:szCs w:val="28"/>
        </w:rPr>
        <w:t xml:space="preserve">алоги на товары, ввозимые на территорию Российской Федерации, которые следует рассматривать по отдельности, поскольку </w:t>
      </w:r>
      <w:r w:rsidR="00AC0441" w:rsidRPr="00AC0441">
        <w:rPr>
          <w:rFonts w:ascii="Times New Roman" w:hAnsi="Times New Roman" w:cs="Times New Roman"/>
          <w:sz w:val="28"/>
          <w:szCs w:val="28"/>
        </w:rPr>
        <w:t>они находятся под влиянием раз</w:t>
      </w:r>
      <w:r w:rsidR="00A7373C">
        <w:rPr>
          <w:rFonts w:ascii="Times New Roman" w:hAnsi="Times New Roman" w:cs="Times New Roman"/>
          <w:sz w:val="28"/>
          <w:szCs w:val="28"/>
        </w:rPr>
        <w:t>ных</w:t>
      </w:r>
      <w:r w:rsidR="00AC0441" w:rsidRPr="00AC0441">
        <w:rPr>
          <w:rFonts w:ascii="Times New Roman" w:hAnsi="Times New Roman" w:cs="Times New Roman"/>
          <w:sz w:val="28"/>
          <w:szCs w:val="28"/>
        </w:rPr>
        <w:t xml:space="preserve"> факторов.</w:t>
      </w:r>
      <w:r w:rsidR="00AC0441">
        <w:rPr>
          <w:color w:val="000000"/>
        </w:rPr>
        <w:t xml:space="preserve"> </w:t>
      </w:r>
    </w:p>
    <w:p w14:paraId="5AC4DB3B" w14:textId="01F746F5" w:rsidR="00191D90" w:rsidRDefault="00AC0441" w:rsidP="004F1A6D">
      <w:pPr>
        <w:spacing w:after="0" w:line="288" w:lineRule="auto"/>
        <w:jc w:val="center"/>
        <w:rPr>
          <w:rFonts w:ascii="Times New Roman" w:hAnsi="Times New Roman" w:cs="Times New Roman"/>
          <w:sz w:val="28"/>
          <w:szCs w:val="28"/>
        </w:rPr>
      </w:pPr>
      <w:r>
        <w:rPr>
          <w:noProof/>
        </w:rPr>
        <w:drawing>
          <wp:inline distT="0" distB="0" distL="0" distR="0" wp14:anchorId="0A18EE0F" wp14:editId="094D6A59">
            <wp:extent cx="4572000" cy="2743200"/>
            <wp:effectExtent l="0" t="0" r="0" b="0"/>
            <wp:docPr id="1" name="Диаграмма 1">
              <a:extLst xmlns:a="http://schemas.openxmlformats.org/drawingml/2006/main">
                <a:ext uri="{FF2B5EF4-FFF2-40B4-BE49-F238E27FC236}">
                  <a16:creationId xmlns:a16="http://schemas.microsoft.com/office/drawing/2014/main" id="{76211964-8DC5-8E6D-16FA-C023197F5C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4C2958" w14:textId="77777777" w:rsidR="00AC0441" w:rsidRPr="00AC0441" w:rsidRDefault="00AC0441" w:rsidP="004F1A6D">
      <w:pPr>
        <w:spacing w:line="288" w:lineRule="auto"/>
        <w:jc w:val="center"/>
        <w:rPr>
          <w:rFonts w:ascii="Times New Roman" w:hAnsi="Times New Roman" w:cs="Times New Roman"/>
          <w:b/>
          <w:bCs/>
          <w:i/>
          <w:iCs/>
          <w:sz w:val="28"/>
          <w:szCs w:val="28"/>
        </w:rPr>
      </w:pPr>
      <w:r w:rsidRPr="00AC0441">
        <w:rPr>
          <w:rFonts w:ascii="Times New Roman" w:hAnsi="Times New Roman" w:cs="Times New Roman"/>
          <w:b/>
          <w:bCs/>
          <w:i/>
          <w:iCs/>
          <w:sz w:val="28"/>
          <w:szCs w:val="28"/>
        </w:rPr>
        <w:t>Рис.1. Доходы федерального бюджета в 2011–2021 годах, млрд руб.</w:t>
      </w:r>
      <w:r w:rsidRPr="00AC0441">
        <w:rPr>
          <w:rStyle w:val="a5"/>
          <w:rFonts w:ascii="Times New Roman" w:hAnsi="Times New Roman" w:cs="Times New Roman"/>
          <w:b/>
          <w:bCs/>
          <w:i/>
          <w:iCs/>
          <w:sz w:val="28"/>
          <w:szCs w:val="28"/>
        </w:rPr>
        <w:footnoteReference w:id="1"/>
      </w:r>
    </w:p>
    <w:p w14:paraId="6ADAD6E7" w14:textId="3663A5F0" w:rsidR="00AC0441" w:rsidRDefault="00AC0441" w:rsidP="004F1A6D">
      <w:pPr>
        <w:spacing w:after="0" w:line="288" w:lineRule="auto"/>
        <w:ind w:firstLine="708"/>
        <w:jc w:val="both"/>
        <w:rPr>
          <w:rFonts w:ascii="Times New Roman" w:hAnsi="Times New Roman" w:cs="Times New Roman"/>
          <w:sz w:val="28"/>
          <w:szCs w:val="28"/>
        </w:rPr>
      </w:pPr>
      <w:r w:rsidRPr="00AC0441">
        <w:rPr>
          <w:rFonts w:ascii="Times New Roman" w:hAnsi="Times New Roman" w:cs="Times New Roman"/>
          <w:sz w:val="28"/>
          <w:szCs w:val="28"/>
        </w:rPr>
        <w:lastRenderedPageBreak/>
        <w:t>Согласно данным рисунка 1 нельзя сказать, что динамика доходов федерального бюджета была исключительно положительной в течение исследуемого периода. В 2011–2015 годах наблюдался устойчивый рост доходов федерального бюджета. Однако 2015 и 2016 года характеризовались снижением уровня доходов и откату к значениям 2013 года. Это объясняется валютным кризисом (2014-2015 гг.), для которого было характерно резкое ослабление </w:t>
      </w:r>
      <w:hyperlink r:id="rId9" w:tooltip="Российский рубль" w:history="1">
        <w:r w:rsidRPr="00AC0441">
          <w:rPr>
            <w:rFonts w:ascii="Times New Roman" w:hAnsi="Times New Roman" w:cs="Times New Roman"/>
            <w:sz w:val="28"/>
            <w:szCs w:val="28"/>
          </w:rPr>
          <w:t>российского рубля</w:t>
        </w:r>
      </w:hyperlink>
      <w:r w:rsidRPr="00AC0441">
        <w:rPr>
          <w:rFonts w:ascii="Times New Roman" w:hAnsi="Times New Roman" w:cs="Times New Roman"/>
          <w:sz w:val="28"/>
          <w:szCs w:val="28"/>
        </w:rPr>
        <w:t> по</w:t>
      </w:r>
      <w:r w:rsidR="00A7373C">
        <w:rPr>
          <w:rFonts w:ascii="Times New Roman" w:hAnsi="Times New Roman" w:cs="Times New Roman"/>
          <w:sz w:val="28"/>
          <w:szCs w:val="28"/>
        </w:rPr>
        <w:t xml:space="preserve"> </w:t>
      </w:r>
      <w:r w:rsidRPr="00AC0441">
        <w:rPr>
          <w:rFonts w:ascii="Times New Roman" w:hAnsi="Times New Roman" w:cs="Times New Roman"/>
          <w:sz w:val="28"/>
          <w:szCs w:val="28"/>
        </w:rPr>
        <w:t>отношению к иностранным валютам, вызванное стремительным снижением </w:t>
      </w:r>
      <w:hyperlink r:id="rId10" w:tooltip="Цены на нефть" w:history="1">
        <w:r w:rsidRPr="00AC0441">
          <w:rPr>
            <w:rFonts w:ascii="Times New Roman" w:hAnsi="Times New Roman" w:cs="Times New Roman"/>
            <w:sz w:val="28"/>
            <w:szCs w:val="28"/>
          </w:rPr>
          <w:t>мировых цен на нефть</w:t>
        </w:r>
      </w:hyperlink>
      <w:r w:rsidRPr="00AC0441">
        <w:rPr>
          <w:rFonts w:ascii="Times New Roman" w:hAnsi="Times New Roman" w:cs="Times New Roman"/>
          <w:sz w:val="28"/>
          <w:szCs w:val="28"/>
        </w:rPr>
        <w:t>, от экспорта которой во многом зависит доходная часть </w:t>
      </w:r>
      <w:hyperlink r:id="rId11" w:tooltip="Федеральный бюджет России" w:history="1">
        <w:r w:rsidRPr="00AC0441">
          <w:rPr>
            <w:rFonts w:ascii="Times New Roman" w:hAnsi="Times New Roman" w:cs="Times New Roman"/>
            <w:sz w:val="28"/>
            <w:szCs w:val="28"/>
          </w:rPr>
          <w:t>бюджета России</w:t>
        </w:r>
      </w:hyperlink>
      <w:r w:rsidRPr="00AC0441">
        <w:rPr>
          <w:rFonts w:ascii="Times New Roman" w:hAnsi="Times New Roman" w:cs="Times New Roman"/>
          <w:sz w:val="28"/>
          <w:szCs w:val="28"/>
        </w:rPr>
        <w:t>, а также введением </w:t>
      </w:r>
      <w:hyperlink r:id="rId12" w:tooltip="Санкции в связи с украинскими событиями 2014 года" w:history="1">
        <w:r w:rsidRPr="00AC0441">
          <w:rPr>
            <w:rFonts w:ascii="Times New Roman" w:hAnsi="Times New Roman" w:cs="Times New Roman"/>
            <w:sz w:val="28"/>
            <w:szCs w:val="28"/>
          </w:rPr>
          <w:t>экономических санкций в отношении России</w:t>
        </w:r>
      </w:hyperlink>
      <w:r w:rsidRPr="00AC0441">
        <w:rPr>
          <w:rFonts w:ascii="Times New Roman" w:hAnsi="Times New Roman" w:cs="Times New Roman"/>
          <w:sz w:val="28"/>
          <w:szCs w:val="28"/>
        </w:rPr>
        <w:t xml:space="preserve"> в связи с аннексией Крыма и вооруженным конфликтом на востоке Украины. Далее наблюдался рост доходов федерального бюджета в 2017–2019 годах в результате стабилизации и адаптации экономики России к сложившейся ситуации. Однако в 2020 году снова наблюдалось снижение доходов федерального бюджета в связи с распространением коронавирусной инфекции, которая повлекла за собой социально-экономические последствия. В 2021 году в федеральный бюджет поступили рекордные 25 трлн рублей, что было связано с переходом экономики в стадию подъема. </w:t>
      </w:r>
    </w:p>
    <w:p w14:paraId="5B95F8AC" w14:textId="0A32648C" w:rsidR="00AC0441" w:rsidRDefault="00AC0441" w:rsidP="004F1A6D">
      <w:pPr>
        <w:spacing w:line="288" w:lineRule="auto"/>
        <w:jc w:val="center"/>
        <w:rPr>
          <w:rFonts w:ascii="Times New Roman" w:hAnsi="Times New Roman" w:cs="Times New Roman"/>
          <w:sz w:val="28"/>
          <w:szCs w:val="28"/>
        </w:rPr>
      </w:pPr>
      <w:r>
        <w:rPr>
          <w:noProof/>
        </w:rPr>
        <w:drawing>
          <wp:inline distT="0" distB="0" distL="0" distR="0" wp14:anchorId="281F685B" wp14:editId="2B419B05">
            <wp:extent cx="4572000" cy="2743200"/>
            <wp:effectExtent l="0" t="0" r="0" b="0"/>
            <wp:docPr id="9" name="Диаграмма 9">
              <a:extLst xmlns:a="http://schemas.openxmlformats.org/drawingml/2006/main">
                <a:ext uri="{FF2B5EF4-FFF2-40B4-BE49-F238E27FC236}">
                  <a16:creationId xmlns:a16="http://schemas.microsoft.com/office/drawing/2014/main" id="{07A30276-6A90-D6B7-8136-FD47C25FE1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F8731C" w14:textId="44186390" w:rsidR="00AC0441" w:rsidRPr="00AC0441" w:rsidRDefault="00AC0441" w:rsidP="004F1A6D">
      <w:pPr>
        <w:spacing w:after="240" w:line="288" w:lineRule="auto"/>
        <w:jc w:val="center"/>
        <w:rPr>
          <w:rFonts w:ascii="Times New Roman" w:hAnsi="Times New Roman" w:cs="Times New Roman"/>
          <w:b/>
          <w:bCs/>
          <w:i/>
          <w:iCs/>
          <w:sz w:val="28"/>
          <w:szCs w:val="28"/>
        </w:rPr>
      </w:pPr>
      <w:r w:rsidRPr="00AC0441">
        <w:rPr>
          <w:rFonts w:ascii="Times New Roman" w:hAnsi="Times New Roman" w:cs="Times New Roman"/>
          <w:b/>
          <w:bCs/>
          <w:i/>
          <w:iCs/>
          <w:sz w:val="28"/>
          <w:szCs w:val="28"/>
        </w:rPr>
        <w:t>Рис.2. Динамика объема НДС в бюджете России в 2011–2021 годах, трлн руб.</w:t>
      </w:r>
      <w:r w:rsidRPr="00AC0441">
        <w:rPr>
          <w:rStyle w:val="a5"/>
          <w:rFonts w:ascii="Times New Roman" w:hAnsi="Times New Roman" w:cs="Times New Roman"/>
          <w:b/>
          <w:bCs/>
          <w:i/>
          <w:iCs/>
          <w:sz w:val="28"/>
          <w:szCs w:val="28"/>
        </w:rPr>
        <w:footnoteReference w:id="2"/>
      </w:r>
    </w:p>
    <w:p w14:paraId="5B64CEE3" w14:textId="0E4F8D9F" w:rsidR="00AC0441" w:rsidRDefault="00AC0441" w:rsidP="004F1A6D">
      <w:pPr>
        <w:spacing w:after="0" w:line="288" w:lineRule="auto"/>
        <w:ind w:firstLine="708"/>
        <w:jc w:val="both"/>
        <w:rPr>
          <w:rFonts w:ascii="Times New Roman" w:hAnsi="Times New Roman" w:cs="Times New Roman"/>
          <w:sz w:val="28"/>
          <w:szCs w:val="28"/>
        </w:rPr>
      </w:pPr>
      <w:r w:rsidRPr="00AC0441">
        <w:rPr>
          <w:rFonts w:ascii="Times New Roman" w:hAnsi="Times New Roman" w:cs="Times New Roman"/>
          <w:sz w:val="28"/>
          <w:szCs w:val="28"/>
        </w:rPr>
        <w:lastRenderedPageBreak/>
        <w:t>Как «внутренний», так и «внешний» НДС имеет тенденцию к устойчивому и стабильному росту из года в год. Наибольшая динамика роста объемов НДС в федеральном бюджете была в период с 2017 по 2019 год, так как в этот период совокупный объем НДС увеличивался на 1 трлн руб. ежегодно. В 2020 году общий объем данного типа налоговых поступлений был на уровне 2019 года, что было вызвано всемирной пандемией новой коронавирусной инфекции. Однако к концу 2021 году объем поступлений в федеральный бюджет удалось увеличить почти на 2 трлн руб., в результате чего сформировался рекордный показатель – 9,07 трлн руб. Если рассматривать динамику поступлений по НДС в целом за исследуемый период, то можно заметить, что размер налога на добавленную стоимость увеличился в 3 раза.</w:t>
      </w:r>
    </w:p>
    <w:p w14:paraId="1CF8C7BC" w14:textId="16B93F8F" w:rsidR="00AC0441" w:rsidRDefault="00AC0441" w:rsidP="004F1A6D">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Анализ факторов, влияющих на объемы «внутреннего» и «внешнего» НДС, был</w:t>
      </w:r>
      <w:r w:rsidRPr="006F5626">
        <w:rPr>
          <w:rFonts w:ascii="Times New Roman" w:hAnsi="Times New Roman" w:cs="Times New Roman"/>
          <w:sz w:val="28"/>
          <w:szCs w:val="28"/>
        </w:rPr>
        <w:t xml:space="preserve"> осуществл</w:t>
      </w:r>
      <w:r>
        <w:rPr>
          <w:rFonts w:ascii="Times New Roman" w:hAnsi="Times New Roman" w:cs="Times New Roman"/>
          <w:sz w:val="28"/>
          <w:szCs w:val="28"/>
        </w:rPr>
        <w:t>ен</w:t>
      </w:r>
      <w:r w:rsidRPr="006F5626">
        <w:rPr>
          <w:rFonts w:ascii="Times New Roman" w:hAnsi="Times New Roman" w:cs="Times New Roman"/>
          <w:sz w:val="28"/>
          <w:szCs w:val="28"/>
        </w:rPr>
        <w:t xml:space="preserve"> методом стохастического факторного анализа, </w:t>
      </w:r>
      <w:r>
        <w:rPr>
          <w:rFonts w:ascii="Times New Roman" w:hAnsi="Times New Roman" w:cs="Times New Roman"/>
          <w:sz w:val="28"/>
          <w:szCs w:val="28"/>
        </w:rPr>
        <w:t>представляющего</w:t>
      </w:r>
      <w:r w:rsidRPr="006F5626">
        <w:rPr>
          <w:rFonts w:ascii="Times New Roman" w:hAnsi="Times New Roman" w:cs="Times New Roman"/>
          <w:sz w:val="28"/>
          <w:szCs w:val="28"/>
        </w:rPr>
        <w:t xml:space="preserve"> собой методику изучения воздействия факторов на величину результативного показателя, связь факторов с которым является неполной, вероятностной (корреляционной).</w:t>
      </w:r>
      <w:r>
        <w:rPr>
          <w:rFonts w:ascii="Times New Roman" w:hAnsi="Times New Roman" w:cs="Times New Roman"/>
          <w:sz w:val="28"/>
          <w:szCs w:val="28"/>
        </w:rPr>
        <w:t xml:space="preserve"> В результате</w:t>
      </w:r>
      <w:r w:rsidRPr="00617532">
        <w:rPr>
          <w:rFonts w:ascii="Times New Roman" w:hAnsi="Times New Roman" w:cs="Times New Roman"/>
          <w:sz w:val="28"/>
          <w:szCs w:val="28"/>
        </w:rPr>
        <w:t xml:space="preserve"> анализа были отобраны следующие факторы</w:t>
      </w:r>
      <w:r>
        <w:rPr>
          <w:rFonts w:ascii="Times New Roman" w:hAnsi="Times New Roman" w:cs="Times New Roman"/>
          <w:sz w:val="28"/>
          <w:szCs w:val="28"/>
        </w:rPr>
        <w:t xml:space="preserve"> (табл. 1)</w:t>
      </w:r>
      <w:r w:rsidRPr="00617532">
        <w:rPr>
          <w:rFonts w:ascii="Times New Roman" w:hAnsi="Times New Roman" w:cs="Times New Roman"/>
          <w:sz w:val="28"/>
          <w:szCs w:val="28"/>
        </w:rPr>
        <w:t>:</w:t>
      </w:r>
    </w:p>
    <w:p w14:paraId="2718F056" w14:textId="68E81020" w:rsidR="00AC0441" w:rsidRPr="00965183" w:rsidRDefault="00AC0441" w:rsidP="004F1A6D">
      <w:pPr>
        <w:pStyle w:val="a8"/>
        <w:spacing w:before="0" w:beforeAutospacing="0" w:after="0" w:afterAutospacing="0" w:line="288" w:lineRule="auto"/>
        <w:ind w:firstLine="708"/>
        <w:jc w:val="right"/>
        <w:textAlignment w:val="baseline"/>
        <w:rPr>
          <w:b/>
          <w:bCs/>
          <w:color w:val="000000"/>
          <w:sz w:val="28"/>
          <w:szCs w:val="28"/>
        </w:rPr>
      </w:pPr>
      <w:r w:rsidRPr="00965183">
        <w:rPr>
          <w:b/>
          <w:bCs/>
          <w:color w:val="000000"/>
          <w:sz w:val="28"/>
          <w:szCs w:val="28"/>
        </w:rPr>
        <w:t xml:space="preserve">Таблица </w:t>
      </w:r>
      <w:r w:rsidR="009F4A90">
        <w:rPr>
          <w:b/>
          <w:bCs/>
          <w:color w:val="000000"/>
          <w:sz w:val="28"/>
          <w:szCs w:val="28"/>
        </w:rPr>
        <w:t>1</w:t>
      </w:r>
      <w:r>
        <w:rPr>
          <w:rStyle w:val="a5"/>
          <w:b/>
          <w:bCs/>
          <w:color w:val="000000"/>
          <w:sz w:val="28"/>
          <w:szCs w:val="28"/>
        </w:rPr>
        <w:footnoteReference w:id="3"/>
      </w:r>
    </w:p>
    <w:p w14:paraId="02C8D329" w14:textId="77777777" w:rsidR="00AC0441" w:rsidRDefault="00AC0441" w:rsidP="004F1A6D">
      <w:pPr>
        <w:pStyle w:val="a8"/>
        <w:spacing w:before="0" w:beforeAutospacing="0" w:after="240" w:afterAutospacing="0" w:line="288" w:lineRule="auto"/>
        <w:jc w:val="center"/>
        <w:textAlignment w:val="baseline"/>
        <w:rPr>
          <w:b/>
          <w:bCs/>
          <w:color w:val="000000"/>
          <w:sz w:val="28"/>
          <w:szCs w:val="28"/>
        </w:rPr>
      </w:pPr>
      <w:r w:rsidRPr="00965183">
        <w:rPr>
          <w:b/>
          <w:bCs/>
          <w:color w:val="000000"/>
          <w:sz w:val="28"/>
          <w:szCs w:val="28"/>
        </w:rPr>
        <w:t>Факторы, влияющие на объем поступлений по налогу на добавленную стоимость в федеральный бюджет Российской Федерации</w:t>
      </w:r>
    </w:p>
    <w:tbl>
      <w:tblPr>
        <w:tblStyle w:val="a7"/>
        <w:tblW w:w="0" w:type="auto"/>
        <w:tblLook w:val="04A0" w:firstRow="1" w:lastRow="0" w:firstColumn="1" w:lastColumn="0" w:noHBand="0" w:noVBand="1"/>
      </w:tblPr>
      <w:tblGrid>
        <w:gridCol w:w="4672"/>
        <w:gridCol w:w="4672"/>
      </w:tblGrid>
      <w:tr w:rsidR="00AC0441" w14:paraId="4C7CF5DB" w14:textId="77777777" w:rsidTr="001E3DB4">
        <w:tc>
          <w:tcPr>
            <w:tcW w:w="4672" w:type="dxa"/>
          </w:tcPr>
          <w:p w14:paraId="6D597D0C" w14:textId="77777777" w:rsidR="00AC0441" w:rsidRPr="00480DAD" w:rsidRDefault="00AC0441" w:rsidP="004F1A6D">
            <w:pPr>
              <w:pStyle w:val="a8"/>
              <w:spacing w:before="0" w:beforeAutospacing="0" w:after="0" w:afterAutospacing="0" w:line="288" w:lineRule="auto"/>
              <w:jc w:val="center"/>
              <w:textAlignment w:val="baseline"/>
              <w:rPr>
                <w:b/>
                <w:bCs/>
                <w:color w:val="000000"/>
                <w:sz w:val="20"/>
                <w:szCs w:val="20"/>
              </w:rPr>
            </w:pPr>
            <w:r w:rsidRPr="00480DAD">
              <w:rPr>
                <w:b/>
                <w:bCs/>
                <w:color w:val="000000"/>
                <w:sz w:val="20"/>
                <w:szCs w:val="20"/>
              </w:rPr>
              <w:t>Факторы, влияющие на объем «внутреннего» НДС</w:t>
            </w:r>
          </w:p>
        </w:tc>
        <w:tc>
          <w:tcPr>
            <w:tcW w:w="4672" w:type="dxa"/>
          </w:tcPr>
          <w:p w14:paraId="1D1F1533" w14:textId="77777777" w:rsidR="00AC0441" w:rsidRPr="00480DAD" w:rsidRDefault="00AC0441" w:rsidP="004F1A6D">
            <w:pPr>
              <w:pStyle w:val="a8"/>
              <w:spacing w:before="0" w:beforeAutospacing="0" w:after="0" w:afterAutospacing="0" w:line="288" w:lineRule="auto"/>
              <w:jc w:val="center"/>
              <w:textAlignment w:val="baseline"/>
              <w:rPr>
                <w:b/>
                <w:bCs/>
                <w:color w:val="000000"/>
                <w:sz w:val="20"/>
                <w:szCs w:val="20"/>
              </w:rPr>
            </w:pPr>
            <w:r w:rsidRPr="00480DAD">
              <w:rPr>
                <w:b/>
                <w:bCs/>
                <w:color w:val="000000"/>
                <w:sz w:val="20"/>
                <w:szCs w:val="20"/>
              </w:rPr>
              <w:t>Факторы, влияющие на объем «внешнего» НДС</w:t>
            </w:r>
          </w:p>
        </w:tc>
      </w:tr>
      <w:tr w:rsidR="00AC0441" w14:paraId="3474B82E" w14:textId="77777777" w:rsidTr="001E3DB4">
        <w:tc>
          <w:tcPr>
            <w:tcW w:w="4672" w:type="dxa"/>
          </w:tcPr>
          <w:p w14:paraId="70F0B277" w14:textId="77777777" w:rsidR="00AC0441" w:rsidRPr="00480DAD" w:rsidRDefault="00AC0441" w:rsidP="004F1A6D">
            <w:pPr>
              <w:pStyle w:val="a8"/>
              <w:numPr>
                <w:ilvl w:val="0"/>
                <w:numId w:val="1"/>
              </w:numPr>
              <w:spacing w:before="0" w:beforeAutospacing="0" w:after="0" w:afterAutospacing="0" w:line="288" w:lineRule="auto"/>
              <w:ind w:left="447" w:hanging="425"/>
              <w:textAlignment w:val="baseline"/>
              <w:rPr>
                <w:color w:val="000000"/>
                <w:sz w:val="20"/>
                <w:szCs w:val="20"/>
              </w:rPr>
            </w:pPr>
            <w:r w:rsidRPr="00480DAD">
              <w:rPr>
                <w:color w:val="000000"/>
                <w:sz w:val="20"/>
                <w:szCs w:val="20"/>
              </w:rPr>
              <w:t>Уровень инфляции</w:t>
            </w:r>
          </w:p>
        </w:tc>
        <w:tc>
          <w:tcPr>
            <w:tcW w:w="4672" w:type="dxa"/>
          </w:tcPr>
          <w:p w14:paraId="5CFB6C40" w14:textId="77777777" w:rsidR="00AC0441" w:rsidRPr="00480DAD" w:rsidRDefault="00AC0441" w:rsidP="004F1A6D">
            <w:pPr>
              <w:pStyle w:val="a8"/>
              <w:numPr>
                <w:ilvl w:val="0"/>
                <w:numId w:val="2"/>
              </w:numPr>
              <w:spacing w:before="0" w:beforeAutospacing="0" w:after="0" w:afterAutospacing="0" w:line="288" w:lineRule="auto"/>
              <w:ind w:left="461" w:hanging="461"/>
              <w:textAlignment w:val="baseline"/>
              <w:rPr>
                <w:color w:val="000000"/>
                <w:sz w:val="20"/>
                <w:szCs w:val="20"/>
              </w:rPr>
            </w:pPr>
            <w:r w:rsidRPr="00480DAD">
              <w:rPr>
                <w:color w:val="000000"/>
                <w:sz w:val="20"/>
                <w:szCs w:val="20"/>
              </w:rPr>
              <w:t>Объем импорта</w:t>
            </w:r>
          </w:p>
        </w:tc>
      </w:tr>
      <w:tr w:rsidR="00AC0441" w14:paraId="29C1F323" w14:textId="77777777" w:rsidTr="001E3DB4">
        <w:tc>
          <w:tcPr>
            <w:tcW w:w="4672" w:type="dxa"/>
          </w:tcPr>
          <w:p w14:paraId="7CCA89E2" w14:textId="77777777" w:rsidR="00AC0441" w:rsidRPr="00480DAD" w:rsidRDefault="00AC0441" w:rsidP="004F1A6D">
            <w:pPr>
              <w:pStyle w:val="a8"/>
              <w:numPr>
                <w:ilvl w:val="0"/>
                <w:numId w:val="1"/>
              </w:numPr>
              <w:spacing w:before="0" w:beforeAutospacing="0" w:after="0" w:afterAutospacing="0" w:line="288" w:lineRule="auto"/>
              <w:ind w:left="447" w:hanging="425"/>
              <w:textAlignment w:val="baseline"/>
              <w:rPr>
                <w:color w:val="000000"/>
                <w:sz w:val="20"/>
                <w:szCs w:val="20"/>
              </w:rPr>
            </w:pPr>
            <w:r w:rsidRPr="00480DAD">
              <w:rPr>
                <w:color w:val="000000"/>
                <w:sz w:val="20"/>
                <w:szCs w:val="20"/>
              </w:rPr>
              <w:t>Размер основной ставки НДС</w:t>
            </w:r>
          </w:p>
        </w:tc>
        <w:tc>
          <w:tcPr>
            <w:tcW w:w="4672" w:type="dxa"/>
          </w:tcPr>
          <w:p w14:paraId="0118A6C1" w14:textId="77777777" w:rsidR="00AC0441" w:rsidRPr="00480DAD" w:rsidRDefault="00AC0441" w:rsidP="004F1A6D">
            <w:pPr>
              <w:pStyle w:val="a8"/>
              <w:numPr>
                <w:ilvl w:val="0"/>
                <w:numId w:val="2"/>
              </w:numPr>
              <w:spacing w:before="0" w:beforeAutospacing="0" w:after="0" w:afterAutospacing="0" w:line="288" w:lineRule="auto"/>
              <w:ind w:left="461" w:hanging="461"/>
              <w:textAlignment w:val="baseline"/>
              <w:rPr>
                <w:color w:val="000000"/>
                <w:sz w:val="20"/>
                <w:szCs w:val="20"/>
              </w:rPr>
            </w:pPr>
            <w:r w:rsidRPr="00480DAD">
              <w:rPr>
                <w:color w:val="000000"/>
                <w:sz w:val="20"/>
                <w:szCs w:val="20"/>
              </w:rPr>
              <w:t>Размер основной ставки НДС</w:t>
            </w:r>
          </w:p>
        </w:tc>
      </w:tr>
      <w:tr w:rsidR="00AC0441" w14:paraId="05D242B5" w14:textId="77777777" w:rsidTr="001E3DB4">
        <w:tc>
          <w:tcPr>
            <w:tcW w:w="4672" w:type="dxa"/>
          </w:tcPr>
          <w:p w14:paraId="109941F6" w14:textId="77777777" w:rsidR="00AC0441" w:rsidRPr="00480DAD" w:rsidRDefault="00AC0441" w:rsidP="004F1A6D">
            <w:pPr>
              <w:pStyle w:val="a8"/>
              <w:numPr>
                <w:ilvl w:val="0"/>
                <w:numId w:val="1"/>
              </w:numPr>
              <w:spacing w:before="0" w:beforeAutospacing="0" w:after="0" w:afterAutospacing="0" w:line="288" w:lineRule="auto"/>
              <w:ind w:left="447" w:hanging="425"/>
              <w:textAlignment w:val="baseline"/>
              <w:rPr>
                <w:color w:val="000000"/>
                <w:sz w:val="20"/>
                <w:szCs w:val="20"/>
              </w:rPr>
            </w:pPr>
            <w:r w:rsidRPr="00480DAD">
              <w:rPr>
                <w:color w:val="000000"/>
                <w:sz w:val="20"/>
                <w:szCs w:val="20"/>
              </w:rPr>
              <w:t>Оборот оптовой торговли</w:t>
            </w:r>
          </w:p>
        </w:tc>
        <w:tc>
          <w:tcPr>
            <w:tcW w:w="4672" w:type="dxa"/>
          </w:tcPr>
          <w:p w14:paraId="62843AD7" w14:textId="77777777" w:rsidR="00AC0441" w:rsidRPr="00480DAD" w:rsidRDefault="00AC0441" w:rsidP="004F1A6D">
            <w:pPr>
              <w:pStyle w:val="a8"/>
              <w:numPr>
                <w:ilvl w:val="0"/>
                <w:numId w:val="2"/>
              </w:numPr>
              <w:spacing w:before="0" w:beforeAutospacing="0" w:after="0" w:afterAutospacing="0" w:line="288" w:lineRule="auto"/>
              <w:ind w:left="461" w:hanging="461"/>
              <w:textAlignment w:val="baseline"/>
              <w:rPr>
                <w:color w:val="000000"/>
                <w:sz w:val="20"/>
                <w:szCs w:val="20"/>
              </w:rPr>
            </w:pPr>
            <w:r w:rsidRPr="00480DAD">
              <w:rPr>
                <w:color w:val="000000"/>
                <w:sz w:val="20"/>
                <w:szCs w:val="20"/>
              </w:rPr>
              <w:t>Курс рубля к доллару</w:t>
            </w:r>
          </w:p>
        </w:tc>
      </w:tr>
      <w:tr w:rsidR="00E13E61" w14:paraId="6A8E65B1" w14:textId="77777777" w:rsidTr="001E3DB4">
        <w:tc>
          <w:tcPr>
            <w:tcW w:w="4672" w:type="dxa"/>
          </w:tcPr>
          <w:p w14:paraId="6E55C775" w14:textId="7F468A1D" w:rsidR="00E13E61" w:rsidRPr="00480DAD" w:rsidRDefault="00E13E61" w:rsidP="004F1A6D">
            <w:pPr>
              <w:pStyle w:val="a8"/>
              <w:numPr>
                <w:ilvl w:val="0"/>
                <w:numId w:val="1"/>
              </w:numPr>
              <w:spacing w:before="0" w:beforeAutospacing="0" w:after="0" w:afterAutospacing="0" w:line="288" w:lineRule="auto"/>
              <w:ind w:left="447" w:hanging="425"/>
              <w:textAlignment w:val="baseline"/>
              <w:rPr>
                <w:color w:val="000000"/>
                <w:sz w:val="20"/>
                <w:szCs w:val="20"/>
              </w:rPr>
            </w:pPr>
            <w:r w:rsidRPr="00480DAD">
              <w:rPr>
                <w:color w:val="000000"/>
                <w:sz w:val="20"/>
                <w:szCs w:val="20"/>
              </w:rPr>
              <w:t>Индекс промышленного производства</w:t>
            </w:r>
          </w:p>
        </w:tc>
        <w:tc>
          <w:tcPr>
            <w:tcW w:w="4672" w:type="dxa"/>
          </w:tcPr>
          <w:p w14:paraId="6BD1CC10" w14:textId="77777777" w:rsidR="00E13E61" w:rsidRPr="00480DAD" w:rsidRDefault="00E13E61" w:rsidP="004F1A6D">
            <w:pPr>
              <w:pStyle w:val="a8"/>
              <w:numPr>
                <w:ilvl w:val="0"/>
                <w:numId w:val="2"/>
              </w:numPr>
              <w:spacing w:before="0" w:beforeAutospacing="0" w:after="0" w:afterAutospacing="0" w:line="288" w:lineRule="auto"/>
              <w:ind w:left="461" w:hanging="461"/>
              <w:textAlignment w:val="baseline"/>
              <w:rPr>
                <w:color w:val="000000"/>
                <w:sz w:val="20"/>
                <w:szCs w:val="20"/>
              </w:rPr>
            </w:pPr>
            <w:r w:rsidRPr="00480DAD">
              <w:rPr>
                <w:color w:val="000000"/>
                <w:sz w:val="20"/>
                <w:szCs w:val="20"/>
              </w:rPr>
              <w:t>Объем ВВП</w:t>
            </w:r>
          </w:p>
        </w:tc>
      </w:tr>
      <w:tr w:rsidR="00E13E61" w14:paraId="296CE2ED" w14:textId="77777777" w:rsidTr="001E3DB4">
        <w:tc>
          <w:tcPr>
            <w:tcW w:w="4672" w:type="dxa"/>
          </w:tcPr>
          <w:p w14:paraId="73E01615" w14:textId="2B14BEDB" w:rsidR="00E13E61" w:rsidRPr="00480DAD" w:rsidRDefault="00E13E61" w:rsidP="004F1A6D">
            <w:pPr>
              <w:pStyle w:val="a8"/>
              <w:numPr>
                <w:ilvl w:val="0"/>
                <w:numId w:val="1"/>
              </w:numPr>
              <w:spacing w:before="0" w:beforeAutospacing="0" w:after="0" w:afterAutospacing="0" w:line="288" w:lineRule="auto"/>
              <w:ind w:left="447" w:hanging="425"/>
              <w:textAlignment w:val="baseline"/>
              <w:rPr>
                <w:color w:val="000000"/>
                <w:sz w:val="20"/>
                <w:szCs w:val="20"/>
              </w:rPr>
            </w:pPr>
            <w:r w:rsidRPr="00480DAD">
              <w:rPr>
                <w:color w:val="000000"/>
                <w:sz w:val="20"/>
                <w:szCs w:val="20"/>
              </w:rPr>
              <w:t>Количество проведенных камеральных проверок налоговыми органами</w:t>
            </w:r>
          </w:p>
        </w:tc>
        <w:tc>
          <w:tcPr>
            <w:tcW w:w="4672" w:type="dxa"/>
          </w:tcPr>
          <w:p w14:paraId="76BC1B36" w14:textId="77777777" w:rsidR="00E13E61" w:rsidRPr="00480DAD" w:rsidRDefault="00E13E61" w:rsidP="004F1A6D">
            <w:pPr>
              <w:pStyle w:val="a8"/>
              <w:spacing w:before="0" w:beforeAutospacing="0" w:after="0" w:afterAutospacing="0" w:line="288" w:lineRule="auto"/>
              <w:jc w:val="center"/>
              <w:textAlignment w:val="baseline"/>
              <w:rPr>
                <w:color w:val="000000"/>
                <w:sz w:val="20"/>
                <w:szCs w:val="20"/>
              </w:rPr>
            </w:pPr>
          </w:p>
        </w:tc>
      </w:tr>
    </w:tbl>
    <w:p w14:paraId="7D080648" w14:textId="346E75FE" w:rsidR="00AC0441" w:rsidRDefault="00AC0441" w:rsidP="004F1A6D">
      <w:pPr>
        <w:spacing w:before="240"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Разработка прогноза для каждого вида НДС была осуществлена в трех сценариях – базовом, целевом и консервативном (табл.2</w:t>
      </w:r>
      <w:r w:rsidR="00C4525F">
        <w:rPr>
          <w:rFonts w:ascii="Times New Roman" w:hAnsi="Times New Roman" w:cs="Times New Roman"/>
          <w:sz w:val="28"/>
          <w:szCs w:val="28"/>
        </w:rPr>
        <w:t xml:space="preserve"> и табл.3</w:t>
      </w:r>
      <w:r>
        <w:rPr>
          <w:rFonts w:ascii="Times New Roman" w:hAnsi="Times New Roman" w:cs="Times New Roman"/>
          <w:sz w:val="28"/>
          <w:szCs w:val="28"/>
        </w:rPr>
        <w:t>).</w:t>
      </w:r>
    </w:p>
    <w:p w14:paraId="54CF7CD3" w14:textId="30CF93F2" w:rsidR="00AB05E5" w:rsidRDefault="00AB05E5" w:rsidP="007F793F">
      <w:pPr>
        <w:spacing w:before="240" w:after="0" w:line="288" w:lineRule="auto"/>
        <w:jc w:val="both"/>
        <w:rPr>
          <w:rFonts w:ascii="Times New Roman" w:hAnsi="Times New Roman" w:cs="Times New Roman"/>
          <w:sz w:val="28"/>
          <w:szCs w:val="28"/>
        </w:rPr>
      </w:pPr>
    </w:p>
    <w:p w14:paraId="266B6AFB" w14:textId="25A79E9E" w:rsidR="007F793F" w:rsidRDefault="007F793F" w:rsidP="007F793F">
      <w:pPr>
        <w:spacing w:before="240" w:after="0" w:line="288" w:lineRule="auto"/>
        <w:jc w:val="both"/>
        <w:rPr>
          <w:rFonts w:ascii="Times New Roman" w:hAnsi="Times New Roman" w:cs="Times New Roman"/>
          <w:sz w:val="28"/>
          <w:szCs w:val="28"/>
        </w:rPr>
      </w:pPr>
    </w:p>
    <w:p w14:paraId="2A7CED50" w14:textId="77777777" w:rsidR="00E13E61" w:rsidRPr="00AC0441" w:rsidRDefault="00E13E61" w:rsidP="007F793F">
      <w:pPr>
        <w:spacing w:before="240" w:after="0" w:line="288" w:lineRule="auto"/>
        <w:jc w:val="both"/>
        <w:rPr>
          <w:rFonts w:ascii="Times New Roman" w:hAnsi="Times New Roman" w:cs="Times New Roman"/>
          <w:sz w:val="28"/>
          <w:szCs w:val="28"/>
        </w:rPr>
      </w:pPr>
    </w:p>
    <w:p w14:paraId="4A481272" w14:textId="2C0F2E9E" w:rsidR="00AC0441" w:rsidRPr="003107B9" w:rsidRDefault="00AC0441" w:rsidP="004F1A6D">
      <w:pPr>
        <w:spacing w:after="0" w:line="288" w:lineRule="auto"/>
        <w:ind w:firstLine="708"/>
        <w:jc w:val="right"/>
        <w:rPr>
          <w:rFonts w:ascii="Times New Roman" w:hAnsi="Times New Roman" w:cs="Times New Roman"/>
          <w:b/>
          <w:bCs/>
          <w:sz w:val="28"/>
          <w:szCs w:val="28"/>
        </w:rPr>
      </w:pPr>
      <w:r w:rsidRPr="003107B9">
        <w:rPr>
          <w:rFonts w:ascii="Times New Roman" w:hAnsi="Times New Roman" w:cs="Times New Roman"/>
          <w:b/>
          <w:bCs/>
          <w:sz w:val="28"/>
          <w:szCs w:val="28"/>
        </w:rPr>
        <w:lastRenderedPageBreak/>
        <w:t>Таблица 2</w:t>
      </w:r>
      <w:r w:rsidR="00480DAD">
        <w:rPr>
          <w:rStyle w:val="a5"/>
          <w:rFonts w:ascii="Times New Roman" w:hAnsi="Times New Roman" w:cs="Times New Roman"/>
          <w:b/>
          <w:bCs/>
          <w:sz w:val="28"/>
          <w:szCs w:val="28"/>
        </w:rPr>
        <w:footnoteReference w:id="4"/>
      </w:r>
    </w:p>
    <w:p w14:paraId="2FF344EE" w14:textId="77777777" w:rsidR="00C4525F" w:rsidRPr="003107B9" w:rsidRDefault="00C4525F" w:rsidP="004F1A6D">
      <w:pPr>
        <w:spacing w:after="240" w:line="288" w:lineRule="auto"/>
        <w:jc w:val="center"/>
        <w:rPr>
          <w:rFonts w:ascii="Times New Roman" w:hAnsi="Times New Roman" w:cs="Times New Roman"/>
          <w:b/>
          <w:bCs/>
          <w:color w:val="000000"/>
          <w:sz w:val="28"/>
          <w:szCs w:val="28"/>
        </w:rPr>
      </w:pPr>
      <w:r w:rsidRPr="003107B9">
        <w:rPr>
          <w:rFonts w:ascii="Times New Roman" w:hAnsi="Times New Roman" w:cs="Times New Roman"/>
          <w:b/>
          <w:bCs/>
          <w:sz w:val="28"/>
          <w:szCs w:val="28"/>
        </w:rPr>
        <w:t xml:space="preserve">Описание сценариев прогноза объема </w:t>
      </w:r>
      <w:r w:rsidRPr="003107B9">
        <w:rPr>
          <w:rFonts w:ascii="Times New Roman" w:hAnsi="Times New Roman" w:cs="Times New Roman"/>
          <w:b/>
          <w:bCs/>
          <w:color w:val="000000"/>
          <w:sz w:val="28"/>
          <w:szCs w:val="28"/>
        </w:rPr>
        <w:t>налогов на товары (работы, услуги), реализуемые на территории Российской Федерации, на 2023 год</w:t>
      </w:r>
    </w:p>
    <w:tbl>
      <w:tblPr>
        <w:tblStyle w:val="a7"/>
        <w:tblW w:w="0" w:type="auto"/>
        <w:tblLook w:val="04A0" w:firstRow="1" w:lastRow="0" w:firstColumn="1" w:lastColumn="0" w:noHBand="0" w:noVBand="1"/>
      </w:tblPr>
      <w:tblGrid>
        <w:gridCol w:w="2316"/>
        <w:gridCol w:w="2310"/>
        <w:gridCol w:w="2310"/>
        <w:gridCol w:w="2408"/>
      </w:tblGrid>
      <w:tr w:rsidR="00C4525F" w:rsidRPr="003107B9" w14:paraId="17116874" w14:textId="77777777" w:rsidTr="001E3DB4">
        <w:tc>
          <w:tcPr>
            <w:tcW w:w="2316" w:type="dxa"/>
          </w:tcPr>
          <w:p w14:paraId="22A82A11" w14:textId="77777777" w:rsidR="00C4525F" w:rsidRPr="003107B9" w:rsidRDefault="00C4525F" w:rsidP="004F1A6D">
            <w:pPr>
              <w:spacing w:line="288" w:lineRule="auto"/>
              <w:jc w:val="center"/>
              <w:rPr>
                <w:rFonts w:ascii="Times New Roman" w:hAnsi="Times New Roman" w:cs="Times New Roman"/>
                <w:b/>
                <w:bCs/>
                <w:color w:val="000000"/>
                <w:sz w:val="20"/>
                <w:szCs w:val="20"/>
              </w:rPr>
            </w:pPr>
            <w:r w:rsidRPr="003107B9">
              <w:rPr>
                <w:rFonts w:ascii="Times New Roman" w:hAnsi="Times New Roman" w:cs="Times New Roman"/>
                <w:b/>
                <w:bCs/>
                <w:color w:val="000000"/>
                <w:sz w:val="20"/>
                <w:szCs w:val="20"/>
              </w:rPr>
              <w:t>Показатель</w:t>
            </w:r>
          </w:p>
        </w:tc>
        <w:tc>
          <w:tcPr>
            <w:tcW w:w="2310" w:type="dxa"/>
          </w:tcPr>
          <w:p w14:paraId="28628C38" w14:textId="77777777" w:rsidR="00C4525F" w:rsidRPr="003107B9" w:rsidRDefault="00C4525F" w:rsidP="004F1A6D">
            <w:pPr>
              <w:spacing w:line="288" w:lineRule="auto"/>
              <w:jc w:val="center"/>
              <w:rPr>
                <w:rFonts w:ascii="Times New Roman" w:hAnsi="Times New Roman" w:cs="Times New Roman"/>
                <w:b/>
                <w:bCs/>
                <w:color w:val="000000"/>
                <w:sz w:val="20"/>
                <w:szCs w:val="20"/>
              </w:rPr>
            </w:pPr>
            <w:r w:rsidRPr="003107B9">
              <w:rPr>
                <w:rFonts w:ascii="Times New Roman" w:hAnsi="Times New Roman" w:cs="Times New Roman"/>
                <w:b/>
                <w:bCs/>
                <w:color w:val="000000"/>
                <w:sz w:val="20"/>
                <w:szCs w:val="20"/>
              </w:rPr>
              <w:t>Целевой сценарий</w:t>
            </w:r>
          </w:p>
        </w:tc>
        <w:tc>
          <w:tcPr>
            <w:tcW w:w="2310" w:type="dxa"/>
          </w:tcPr>
          <w:p w14:paraId="67AA031A" w14:textId="77777777" w:rsidR="00C4525F" w:rsidRPr="003107B9" w:rsidRDefault="00C4525F" w:rsidP="004F1A6D">
            <w:pPr>
              <w:spacing w:line="288" w:lineRule="auto"/>
              <w:jc w:val="center"/>
              <w:rPr>
                <w:rFonts w:ascii="Times New Roman" w:hAnsi="Times New Roman" w:cs="Times New Roman"/>
                <w:b/>
                <w:bCs/>
                <w:color w:val="000000"/>
                <w:sz w:val="20"/>
                <w:szCs w:val="20"/>
              </w:rPr>
            </w:pPr>
            <w:r w:rsidRPr="003107B9">
              <w:rPr>
                <w:rFonts w:ascii="Times New Roman" w:hAnsi="Times New Roman" w:cs="Times New Roman"/>
                <w:b/>
                <w:bCs/>
                <w:color w:val="000000"/>
                <w:sz w:val="20"/>
                <w:szCs w:val="20"/>
              </w:rPr>
              <w:t>Базовый сценарий</w:t>
            </w:r>
          </w:p>
        </w:tc>
        <w:tc>
          <w:tcPr>
            <w:tcW w:w="2408" w:type="dxa"/>
          </w:tcPr>
          <w:p w14:paraId="0045F695" w14:textId="77777777" w:rsidR="00C4525F" w:rsidRPr="003107B9" w:rsidRDefault="00C4525F" w:rsidP="004F1A6D">
            <w:pPr>
              <w:spacing w:line="288" w:lineRule="auto"/>
              <w:jc w:val="center"/>
              <w:rPr>
                <w:rFonts w:ascii="Times New Roman" w:hAnsi="Times New Roman" w:cs="Times New Roman"/>
                <w:b/>
                <w:bCs/>
                <w:color w:val="000000"/>
                <w:sz w:val="20"/>
                <w:szCs w:val="20"/>
              </w:rPr>
            </w:pPr>
            <w:r w:rsidRPr="003107B9">
              <w:rPr>
                <w:rFonts w:ascii="Times New Roman" w:hAnsi="Times New Roman" w:cs="Times New Roman"/>
                <w:b/>
                <w:bCs/>
                <w:color w:val="000000"/>
                <w:sz w:val="20"/>
                <w:szCs w:val="20"/>
              </w:rPr>
              <w:t>Консервативный сценарий</w:t>
            </w:r>
          </w:p>
        </w:tc>
      </w:tr>
      <w:tr w:rsidR="00C4525F" w:rsidRPr="003107B9" w14:paraId="010692CC" w14:textId="77777777" w:rsidTr="001E3DB4">
        <w:tc>
          <w:tcPr>
            <w:tcW w:w="2316" w:type="dxa"/>
          </w:tcPr>
          <w:p w14:paraId="11E0F812" w14:textId="1CB043E7" w:rsidR="00C4525F" w:rsidRPr="00110920" w:rsidRDefault="00C4525F" w:rsidP="004F1A6D">
            <w:pPr>
              <w:spacing w:line="288" w:lineRule="auto"/>
              <w:jc w:val="center"/>
              <w:rPr>
                <w:rFonts w:ascii="Times New Roman" w:hAnsi="Times New Roman" w:cs="Times New Roman"/>
                <w:color w:val="000000"/>
                <w:sz w:val="20"/>
                <w:szCs w:val="20"/>
              </w:rPr>
            </w:pPr>
            <w:r w:rsidRPr="003107B9">
              <w:rPr>
                <w:rFonts w:ascii="Times New Roman" w:hAnsi="Times New Roman" w:cs="Times New Roman"/>
                <w:sz w:val="20"/>
                <w:szCs w:val="20"/>
              </w:rPr>
              <w:t>Объем НДС в бюджете России (НДС внутренний</w:t>
            </w:r>
            <w:r w:rsidR="00110920">
              <w:rPr>
                <w:rFonts w:ascii="Times New Roman" w:hAnsi="Times New Roman" w:cs="Times New Roman"/>
                <w:sz w:val="20"/>
                <w:szCs w:val="20"/>
              </w:rPr>
              <w:t>),</w:t>
            </w:r>
            <w:r w:rsidRPr="003107B9">
              <w:rPr>
                <w:rFonts w:ascii="Times New Roman" w:hAnsi="Times New Roman" w:cs="Times New Roman"/>
                <w:sz w:val="20"/>
                <w:szCs w:val="20"/>
              </w:rPr>
              <w:t xml:space="preserve"> трлн руб.</w:t>
            </w:r>
          </w:p>
        </w:tc>
        <w:tc>
          <w:tcPr>
            <w:tcW w:w="2310" w:type="dxa"/>
          </w:tcPr>
          <w:p w14:paraId="2BB92CFA" w14:textId="77777777" w:rsidR="00C4525F" w:rsidRPr="003107B9" w:rsidRDefault="00C4525F" w:rsidP="004F1A6D">
            <w:pPr>
              <w:spacing w:line="288" w:lineRule="auto"/>
              <w:rPr>
                <w:rFonts w:ascii="Times New Roman" w:hAnsi="Times New Roman" w:cs="Times New Roman"/>
                <w:color w:val="000000"/>
                <w:sz w:val="20"/>
                <w:szCs w:val="20"/>
              </w:rPr>
            </w:pPr>
            <w:r w:rsidRPr="003107B9">
              <w:rPr>
                <w:rFonts w:ascii="Times New Roman" w:hAnsi="Times New Roman" w:cs="Times New Roman"/>
                <w:color w:val="000000"/>
                <w:sz w:val="20"/>
                <w:szCs w:val="20"/>
              </w:rPr>
              <w:t xml:space="preserve">Собственные расчеты авторов, выполненные методом </w:t>
            </w:r>
            <w:proofErr w:type="spellStart"/>
            <w:r w:rsidRPr="003107B9">
              <w:rPr>
                <w:rFonts w:ascii="Times New Roman" w:hAnsi="Times New Roman" w:cs="Times New Roman"/>
                <w:color w:val="000000"/>
                <w:sz w:val="20"/>
                <w:szCs w:val="20"/>
              </w:rPr>
              <w:t>Хольта</w:t>
            </w:r>
            <w:proofErr w:type="spellEnd"/>
            <w:r w:rsidRPr="003107B9">
              <w:rPr>
                <w:rFonts w:ascii="Times New Roman" w:hAnsi="Times New Roman" w:cs="Times New Roman"/>
                <w:color w:val="000000"/>
                <w:sz w:val="20"/>
                <w:szCs w:val="20"/>
              </w:rPr>
              <w:t xml:space="preserve">, </w:t>
            </w:r>
            <w:r w:rsidRPr="003107B9">
              <w:rPr>
                <w:rFonts w:ascii="Times New Roman" w:hAnsi="Times New Roman" w:cs="Times New Roman"/>
                <w:sz w:val="20"/>
                <w:szCs w:val="20"/>
              </w:rPr>
              <w:t>так как имеется тенденция роста, с целью получения наиболее точных результатов</w:t>
            </w:r>
            <w:r w:rsidRPr="003107B9">
              <w:rPr>
                <w:rFonts w:ascii="Times New Roman" w:hAnsi="Times New Roman" w:cs="Times New Roman"/>
                <w:color w:val="000000"/>
                <w:sz w:val="20"/>
                <w:szCs w:val="20"/>
              </w:rPr>
              <w:t>.</w:t>
            </w:r>
          </w:p>
          <w:p w14:paraId="49768592" w14:textId="78A8163D" w:rsidR="00C4525F" w:rsidRPr="003107B9" w:rsidRDefault="00C4525F" w:rsidP="004F1A6D">
            <w:pPr>
              <w:spacing w:line="288" w:lineRule="auto"/>
              <w:rPr>
                <w:rFonts w:ascii="Times New Roman" w:hAnsi="Times New Roman" w:cs="Times New Roman"/>
                <w:color w:val="000000"/>
                <w:sz w:val="20"/>
                <w:szCs w:val="20"/>
              </w:rPr>
            </w:pPr>
            <w:proofErr w:type="gramStart"/>
            <w:r w:rsidRPr="003107B9">
              <w:rPr>
                <w:rFonts w:ascii="Times New Roman" w:hAnsi="Times New Roman" w:cs="Times New Roman"/>
                <w:color w:val="000000"/>
                <w:sz w:val="20"/>
                <w:szCs w:val="20"/>
              </w:rPr>
              <w:t>2022 –</w:t>
            </w:r>
            <w:r w:rsidR="003107B9" w:rsidRPr="003107B9">
              <w:rPr>
                <w:rFonts w:ascii="Times New Roman" w:hAnsi="Times New Roman" w:cs="Times New Roman"/>
                <w:color w:val="000000"/>
                <w:sz w:val="20"/>
                <w:szCs w:val="20"/>
              </w:rPr>
              <w:t xml:space="preserve"> 5,395</w:t>
            </w:r>
            <w:proofErr w:type="gramEnd"/>
          </w:p>
          <w:p w14:paraId="7E9988C8" w14:textId="51DD7D48" w:rsidR="00C4525F" w:rsidRPr="003107B9" w:rsidRDefault="00C4525F" w:rsidP="004F1A6D">
            <w:pPr>
              <w:spacing w:line="288" w:lineRule="auto"/>
              <w:rPr>
                <w:rFonts w:ascii="Times New Roman" w:hAnsi="Times New Roman" w:cs="Times New Roman"/>
                <w:sz w:val="20"/>
                <w:szCs w:val="20"/>
              </w:rPr>
            </w:pPr>
            <w:r w:rsidRPr="003107B9">
              <w:rPr>
                <w:rFonts w:ascii="Times New Roman" w:hAnsi="Times New Roman" w:cs="Times New Roman"/>
                <w:sz w:val="20"/>
                <w:szCs w:val="20"/>
              </w:rPr>
              <w:t xml:space="preserve">2023 – </w:t>
            </w:r>
            <w:r w:rsidR="003107B9" w:rsidRPr="003107B9">
              <w:rPr>
                <w:rFonts w:ascii="Times New Roman" w:hAnsi="Times New Roman" w:cs="Times New Roman"/>
                <w:sz w:val="20"/>
                <w:szCs w:val="20"/>
              </w:rPr>
              <w:t>5,891</w:t>
            </w:r>
          </w:p>
        </w:tc>
        <w:tc>
          <w:tcPr>
            <w:tcW w:w="2310" w:type="dxa"/>
          </w:tcPr>
          <w:p w14:paraId="58471C40" w14:textId="77777777" w:rsidR="00C4525F" w:rsidRPr="003107B9" w:rsidRDefault="00C4525F" w:rsidP="004F1A6D">
            <w:pPr>
              <w:spacing w:line="288" w:lineRule="auto"/>
              <w:jc w:val="both"/>
              <w:rPr>
                <w:rFonts w:ascii="Times New Roman" w:hAnsi="Times New Roman" w:cs="Times New Roman"/>
                <w:color w:val="000000"/>
                <w:sz w:val="20"/>
                <w:szCs w:val="20"/>
              </w:rPr>
            </w:pPr>
            <w:r w:rsidRPr="003107B9">
              <w:rPr>
                <w:rFonts w:ascii="Times New Roman" w:hAnsi="Times New Roman" w:cs="Times New Roman"/>
                <w:color w:val="000000"/>
                <w:sz w:val="20"/>
                <w:szCs w:val="20"/>
              </w:rPr>
              <w:t>Собственные расчеты авторов, выполненные методом наименьших квадратов.</w:t>
            </w:r>
          </w:p>
          <w:p w14:paraId="3B13A6FB" w14:textId="367E1C8C" w:rsidR="00C4525F" w:rsidRPr="003107B9" w:rsidRDefault="00C4525F" w:rsidP="004F1A6D">
            <w:pPr>
              <w:spacing w:line="288" w:lineRule="auto"/>
              <w:rPr>
                <w:rFonts w:ascii="Times New Roman" w:hAnsi="Times New Roman" w:cs="Times New Roman"/>
                <w:color w:val="000000"/>
                <w:sz w:val="20"/>
                <w:szCs w:val="20"/>
              </w:rPr>
            </w:pPr>
            <w:proofErr w:type="gramStart"/>
            <w:r w:rsidRPr="003107B9">
              <w:rPr>
                <w:rFonts w:ascii="Times New Roman" w:hAnsi="Times New Roman" w:cs="Times New Roman"/>
                <w:color w:val="000000"/>
                <w:sz w:val="20"/>
                <w:szCs w:val="20"/>
              </w:rPr>
              <w:t>2022 –</w:t>
            </w:r>
            <w:r w:rsidR="003107B9" w:rsidRPr="003107B9">
              <w:rPr>
                <w:rFonts w:ascii="Times New Roman" w:hAnsi="Times New Roman" w:cs="Times New Roman"/>
                <w:color w:val="000000"/>
                <w:sz w:val="20"/>
                <w:szCs w:val="20"/>
              </w:rPr>
              <w:t xml:space="preserve"> 5,054</w:t>
            </w:r>
            <w:proofErr w:type="gramEnd"/>
          </w:p>
          <w:p w14:paraId="63216688" w14:textId="2EF86F82" w:rsidR="00C4525F" w:rsidRPr="003107B9" w:rsidRDefault="00C4525F" w:rsidP="004F1A6D">
            <w:pPr>
              <w:spacing w:line="288" w:lineRule="auto"/>
              <w:jc w:val="both"/>
              <w:rPr>
                <w:rFonts w:ascii="Times New Roman" w:hAnsi="Times New Roman" w:cs="Times New Roman"/>
                <w:color w:val="000000"/>
                <w:sz w:val="20"/>
                <w:szCs w:val="20"/>
              </w:rPr>
            </w:pPr>
            <w:r w:rsidRPr="003107B9">
              <w:rPr>
                <w:rFonts w:ascii="Times New Roman" w:hAnsi="Times New Roman" w:cs="Times New Roman"/>
                <w:sz w:val="20"/>
                <w:szCs w:val="20"/>
              </w:rPr>
              <w:t>2023 –</w:t>
            </w:r>
            <w:r w:rsidR="003107B9" w:rsidRPr="003107B9">
              <w:rPr>
                <w:rFonts w:ascii="Times New Roman" w:hAnsi="Times New Roman" w:cs="Times New Roman"/>
                <w:sz w:val="20"/>
                <w:szCs w:val="20"/>
              </w:rPr>
              <w:t xml:space="preserve"> 5,393</w:t>
            </w:r>
          </w:p>
        </w:tc>
        <w:tc>
          <w:tcPr>
            <w:tcW w:w="2408" w:type="dxa"/>
          </w:tcPr>
          <w:p w14:paraId="11979FE5" w14:textId="2A3EFDB5" w:rsidR="00C4525F" w:rsidRPr="003107B9" w:rsidRDefault="00C4525F" w:rsidP="004F1A6D">
            <w:pPr>
              <w:spacing w:line="288" w:lineRule="auto"/>
              <w:jc w:val="both"/>
              <w:rPr>
                <w:rFonts w:ascii="Times New Roman" w:hAnsi="Times New Roman" w:cs="Times New Roman"/>
                <w:sz w:val="20"/>
                <w:szCs w:val="20"/>
              </w:rPr>
            </w:pPr>
            <w:r w:rsidRPr="003107B9">
              <w:rPr>
                <w:rFonts w:ascii="Times New Roman" w:hAnsi="Times New Roman" w:cs="Times New Roman"/>
                <w:color w:val="000000"/>
                <w:sz w:val="20"/>
                <w:szCs w:val="20"/>
              </w:rPr>
              <w:t xml:space="preserve">Собственные расчеты авторов на основе факторного анализа. </w:t>
            </w:r>
            <w:r w:rsidRPr="003107B9">
              <w:rPr>
                <w:rFonts w:ascii="Times New Roman" w:hAnsi="Times New Roman" w:cs="Times New Roman"/>
                <w:sz w:val="20"/>
                <w:szCs w:val="20"/>
              </w:rPr>
              <w:t>Расчёт показателя проводился на основе уравнения регрессии с целью учёта влияния различных факторов</w:t>
            </w:r>
            <w:r w:rsidR="00110920">
              <w:rPr>
                <w:rFonts w:ascii="Times New Roman" w:hAnsi="Times New Roman" w:cs="Times New Roman"/>
                <w:sz w:val="20"/>
                <w:szCs w:val="20"/>
              </w:rPr>
              <w:t>.</w:t>
            </w:r>
          </w:p>
          <w:p w14:paraId="00DDBC0F" w14:textId="5089B546" w:rsidR="00C4525F" w:rsidRPr="003107B9" w:rsidRDefault="00C4525F" w:rsidP="004F1A6D">
            <w:pPr>
              <w:spacing w:line="288" w:lineRule="auto"/>
              <w:rPr>
                <w:rFonts w:ascii="Times New Roman" w:hAnsi="Times New Roman" w:cs="Times New Roman"/>
                <w:color w:val="000000"/>
                <w:sz w:val="20"/>
                <w:szCs w:val="20"/>
              </w:rPr>
            </w:pPr>
            <w:proofErr w:type="gramStart"/>
            <w:r w:rsidRPr="003107B9">
              <w:rPr>
                <w:rFonts w:ascii="Times New Roman" w:hAnsi="Times New Roman" w:cs="Times New Roman"/>
                <w:color w:val="000000"/>
                <w:sz w:val="20"/>
                <w:szCs w:val="20"/>
              </w:rPr>
              <w:t>2022 –</w:t>
            </w:r>
            <w:r w:rsidR="003107B9" w:rsidRPr="003107B9">
              <w:rPr>
                <w:rFonts w:ascii="Times New Roman" w:hAnsi="Times New Roman" w:cs="Times New Roman"/>
                <w:color w:val="000000"/>
                <w:sz w:val="20"/>
                <w:szCs w:val="20"/>
              </w:rPr>
              <w:t xml:space="preserve"> 5,036</w:t>
            </w:r>
            <w:proofErr w:type="gramEnd"/>
          </w:p>
          <w:p w14:paraId="136767D2" w14:textId="495F86FA" w:rsidR="00C4525F" w:rsidRPr="003107B9" w:rsidRDefault="00C4525F" w:rsidP="004F1A6D">
            <w:pPr>
              <w:spacing w:line="288" w:lineRule="auto"/>
              <w:jc w:val="both"/>
              <w:rPr>
                <w:rFonts w:ascii="Times New Roman" w:hAnsi="Times New Roman" w:cs="Times New Roman"/>
                <w:color w:val="000000"/>
                <w:sz w:val="20"/>
                <w:szCs w:val="20"/>
              </w:rPr>
            </w:pPr>
            <w:r w:rsidRPr="003107B9">
              <w:rPr>
                <w:rFonts w:ascii="Times New Roman" w:hAnsi="Times New Roman" w:cs="Times New Roman"/>
                <w:sz w:val="20"/>
                <w:szCs w:val="20"/>
              </w:rPr>
              <w:t>2023 –</w:t>
            </w:r>
            <w:r w:rsidR="003107B9" w:rsidRPr="003107B9">
              <w:rPr>
                <w:rFonts w:ascii="Times New Roman" w:hAnsi="Times New Roman" w:cs="Times New Roman"/>
                <w:sz w:val="20"/>
                <w:szCs w:val="20"/>
              </w:rPr>
              <w:t xml:space="preserve"> 5,282</w:t>
            </w:r>
          </w:p>
        </w:tc>
      </w:tr>
      <w:tr w:rsidR="00C4525F" w:rsidRPr="003107B9" w14:paraId="2FB5D8B2" w14:textId="77777777" w:rsidTr="00C4525F">
        <w:tc>
          <w:tcPr>
            <w:tcW w:w="2316" w:type="dxa"/>
          </w:tcPr>
          <w:p w14:paraId="4A64ED32" w14:textId="7354F507" w:rsidR="00C4525F" w:rsidRPr="003107B9" w:rsidRDefault="00C4525F" w:rsidP="004F1A6D">
            <w:pPr>
              <w:spacing w:line="288" w:lineRule="auto"/>
              <w:jc w:val="center"/>
              <w:rPr>
                <w:rFonts w:ascii="Times New Roman" w:hAnsi="Times New Roman" w:cs="Times New Roman"/>
                <w:color w:val="000000"/>
                <w:sz w:val="20"/>
                <w:szCs w:val="20"/>
                <w:lang w:val="en-US"/>
              </w:rPr>
            </w:pPr>
            <w:r w:rsidRPr="003107B9">
              <w:rPr>
                <w:rFonts w:ascii="Times New Roman" w:hAnsi="Times New Roman" w:cs="Times New Roman"/>
                <w:sz w:val="20"/>
                <w:szCs w:val="20"/>
              </w:rPr>
              <w:t>Уровень инфляции, %</w:t>
            </w:r>
            <w:r w:rsidRPr="003107B9">
              <w:rPr>
                <w:rFonts w:ascii="Times New Roman" w:hAnsi="Times New Roman" w:cs="Times New Roman"/>
                <w:sz w:val="20"/>
                <w:szCs w:val="20"/>
                <w:lang w:val="en-US"/>
              </w:rPr>
              <w:t xml:space="preserve"> </w:t>
            </w:r>
          </w:p>
        </w:tc>
        <w:tc>
          <w:tcPr>
            <w:tcW w:w="2310" w:type="dxa"/>
          </w:tcPr>
          <w:p w14:paraId="1CEC6CCF" w14:textId="241FAFCD" w:rsidR="00C4525F" w:rsidRPr="003107B9" w:rsidRDefault="00C4525F" w:rsidP="004F1A6D">
            <w:pPr>
              <w:pStyle w:val="a3"/>
              <w:spacing w:line="288" w:lineRule="auto"/>
              <w:jc w:val="both"/>
            </w:pPr>
            <w:r w:rsidRPr="003107B9">
              <w:rPr>
                <w:color w:val="000000"/>
              </w:rPr>
              <w:t>Документ Банка России «</w:t>
            </w:r>
            <w:r w:rsidRPr="003107B9">
              <w:t>Основные направления единой государственной денежно-кредитной политики на 2023 год и период 2024 и 2025 годов»</w:t>
            </w:r>
            <w:r w:rsidR="00110920">
              <w:t xml:space="preserve"> (сценарий «Ускоренная адаптация»)</w:t>
            </w:r>
            <w:r w:rsidR="0082236C">
              <w:t xml:space="preserve"> </w:t>
            </w:r>
            <w:r w:rsidR="0082236C" w:rsidRPr="0082236C">
              <w:t>[4]</w:t>
            </w:r>
            <w:r w:rsidRPr="003107B9">
              <w:t xml:space="preserve">. </w:t>
            </w:r>
          </w:p>
          <w:p w14:paraId="61EF8452" w14:textId="44B0ACF6" w:rsidR="00C4525F" w:rsidRPr="003107B9" w:rsidRDefault="00C4525F" w:rsidP="004F1A6D">
            <w:pPr>
              <w:spacing w:line="288" w:lineRule="auto"/>
              <w:rPr>
                <w:rFonts w:ascii="Times New Roman" w:hAnsi="Times New Roman" w:cs="Times New Roman"/>
                <w:color w:val="000000"/>
                <w:sz w:val="20"/>
                <w:szCs w:val="20"/>
              </w:rPr>
            </w:pPr>
            <w:proofErr w:type="gramStart"/>
            <w:r w:rsidRPr="003107B9">
              <w:rPr>
                <w:rFonts w:ascii="Times New Roman" w:hAnsi="Times New Roman" w:cs="Times New Roman"/>
                <w:color w:val="000000"/>
                <w:sz w:val="20"/>
                <w:szCs w:val="20"/>
              </w:rPr>
              <w:t>2022 –</w:t>
            </w:r>
            <w:r w:rsidR="003107B9" w:rsidRPr="003107B9">
              <w:rPr>
                <w:rFonts w:ascii="Times New Roman" w:hAnsi="Times New Roman" w:cs="Times New Roman"/>
                <w:color w:val="000000"/>
                <w:sz w:val="20"/>
                <w:szCs w:val="20"/>
              </w:rPr>
              <w:t xml:space="preserve"> 12,5</w:t>
            </w:r>
            <w:proofErr w:type="gramEnd"/>
          </w:p>
          <w:p w14:paraId="35170C47" w14:textId="12D0B99C" w:rsidR="00C4525F" w:rsidRPr="0082236C" w:rsidRDefault="00C4525F" w:rsidP="0082236C">
            <w:pPr>
              <w:pStyle w:val="a3"/>
              <w:spacing w:line="288" w:lineRule="auto"/>
              <w:jc w:val="both"/>
            </w:pPr>
            <w:r w:rsidRPr="003107B9">
              <w:t>2023 –</w:t>
            </w:r>
            <w:r w:rsidR="003107B9" w:rsidRPr="003107B9">
              <w:t xml:space="preserve"> 4,5</w:t>
            </w:r>
          </w:p>
        </w:tc>
        <w:tc>
          <w:tcPr>
            <w:tcW w:w="2310" w:type="dxa"/>
          </w:tcPr>
          <w:p w14:paraId="503ED9C8" w14:textId="0D5579E3" w:rsidR="00C4525F" w:rsidRPr="003107B9" w:rsidRDefault="00C4525F" w:rsidP="004F1A6D">
            <w:pPr>
              <w:pStyle w:val="a3"/>
              <w:spacing w:line="288" w:lineRule="auto"/>
              <w:jc w:val="both"/>
            </w:pPr>
            <w:r w:rsidRPr="003107B9">
              <w:rPr>
                <w:color w:val="000000"/>
              </w:rPr>
              <w:t>Документ Банка России «</w:t>
            </w:r>
            <w:r w:rsidRPr="003107B9">
              <w:t>Основные направления единой государственной денежно-кредитной политики на 2023 год и период 2024 и 2025 годов»</w:t>
            </w:r>
            <w:r w:rsidR="00110920">
              <w:t xml:space="preserve"> (базовый сценарий)</w:t>
            </w:r>
            <w:r w:rsidR="0082236C" w:rsidRPr="0082236C">
              <w:t xml:space="preserve"> [4]</w:t>
            </w:r>
            <w:r w:rsidRPr="003107B9">
              <w:t xml:space="preserve">. </w:t>
            </w:r>
          </w:p>
          <w:p w14:paraId="3E4F78FD" w14:textId="24AF9D02" w:rsidR="00C4525F" w:rsidRPr="003107B9" w:rsidRDefault="00C4525F" w:rsidP="004F1A6D">
            <w:pPr>
              <w:spacing w:line="288" w:lineRule="auto"/>
              <w:rPr>
                <w:rFonts w:ascii="Times New Roman" w:hAnsi="Times New Roman" w:cs="Times New Roman"/>
                <w:color w:val="000000"/>
                <w:sz w:val="20"/>
                <w:szCs w:val="20"/>
              </w:rPr>
            </w:pPr>
            <w:proofErr w:type="gramStart"/>
            <w:r w:rsidRPr="003107B9">
              <w:rPr>
                <w:rFonts w:ascii="Times New Roman" w:hAnsi="Times New Roman" w:cs="Times New Roman"/>
                <w:color w:val="000000"/>
                <w:sz w:val="20"/>
                <w:szCs w:val="20"/>
              </w:rPr>
              <w:t>2022 –</w:t>
            </w:r>
            <w:r w:rsidR="003107B9" w:rsidRPr="003107B9">
              <w:rPr>
                <w:rFonts w:ascii="Times New Roman" w:hAnsi="Times New Roman" w:cs="Times New Roman"/>
                <w:color w:val="000000"/>
                <w:sz w:val="20"/>
                <w:szCs w:val="20"/>
              </w:rPr>
              <w:t xml:space="preserve"> 12,5</w:t>
            </w:r>
            <w:proofErr w:type="gramEnd"/>
          </w:p>
          <w:p w14:paraId="18E257D0" w14:textId="14836AC6" w:rsidR="00C4525F" w:rsidRPr="003107B9" w:rsidRDefault="00C4525F" w:rsidP="004F1A6D">
            <w:pPr>
              <w:pStyle w:val="a3"/>
              <w:spacing w:line="288" w:lineRule="auto"/>
              <w:jc w:val="both"/>
            </w:pPr>
            <w:proofErr w:type="gramStart"/>
            <w:r w:rsidRPr="003107B9">
              <w:t>2023 –</w:t>
            </w:r>
            <w:r w:rsidR="003107B9" w:rsidRPr="003107B9">
              <w:t xml:space="preserve"> 6</w:t>
            </w:r>
            <w:proofErr w:type="gramEnd"/>
          </w:p>
          <w:p w14:paraId="1635AD45" w14:textId="77777777" w:rsidR="00C4525F" w:rsidRPr="003107B9" w:rsidRDefault="00C4525F" w:rsidP="004F1A6D">
            <w:pPr>
              <w:spacing w:line="288" w:lineRule="auto"/>
              <w:jc w:val="both"/>
              <w:rPr>
                <w:rFonts w:ascii="Times New Roman" w:hAnsi="Times New Roman" w:cs="Times New Roman"/>
                <w:color w:val="000000"/>
                <w:sz w:val="20"/>
                <w:szCs w:val="20"/>
              </w:rPr>
            </w:pPr>
          </w:p>
        </w:tc>
        <w:tc>
          <w:tcPr>
            <w:tcW w:w="2408" w:type="dxa"/>
          </w:tcPr>
          <w:p w14:paraId="2444DADA" w14:textId="0FEB818C" w:rsidR="00C4525F" w:rsidRPr="003107B9" w:rsidRDefault="00C4525F" w:rsidP="004F1A6D">
            <w:pPr>
              <w:pStyle w:val="a3"/>
              <w:spacing w:line="288" w:lineRule="auto"/>
              <w:jc w:val="both"/>
            </w:pPr>
            <w:r w:rsidRPr="003107B9">
              <w:rPr>
                <w:color w:val="000000"/>
              </w:rPr>
              <w:t>Документ Банка России «</w:t>
            </w:r>
            <w:r w:rsidRPr="003107B9">
              <w:t>Основные направления единой государственной денежно-кредитной политики на 2023 год и период 2024 и 2025 годов»</w:t>
            </w:r>
            <w:r w:rsidR="00110920">
              <w:t xml:space="preserve"> (сценарий «Глобальный кризис»)</w:t>
            </w:r>
            <w:r w:rsidR="0082236C" w:rsidRPr="0082236C">
              <w:t xml:space="preserve"> [4]</w:t>
            </w:r>
            <w:r w:rsidRPr="003107B9">
              <w:t xml:space="preserve">. </w:t>
            </w:r>
          </w:p>
          <w:p w14:paraId="52C52FB2" w14:textId="55404887" w:rsidR="00C4525F" w:rsidRPr="003107B9" w:rsidRDefault="00C4525F" w:rsidP="004F1A6D">
            <w:pPr>
              <w:spacing w:line="288" w:lineRule="auto"/>
              <w:rPr>
                <w:rFonts w:ascii="Times New Roman" w:hAnsi="Times New Roman" w:cs="Times New Roman"/>
                <w:color w:val="000000"/>
                <w:sz w:val="20"/>
                <w:szCs w:val="20"/>
              </w:rPr>
            </w:pPr>
            <w:proofErr w:type="gramStart"/>
            <w:r w:rsidRPr="003107B9">
              <w:rPr>
                <w:rFonts w:ascii="Times New Roman" w:hAnsi="Times New Roman" w:cs="Times New Roman"/>
                <w:color w:val="000000"/>
                <w:sz w:val="20"/>
                <w:szCs w:val="20"/>
              </w:rPr>
              <w:t>2022 –</w:t>
            </w:r>
            <w:r w:rsidR="003107B9" w:rsidRPr="003107B9">
              <w:rPr>
                <w:rFonts w:ascii="Times New Roman" w:hAnsi="Times New Roman" w:cs="Times New Roman"/>
                <w:color w:val="000000"/>
                <w:sz w:val="20"/>
                <w:szCs w:val="20"/>
              </w:rPr>
              <w:t xml:space="preserve"> 12,5</w:t>
            </w:r>
            <w:proofErr w:type="gramEnd"/>
          </w:p>
          <w:p w14:paraId="008CAC2D" w14:textId="58D58809" w:rsidR="00C4525F" w:rsidRPr="0082236C" w:rsidRDefault="00C4525F" w:rsidP="0082236C">
            <w:pPr>
              <w:pStyle w:val="a3"/>
              <w:spacing w:line="288" w:lineRule="auto"/>
              <w:jc w:val="both"/>
            </w:pPr>
            <w:r w:rsidRPr="003107B9">
              <w:t>2023 –</w:t>
            </w:r>
            <w:r w:rsidR="003107B9" w:rsidRPr="003107B9">
              <w:t xml:space="preserve"> 14,5</w:t>
            </w:r>
          </w:p>
        </w:tc>
      </w:tr>
      <w:tr w:rsidR="00C4525F" w:rsidRPr="003107B9" w14:paraId="7AE017B0" w14:textId="77777777" w:rsidTr="00C4525F">
        <w:tc>
          <w:tcPr>
            <w:tcW w:w="2316" w:type="dxa"/>
          </w:tcPr>
          <w:p w14:paraId="6E46EDCB" w14:textId="186D0E53" w:rsidR="00C4525F" w:rsidRPr="003107B9" w:rsidRDefault="00C4525F" w:rsidP="004F1A6D">
            <w:pPr>
              <w:spacing w:line="288" w:lineRule="auto"/>
              <w:jc w:val="center"/>
              <w:rPr>
                <w:rFonts w:ascii="Times New Roman" w:hAnsi="Times New Roman" w:cs="Times New Roman"/>
                <w:color w:val="000000"/>
                <w:sz w:val="20"/>
                <w:szCs w:val="20"/>
              </w:rPr>
            </w:pPr>
            <w:r w:rsidRPr="003107B9">
              <w:rPr>
                <w:rFonts w:ascii="Times New Roman" w:hAnsi="Times New Roman" w:cs="Times New Roman"/>
                <w:sz w:val="20"/>
                <w:szCs w:val="20"/>
              </w:rPr>
              <w:t>Размер основной ставки НДС, %</w:t>
            </w:r>
          </w:p>
        </w:tc>
        <w:tc>
          <w:tcPr>
            <w:tcW w:w="2310" w:type="dxa"/>
          </w:tcPr>
          <w:p w14:paraId="0142D162" w14:textId="7E7F7557" w:rsidR="00C4525F" w:rsidRPr="003107B9" w:rsidRDefault="00C4525F" w:rsidP="004F1A6D">
            <w:pPr>
              <w:spacing w:line="288" w:lineRule="auto"/>
              <w:jc w:val="both"/>
              <w:rPr>
                <w:rFonts w:ascii="Times New Roman" w:hAnsi="Times New Roman" w:cs="Times New Roman"/>
                <w:sz w:val="20"/>
                <w:szCs w:val="20"/>
              </w:rPr>
            </w:pPr>
            <w:r w:rsidRPr="003107B9">
              <w:rPr>
                <w:rFonts w:ascii="Times New Roman" w:hAnsi="Times New Roman" w:cs="Times New Roman"/>
                <w:color w:val="000000"/>
                <w:sz w:val="20"/>
                <w:szCs w:val="20"/>
              </w:rPr>
              <w:t>Документ Министерства финансов РФ «</w:t>
            </w:r>
            <w:r w:rsidRPr="003107B9">
              <w:rPr>
                <w:rFonts w:ascii="Times New Roman" w:hAnsi="Times New Roman" w:cs="Times New Roman"/>
                <w:sz w:val="20"/>
                <w:szCs w:val="20"/>
              </w:rPr>
              <w:t>Основные направления бюджетной, налоговой и таможенно-тарифной политики на 2022 год и на плановый период 2023 и 2024 годов»</w:t>
            </w:r>
            <w:r w:rsidR="0082236C" w:rsidRPr="0082236C">
              <w:rPr>
                <w:rFonts w:ascii="Times New Roman" w:hAnsi="Times New Roman" w:cs="Times New Roman"/>
                <w:sz w:val="20"/>
                <w:szCs w:val="20"/>
              </w:rPr>
              <w:t xml:space="preserve"> [5]</w:t>
            </w:r>
            <w:r w:rsidRPr="003107B9">
              <w:rPr>
                <w:rFonts w:ascii="Times New Roman" w:hAnsi="Times New Roman" w:cs="Times New Roman"/>
                <w:sz w:val="20"/>
                <w:szCs w:val="20"/>
              </w:rPr>
              <w:t>.</w:t>
            </w:r>
          </w:p>
          <w:p w14:paraId="7B67437C" w14:textId="55C74052" w:rsidR="00C4525F" w:rsidRPr="003107B9" w:rsidRDefault="00C4525F" w:rsidP="004F1A6D">
            <w:pPr>
              <w:spacing w:line="288" w:lineRule="auto"/>
              <w:rPr>
                <w:rFonts w:ascii="Times New Roman" w:hAnsi="Times New Roman" w:cs="Times New Roman"/>
                <w:color w:val="000000"/>
                <w:sz w:val="20"/>
                <w:szCs w:val="20"/>
              </w:rPr>
            </w:pPr>
            <w:proofErr w:type="gramStart"/>
            <w:r w:rsidRPr="003107B9">
              <w:rPr>
                <w:rFonts w:ascii="Times New Roman" w:hAnsi="Times New Roman" w:cs="Times New Roman"/>
                <w:color w:val="000000"/>
                <w:sz w:val="20"/>
                <w:szCs w:val="20"/>
              </w:rPr>
              <w:t>2022 –</w:t>
            </w:r>
            <w:r w:rsidR="003107B9" w:rsidRPr="003107B9">
              <w:rPr>
                <w:rFonts w:ascii="Times New Roman" w:hAnsi="Times New Roman" w:cs="Times New Roman"/>
                <w:color w:val="000000"/>
                <w:sz w:val="20"/>
                <w:szCs w:val="20"/>
              </w:rPr>
              <w:t xml:space="preserve"> 20</w:t>
            </w:r>
            <w:proofErr w:type="gramEnd"/>
          </w:p>
          <w:p w14:paraId="321D74E1" w14:textId="0CCDB6A9" w:rsidR="00C4525F" w:rsidRPr="003107B9" w:rsidRDefault="00C4525F" w:rsidP="004F1A6D">
            <w:pPr>
              <w:spacing w:line="288" w:lineRule="auto"/>
              <w:jc w:val="both"/>
              <w:rPr>
                <w:rFonts w:ascii="Times New Roman" w:hAnsi="Times New Roman" w:cs="Times New Roman"/>
                <w:color w:val="000000"/>
                <w:sz w:val="20"/>
                <w:szCs w:val="20"/>
              </w:rPr>
            </w:pPr>
            <w:r w:rsidRPr="003107B9">
              <w:rPr>
                <w:rFonts w:ascii="Times New Roman" w:hAnsi="Times New Roman" w:cs="Times New Roman"/>
                <w:sz w:val="20"/>
                <w:szCs w:val="20"/>
              </w:rPr>
              <w:t>2023 –</w:t>
            </w:r>
            <w:r w:rsidR="003107B9" w:rsidRPr="003107B9">
              <w:rPr>
                <w:rFonts w:ascii="Times New Roman" w:hAnsi="Times New Roman" w:cs="Times New Roman"/>
                <w:sz w:val="20"/>
                <w:szCs w:val="20"/>
              </w:rPr>
              <w:t xml:space="preserve"> 20</w:t>
            </w:r>
          </w:p>
        </w:tc>
        <w:tc>
          <w:tcPr>
            <w:tcW w:w="2310" w:type="dxa"/>
          </w:tcPr>
          <w:p w14:paraId="3DE37603" w14:textId="04E68F2D" w:rsidR="00C4525F" w:rsidRPr="003107B9" w:rsidRDefault="00C4525F" w:rsidP="004F1A6D">
            <w:pPr>
              <w:spacing w:line="288" w:lineRule="auto"/>
              <w:jc w:val="both"/>
              <w:rPr>
                <w:rFonts w:ascii="Times New Roman" w:hAnsi="Times New Roman" w:cs="Times New Roman"/>
                <w:sz w:val="20"/>
                <w:szCs w:val="20"/>
              </w:rPr>
            </w:pPr>
            <w:r w:rsidRPr="003107B9">
              <w:rPr>
                <w:rFonts w:ascii="Times New Roman" w:hAnsi="Times New Roman" w:cs="Times New Roman"/>
                <w:color w:val="000000"/>
                <w:sz w:val="20"/>
                <w:szCs w:val="20"/>
              </w:rPr>
              <w:t>Документ Министерства финансов РФ «</w:t>
            </w:r>
            <w:r w:rsidRPr="003107B9">
              <w:rPr>
                <w:rFonts w:ascii="Times New Roman" w:hAnsi="Times New Roman" w:cs="Times New Roman"/>
                <w:sz w:val="20"/>
                <w:szCs w:val="20"/>
              </w:rPr>
              <w:t>Основные направления бюджетной, налоговой и таможенно-тарифной политики на 2022 год и на плановый период 2023 и 2024 годов»</w:t>
            </w:r>
            <w:r w:rsidR="0082236C" w:rsidRPr="0082236C">
              <w:rPr>
                <w:rFonts w:ascii="Times New Roman" w:hAnsi="Times New Roman" w:cs="Times New Roman"/>
                <w:sz w:val="20"/>
                <w:szCs w:val="20"/>
              </w:rPr>
              <w:t xml:space="preserve"> [5]</w:t>
            </w:r>
            <w:r w:rsidRPr="003107B9">
              <w:rPr>
                <w:rFonts w:ascii="Times New Roman" w:hAnsi="Times New Roman" w:cs="Times New Roman"/>
                <w:sz w:val="20"/>
                <w:szCs w:val="20"/>
              </w:rPr>
              <w:t>.</w:t>
            </w:r>
          </w:p>
          <w:p w14:paraId="5A331832" w14:textId="688C57B7" w:rsidR="00C4525F" w:rsidRPr="003107B9" w:rsidRDefault="00C4525F" w:rsidP="004F1A6D">
            <w:pPr>
              <w:spacing w:line="288" w:lineRule="auto"/>
              <w:rPr>
                <w:rFonts w:ascii="Times New Roman" w:hAnsi="Times New Roman" w:cs="Times New Roman"/>
                <w:color w:val="000000"/>
                <w:sz w:val="20"/>
                <w:szCs w:val="20"/>
              </w:rPr>
            </w:pPr>
            <w:proofErr w:type="gramStart"/>
            <w:r w:rsidRPr="003107B9">
              <w:rPr>
                <w:rFonts w:ascii="Times New Roman" w:hAnsi="Times New Roman" w:cs="Times New Roman"/>
                <w:color w:val="000000"/>
                <w:sz w:val="20"/>
                <w:szCs w:val="20"/>
              </w:rPr>
              <w:t>2022 –</w:t>
            </w:r>
            <w:r w:rsidR="003107B9" w:rsidRPr="003107B9">
              <w:rPr>
                <w:rFonts w:ascii="Times New Roman" w:hAnsi="Times New Roman" w:cs="Times New Roman"/>
                <w:color w:val="000000"/>
                <w:sz w:val="20"/>
                <w:szCs w:val="20"/>
              </w:rPr>
              <w:t xml:space="preserve"> 20</w:t>
            </w:r>
            <w:proofErr w:type="gramEnd"/>
            <w:r w:rsidR="003107B9" w:rsidRPr="003107B9">
              <w:rPr>
                <w:rFonts w:ascii="Times New Roman" w:hAnsi="Times New Roman" w:cs="Times New Roman"/>
                <w:color w:val="000000"/>
                <w:sz w:val="20"/>
                <w:szCs w:val="20"/>
              </w:rPr>
              <w:t xml:space="preserve"> </w:t>
            </w:r>
          </w:p>
          <w:p w14:paraId="2F199BCE" w14:textId="68B75AFB" w:rsidR="00C4525F" w:rsidRPr="003107B9" w:rsidRDefault="00C4525F" w:rsidP="004F1A6D">
            <w:pPr>
              <w:spacing w:line="288" w:lineRule="auto"/>
              <w:jc w:val="both"/>
              <w:rPr>
                <w:rFonts w:ascii="Times New Roman" w:hAnsi="Times New Roman" w:cs="Times New Roman"/>
                <w:color w:val="000000"/>
                <w:sz w:val="20"/>
                <w:szCs w:val="20"/>
              </w:rPr>
            </w:pPr>
            <w:r w:rsidRPr="003107B9">
              <w:rPr>
                <w:rFonts w:ascii="Times New Roman" w:hAnsi="Times New Roman" w:cs="Times New Roman"/>
                <w:sz w:val="20"/>
                <w:szCs w:val="20"/>
              </w:rPr>
              <w:t>2023 –</w:t>
            </w:r>
            <w:r w:rsidR="003107B9" w:rsidRPr="003107B9">
              <w:rPr>
                <w:rFonts w:ascii="Times New Roman" w:hAnsi="Times New Roman" w:cs="Times New Roman"/>
                <w:sz w:val="20"/>
                <w:szCs w:val="20"/>
              </w:rPr>
              <w:t xml:space="preserve"> 20</w:t>
            </w:r>
          </w:p>
        </w:tc>
        <w:tc>
          <w:tcPr>
            <w:tcW w:w="2408" w:type="dxa"/>
          </w:tcPr>
          <w:p w14:paraId="645AAFA1" w14:textId="44C14137" w:rsidR="00C4525F" w:rsidRPr="003107B9" w:rsidRDefault="00C4525F" w:rsidP="004F1A6D">
            <w:pPr>
              <w:spacing w:line="288" w:lineRule="auto"/>
              <w:jc w:val="both"/>
              <w:rPr>
                <w:rFonts w:ascii="Times New Roman" w:hAnsi="Times New Roman" w:cs="Times New Roman"/>
                <w:sz w:val="20"/>
                <w:szCs w:val="20"/>
              </w:rPr>
            </w:pPr>
            <w:r w:rsidRPr="003107B9">
              <w:rPr>
                <w:rFonts w:ascii="Times New Roman" w:hAnsi="Times New Roman" w:cs="Times New Roman"/>
                <w:color w:val="000000"/>
                <w:sz w:val="20"/>
                <w:szCs w:val="20"/>
              </w:rPr>
              <w:t>Документ Министерства финансов РФ «</w:t>
            </w:r>
            <w:r w:rsidRPr="003107B9">
              <w:rPr>
                <w:rFonts w:ascii="Times New Roman" w:hAnsi="Times New Roman" w:cs="Times New Roman"/>
                <w:sz w:val="20"/>
                <w:szCs w:val="20"/>
              </w:rPr>
              <w:t>Основные направления бюджетной, налоговой и таможенно-тарифной политики на 2022 год и на плановый период 2023 и 2024 годов»</w:t>
            </w:r>
            <w:r w:rsidR="0082236C" w:rsidRPr="0082236C">
              <w:rPr>
                <w:rFonts w:ascii="Times New Roman" w:hAnsi="Times New Roman" w:cs="Times New Roman"/>
                <w:sz w:val="20"/>
                <w:szCs w:val="20"/>
              </w:rPr>
              <w:t xml:space="preserve"> [5]</w:t>
            </w:r>
            <w:r w:rsidRPr="003107B9">
              <w:rPr>
                <w:rFonts w:ascii="Times New Roman" w:hAnsi="Times New Roman" w:cs="Times New Roman"/>
                <w:sz w:val="20"/>
                <w:szCs w:val="20"/>
              </w:rPr>
              <w:t xml:space="preserve">. </w:t>
            </w:r>
          </w:p>
          <w:p w14:paraId="0610AAB4" w14:textId="51871123" w:rsidR="00C4525F" w:rsidRPr="003107B9" w:rsidRDefault="00C4525F" w:rsidP="004F1A6D">
            <w:pPr>
              <w:spacing w:line="288" w:lineRule="auto"/>
              <w:rPr>
                <w:rFonts w:ascii="Times New Roman" w:hAnsi="Times New Roman" w:cs="Times New Roman"/>
                <w:color w:val="000000"/>
                <w:sz w:val="20"/>
                <w:szCs w:val="20"/>
              </w:rPr>
            </w:pPr>
            <w:proofErr w:type="gramStart"/>
            <w:r w:rsidRPr="003107B9">
              <w:rPr>
                <w:rFonts w:ascii="Times New Roman" w:hAnsi="Times New Roman" w:cs="Times New Roman"/>
                <w:color w:val="000000"/>
                <w:sz w:val="20"/>
                <w:szCs w:val="20"/>
              </w:rPr>
              <w:t>2022 –</w:t>
            </w:r>
            <w:r w:rsidR="003107B9" w:rsidRPr="003107B9">
              <w:rPr>
                <w:rFonts w:ascii="Times New Roman" w:hAnsi="Times New Roman" w:cs="Times New Roman"/>
                <w:color w:val="000000"/>
                <w:sz w:val="20"/>
                <w:szCs w:val="20"/>
              </w:rPr>
              <w:t xml:space="preserve"> 20</w:t>
            </w:r>
            <w:proofErr w:type="gramEnd"/>
          </w:p>
          <w:p w14:paraId="047AECEE" w14:textId="44BA7D0D" w:rsidR="00C4525F" w:rsidRPr="003107B9" w:rsidRDefault="00C4525F" w:rsidP="004F1A6D">
            <w:pPr>
              <w:spacing w:line="288" w:lineRule="auto"/>
              <w:jc w:val="both"/>
              <w:rPr>
                <w:rFonts w:ascii="Times New Roman" w:hAnsi="Times New Roman" w:cs="Times New Roman"/>
                <w:color w:val="000000"/>
                <w:sz w:val="20"/>
                <w:szCs w:val="20"/>
              </w:rPr>
            </w:pPr>
            <w:r w:rsidRPr="003107B9">
              <w:rPr>
                <w:rFonts w:ascii="Times New Roman" w:hAnsi="Times New Roman" w:cs="Times New Roman"/>
                <w:sz w:val="20"/>
                <w:szCs w:val="20"/>
              </w:rPr>
              <w:t>2023 –</w:t>
            </w:r>
            <w:r w:rsidR="003107B9" w:rsidRPr="003107B9">
              <w:rPr>
                <w:rFonts w:ascii="Times New Roman" w:hAnsi="Times New Roman" w:cs="Times New Roman"/>
                <w:sz w:val="20"/>
                <w:szCs w:val="20"/>
              </w:rPr>
              <w:t xml:space="preserve"> 20</w:t>
            </w:r>
          </w:p>
        </w:tc>
      </w:tr>
      <w:tr w:rsidR="00C4525F" w:rsidRPr="003107B9" w14:paraId="4A76D94C" w14:textId="77777777" w:rsidTr="00C4525F">
        <w:tc>
          <w:tcPr>
            <w:tcW w:w="2316" w:type="dxa"/>
          </w:tcPr>
          <w:p w14:paraId="01F9A1BE" w14:textId="3EEA6474" w:rsidR="00C4525F" w:rsidRPr="00E13E61" w:rsidRDefault="00C4525F" w:rsidP="004F1A6D">
            <w:pPr>
              <w:spacing w:line="288" w:lineRule="auto"/>
              <w:jc w:val="center"/>
              <w:rPr>
                <w:rFonts w:ascii="Times New Roman" w:hAnsi="Times New Roman" w:cs="Times New Roman"/>
                <w:color w:val="000000"/>
                <w:sz w:val="20"/>
                <w:szCs w:val="20"/>
              </w:rPr>
            </w:pPr>
            <w:r w:rsidRPr="003107B9">
              <w:rPr>
                <w:rFonts w:ascii="Times New Roman" w:hAnsi="Times New Roman" w:cs="Times New Roman"/>
                <w:sz w:val="20"/>
                <w:szCs w:val="20"/>
              </w:rPr>
              <w:t>Оборот оптовой торговли, млрд руб.</w:t>
            </w:r>
          </w:p>
        </w:tc>
        <w:tc>
          <w:tcPr>
            <w:tcW w:w="2310" w:type="dxa"/>
          </w:tcPr>
          <w:p w14:paraId="5C006DB9" w14:textId="661ADBC4" w:rsidR="00C4525F" w:rsidRPr="003107B9" w:rsidRDefault="00C4525F" w:rsidP="004F1A6D">
            <w:pPr>
              <w:spacing w:line="288" w:lineRule="auto"/>
              <w:jc w:val="both"/>
              <w:rPr>
                <w:rFonts w:ascii="Times New Roman" w:hAnsi="Times New Roman" w:cs="Times New Roman"/>
                <w:color w:val="000000"/>
                <w:sz w:val="20"/>
                <w:szCs w:val="20"/>
              </w:rPr>
            </w:pPr>
            <w:r w:rsidRPr="003107B9">
              <w:rPr>
                <w:rFonts w:ascii="Times New Roman" w:hAnsi="Times New Roman" w:cs="Times New Roman"/>
                <w:color w:val="000000"/>
                <w:sz w:val="20"/>
                <w:szCs w:val="20"/>
              </w:rPr>
              <w:t>Собственные расчеты авторов с помощью метода наименьших квадратов.</w:t>
            </w:r>
          </w:p>
          <w:p w14:paraId="177E44ED" w14:textId="7DAEA53D" w:rsidR="00C4525F" w:rsidRPr="003107B9" w:rsidRDefault="00C4525F" w:rsidP="004F1A6D">
            <w:pPr>
              <w:spacing w:line="288" w:lineRule="auto"/>
              <w:rPr>
                <w:rFonts w:ascii="Times New Roman" w:hAnsi="Times New Roman" w:cs="Times New Roman"/>
                <w:color w:val="000000"/>
                <w:sz w:val="20"/>
                <w:szCs w:val="20"/>
              </w:rPr>
            </w:pPr>
            <w:proofErr w:type="gramStart"/>
            <w:r w:rsidRPr="003107B9">
              <w:rPr>
                <w:rFonts w:ascii="Times New Roman" w:hAnsi="Times New Roman" w:cs="Times New Roman"/>
                <w:color w:val="000000"/>
                <w:sz w:val="20"/>
                <w:szCs w:val="20"/>
              </w:rPr>
              <w:t>2022 –</w:t>
            </w:r>
            <w:r w:rsidR="003107B9" w:rsidRPr="003107B9">
              <w:rPr>
                <w:rFonts w:ascii="Times New Roman" w:hAnsi="Times New Roman" w:cs="Times New Roman"/>
                <w:color w:val="000000"/>
                <w:sz w:val="20"/>
                <w:szCs w:val="20"/>
              </w:rPr>
              <w:t>104642</w:t>
            </w:r>
            <w:proofErr w:type="gramEnd"/>
          </w:p>
          <w:p w14:paraId="60BEB197" w14:textId="642A0E36" w:rsidR="00C4525F" w:rsidRPr="003107B9" w:rsidRDefault="00C4525F" w:rsidP="004F1A6D">
            <w:pPr>
              <w:spacing w:line="288" w:lineRule="auto"/>
              <w:jc w:val="both"/>
              <w:rPr>
                <w:rFonts w:ascii="Times New Roman" w:hAnsi="Times New Roman" w:cs="Times New Roman"/>
                <w:color w:val="000000"/>
                <w:sz w:val="20"/>
                <w:szCs w:val="20"/>
              </w:rPr>
            </w:pPr>
            <w:r w:rsidRPr="003107B9">
              <w:rPr>
                <w:rFonts w:ascii="Times New Roman" w:hAnsi="Times New Roman" w:cs="Times New Roman"/>
                <w:sz w:val="20"/>
                <w:szCs w:val="20"/>
              </w:rPr>
              <w:t>2023 –</w:t>
            </w:r>
            <w:r w:rsidR="003107B9" w:rsidRPr="003107B9">
              <w:rPr>
                <w:rFonts w:ascii="Times New Roman" w:hAnsi="Times New Roman" w:cs="Times New Roman"/>
                <w:sz w:val="20"/>
                <w:szCs w:val="20"/>
              </w:rPr>
              <w:t xml:space="preserve"> 111088</w:t>
            </w:r>
          </w:p>
        </w:tc>
        <w:tc>
          <w:tcPr>
            <w:tcW w:w="2310" w:type="dxa"/>
          </w:tcPr>
          <w:p w14:paraId="02E97B28" w14:textId="77777777" w:rsidR="00C4525F" w:rsidRPr="003107B9" w:rsidRDefault="00C4525F" w:rsidP="004F1A6D">
            <w:pPr>
              <w:spacing w:line="288" w:lineRule="auto"/>
              <w:jc w:val="both"/>
              <w:rPr>
                <w:rFonts w:ascii="Times New Roman" w:hAnsi="Times New Roman" w:cs="Times New Roman"/>
                <w:color w:val="000000"/>
                <w:sz w:val="20"/>
                <w:szCs w:val="20"/>
              </w:rPr>
            </w:pPr>
            <w:r w:rsidRPr="003107B9">
              <w:rPr>
                <w:rFonts w:ascii="Times New Roman" w:hAnsi="Times New Roman" w:cs="Times New Roman"/>
                <w:color w:val="000000"/>
                <w:sz w:val="20"/>
                <w:szCs w:val="20"/>
              </w:rPr>
              <w:t>Собственные расчеты авторов с помощью метода наименьших квадратов.</w:t>
            </w:r>
          </w:p>
          <w:p w14:paraId="52266700" w14:textId="5D4001A0" w:rsidR="00C4525F" w:rsidRPr="003107B9" w:rsidRDefault="00C4525F" w:rsidP="004F1A6D">
            <w:pPr>
              <w:spacing w:line="288" w:lineRule="auto"/>
              <w:rPr>
                <w:rFonts w:ascii="Times New Roman" w:hAnsi="Times New Roman" w:cs="Times New Roman"/>
                <w:color w:val="000000"/>
                <w:sz w:val="20"/>
                <w:szCs w:val="20"/>
              </w:rPr>
            </w:pPr>
            <w:proofErr w:type="gramStart"/>
            <w:r w:rsidRPr="003107B9">
              <w:rPr>
                <w:rFonts w:ascii="Times New Roman" w:hAnsi="Times New Roman" w:cs="Times New Roman"/>
                <w:color w:val="000000"/>
                <w:sz w:val="20"/>
                <w:szCs w:val="20"/>
              </w:rPr>
              <w:t>2022 –</w:t>
            </w:r>
            <w:r w:rsidR="003107B9" w:rsidRPr="003107B9">
              <w:rPr>
                <w:rFonts w:ascii="Times New Roman" w:hAnsi="Times New Roman" w:cs="Times New Roman"/>
                <w:color w:val="000000"/>
                <w:sz w:val="20"/>
                <w:szCs w:val="20"/>
              </w:rPr>
              <w:t xml:space="preserve"> 104642</w:t>
            </w:r>
            <w:proofErr w:type="gramEnd"/>
          </w:p>
          <w:p w14:paraId="0EAFD736" w14:textId="5FDA31D6" w:rsidR="00C4525F" w:rsidRPr="003107B9" w:rsidRDefault="00C4525F" w:rsidP="004F1A6D">
            <w:pPr>
              <w:spacing w:line="288" w:lineRule="auto"/>
              <w:jc w:val="both"/>
              <w:rPr>
                <w:rFonts w:ascii="Times New Roman" w:hAnsi="Times New Roman" w:cs="Times New Roman"/>
                <w:color w:val="000000"/>
                <w:sz w:val="20"/>
                <w:szCs w:val="20"/>
              </w:rPr>
            </w:pPr>
            <w:r w:rsidRPr="003107B9">
              <w:rPr>
                <w:rFonts w:ascii="Times New Roman" w:hAnsi="Times New Roman" w:cs="Times New Roman"/>
                <w:sz w:val="20"/>
                <w:szCs w:val="20"/>
              </w:rPr>
              <w:t>2023 –</w:t>
            </w:r>
            <w:r w:rsidR="003107B9" w:rsidRPr="003107B9">
              <w:rPr>
                <w:rFonts w:ascii="Times New Roman" w:hAnsi="Times New Roman" w:cs="Times New Roman"/>
                <w:sz w:val="20"/>
                <w:szCs w:val="20"/>
              </w:rPr>
              <w:t xml:space="preserve"> 111088</w:t>
            </w:r>
          </w:p>
        </w:tc>
        <w:tc>
          <w:tcPr>
            <w:tcW w:w="2408" w:type="dxa"/>
          </w:tcPr>
          <w:p w14:paraId="04A83929" w14:textId="77777777" w:rsidR="00C4525F" w:rsidRPr="003107B9" w:rsidRDefault="00C4525F" w:rsidP="004F1A6D">
            <w:pPr>
              <w:spacing w:line="288" w:lineRule="auto"/>
              <w:jc w:val="both"/>
              <w:rPr>
                <w:rFonts w:ascii="Times New Roman" w:hAnsi="Times New Roman" w:cs="Times New Roman"/>
                <w:color w:val="000000"/>
                <w:sz w:val="20"/>
                <w:szCs w:val="20"/>
              </w:rPr>
            </w:pPr>
            <w:r w:rsidRPr="003107B9">
              <w:rPr>
                <w:rFonts w:ascii="Times New Roman" w:hAnsi="Times New Roman" w:cs="Times New Roman"/>
                <w:color w:val="000000"/>
                <w:sz w:val="20"/>
                <w:szCs w:val="20"/>
              </w:rPr>
              <w:t>Собственные расчеты авторов с помощью метода наименьших квадратов.</w:t>
            </w:r>
          </w:p>
          <w:p w14:paraId="44A59949" w14:textId="23B20477" w:rsidR="00C4525F" w:rsidRPr="003107B9" w:rsidRDefault="00C4525F" w:rsidP="004F1A6D">
            <w:pPr>
              <w:spacing w:line="288" w:lineRule="auto"/>
              <w:rPr>
                <w:rFonts w:ascii="Times New Roman" w:hAnsi="Times New Roman" w:cs="Times New Roman"/>
                <w:color w:val="000000"/>
                <w:sz w:val="20"/>
                <w:szCs w:val="20"/>
              </w:rPr>
            </w:pPr>
            <w:proofErr w:type="gramStart"/>
            <w:r w:rsidRPr="003107B9">
              <w:rPr>
                <w:rFonts w:ascii="Times New Roman" w:hAnsi="Times New Roman" w:cs="Times New Roman"/>
                <w:color w:val="000000"/>
                <w:sz w:val="20"/>
                <w:szCs w:val="20"/>
              </w:rPr>
              <w:t>2022 –</w:t>
            </w:r>
            <w:r w:rsidR="003107B9" w:rsidRPr="003107B9">
              <w:rPr>
                <w:rFonts w:ascii="Times New Roman" w:hAnsi="Times New Roman" w:cs="Times New Roman"/>
                <w:color w:val="000000"/>
                <w:sz w:val="20"/>
                <w:szCs w:val="20"/>
              </w:rPr>
              <w:t xml:space="preserve"> 104642</w:t>
            </w:r>
            <w:proofErr w:type="gramEnd"/>
          </w:p>
          <w:p w14:paraId="0ADFE592" w14:textId="3C12DFF2" w:rsidR="00C4525F" w:rsidRPr="003107B9" w:rsidRDefault="00C4525F" w:rsidP="004F1A6D">
            <w:pPr>
              <w:spacing w:line="288" w:lineRule="auto"/>
              <w:jc w:val="both"/>
              <w:rPr>
                <w:rFonts w:ascii="Times New Roman" w:hAnsi="Times New Roman" w:cs="Times New Roman"/>
                <w:color w:val="000000"/>
                <w:sz w:val="20"/>
                <w:szCs w:val="20"/>
              </w:rPr>
            </w:pPr>
            <w:r w:rsidRPr="003107B9">
              <w:rPr>
                <w:rFonts w:ascii="Times New Roman" w:hAnsi="Times New Roman" w:cs="Times New Roman"/>
                <w:sz w:val="20"/>
                <w:szCs w:val="20"/>
              </w:rPr>
              <w:t>2023 –</w:t>
            </w:r>
            <w:r w:rsidR="003107B9" w:rsidRPr="003107B9">
              <w:rPr>
                <w:rFonts w:ascii="Times New Roman" w:hAnsi="Times New Roman" w:cs="Times New Roman"/>
                <w:sz w:val="20"/>
                <w:szCs w:val="20"/>
              </w:rPr>
              <w:t xml:space="preserve"> 111088</w:t>
            </w:r>
          </w:p>
        </w:tc>
      </w:tr>
      <w:tr w:rsidR="00C4525F" w:rsidRPr="003107B9" w14:paraId="738ABF95" w14:textId="77777777" w:rsidTr="00C4525F">
        <w:tc>
          <w:tcPr>
            <w:tcW w:w="2316" w:type="dxa"/>
          </w:tcPr>
          <w:p w14:paraId="4C7B087C" w14:textId="28427EA7" w:rsidR="00C4525F" w:rsidRPr="003107B9" w:rsidRDefault="00C4525F" w:rsidP="004F1A6D">
            <w:pPr>
              <w:spacing w:line="288" w:lineRule="auto"/>
              <w:jc w:val="center"/>
              <w:rPr>
                <w:rFonts w:ascii="Times New Roman" w:hAnsi="Times New Roman" w:cs="Times New Roman"/>
                <w:color w:val="000000"/>
                <w:sz w:val="20"/>
                <w:szCs w:val="20"/>
                <w:lang w:val="en-US"/>
              </w:rPr>
            </w:pPr>
            <w:r w:rsidRPr="003107B9">
              <w:rPr>
                <w:rFonts w:ascii="Times New Roman" w:hAnsi="Times New Roman" w:cs="Times New Roman"/>
                <w:sz w:val="20"/>
                <w:szCs w:val="20"/>
              </w:rPr>
              <w:t>Индекс промышленного производства, %</w:t>
            </w:r>
          </w:p>
        </w:tc>
        <w:tc>
          <w:tcPr>
            <w:tcW w:w="2310" w:type="dxa"/>
          </w:tcPr>
          <w:p w14:paraId="098E06B3" w14:textId="77777777" w:rsidR="00C4525F" w:rsidRPr="003107B9" w:rsidRDefault="00C4525F" w:rsidP="004F1A6D">
            <w:pPr>
              <w:spacing w:line="288" w:lineRule="auto"/>
              <w:jc w:val="both"/>
              <w:rPr>
                <w:rFonts w:ascii="Times New Roman" w:hAnsi="Times New Roman" w:cs="Times New Roman"/>
                <w:color w:val="000000"/>
                <w:sz w:val="20"/>
                <w:szCs w:val="20"/>
              </w:rPr>
            </w:pPr>
            <w:r w:rsidRPr="003107B9">
              <w:rPr>
                <w:rFonts w:ascii="Times New Roman" w:hAnsi="Times New Roman" w:cs="Times New Roman"/>
                <w:color w:val="000000"/>
                <w:sz w:val="20"/>
                <w:szCs w:val="20"/>
              </w:rPr>
              <w:t>Собственные расчеты авторов с помощью метода ЭВС.</w:t>
            </w:r>
          </w:p>
          <w:p w14:paraId="28A3B5EE" w14:textId="3F76D219" w:rsidR="00C4525F" w:rsidRPr="003107B9" w:rsidRDefault="00C4525F" w:rsidP="004F1A6D">
            <w:pPr>
              <w:spacing w:line="288" w:lineRule="auto"/>
              <w:rPr>
                <w:rFonts w:ascii="Times New Roman" w:hAnsi="Times New Roman" w:cs="Times New Roman"/>
                <w:color w:val="000000"/>
                <w:sz w:val="20"/>
                <w:szCs w:val="20"/>
              </w:rPr>
            </w:pPr>
            <w:proofErr w:type="gramStart"/>
            <w:r w:rsidRPr="003107B9">
              <w:rPr>
                <w:rFonts w:ascii="Times New Roman" w:hAnsi="Times New Roman" w:cs="Times New Roman"/>
                <w:color w:val="000000"/>
                <w:sz w:val="20"/>
                <w:szCs w:val="20"/>
              </w:rPr>
              <w:t>2022 –</w:t>
            </w:r>
            <w:r w:rsidR="003107B9" w:rsidRPr="003107B9">
              <w:rPr>
                <w:rFonts w:ascii="Times New Roman" w:hAnsi="Times New Roman" w:cs="Times New Roman"/>
                <w:color w:val="000000"/>
                <w:sz w:val="20"/>
                <w:szCs w:val="20"/>
              </w:rPr>
              <w:t xml:space="preserve"> 102,9</w:t>
            </w:r>
            <w:proofErr w:type="gramEnd"/>
          </w:p>
          <w:p w14:paraId="270148A7" w14:textId="70FAA2CB" w:rsidR="00C4525F" w:rsidRPr="003107B9" w:rsidRDefault="00C4525F" w:rsidP="004F1A6D">
            <w:pPr>
              <w:spacing w:line="288" w:lineRule="auto"/>
              <w:jc w:val="both"/>
              <w:rPr>
                <w:rFonts w:ascii="Times New Roman" w:hAnsi="Times New Roman" w:cs="Times New Roman"/>
                <w:color w:val="000000"/>
                <w:sz w:val="20"/>
                <w:szCs w:val="20"/>
              </w:rPr>
            </w:pPr>
            <w:r w:rsidRPr="003107B9">
              <w:rPr>
                <w:rFonts w:ascii="Times New Roman" w:hAnsi="Times New Roman" w:cs="Times New Roman"/>
                <w:sz w:val="20"/>
                <w:szCs w:val="20"/>
              </w:rPr>
              <w:t>2023 –</w:t>
            </w:r>
            <w:r w:rsidR="003107B9" w:rsidRPr="003107B9">
              <w:rPr>
                <w:rFonts w:ascii="Times New Roman" w:hAnsi="Times New Roman" w:cs="Times New Roman"/>
                <w:sz w:val="20"/>
                <w:szCs w:val="20"/>
              </w:rPr>
              <w:t xml:space="preserve"> 102,9</w:t>
            </w:r>
          </w:p>
        </w:tc>
        <w:tc>
          <w:tcPr>
            <w:tcW w:w="2310" w:type="dxa"/>
          </w:tcPr>
          <w:p w14:paraId="17617DFA" w14:textId="77777777" w:rsidR="00C4525F" w:rsidRPr="003107B9" w:rsidRDefault="00C4525F" w:rsidP="004F1A6D">
            <w:pPr>
              <w:spacing w:line="288" w:lineRule="auto"/>
              <w:jc w:val="both"/>
              <w:rPr>
                <w:rFonts w:ascii="Times New Roman" w:hAnsi="Times New Roman" w:cs="Times New Roman"/>
                <w:color w:val="000000"/>
                <w:sz w:val="20"/>
                <w:szCs w:val="20"/>
              </w:rPr>
            </w:pPr>
            <w:r w:rsidRPr="003107B9">
              <w:rPr>
                <w:rFonts w:ascii="Times New Roman" w:hAnsi="Times New Roman" w:cs="Times New Roman"/>
                <w:color w:val="000000"/>
                <w:sz w:val="20"/>
                <w:szCs w:val="20"/>
              </w:rPr>
              <w:t>Собственные расчеты авторов с помощью метода ЭВС.</w:t>
            </w:r>
          </w:p>
          <w:p w14:paraId="122A8F1A" w14:textId="308D4943" w:rsidR="00C4525F" w:rsidRPr="003107B9" w:rsidRDefault="00C4525F" w:rsidP="004F1A6D">
            <w:pPr>
              <w:spacing w:line="288" w:lineRule="auto"/>
              <w:rPr>
                <w:rFonts w:ascii="Times New Roman" w:hAnsi="Times New Roman" w:cs="Times New Roman"/>
                <w:color w:val="000000"/>
                <w:sz w:val="20"/>
                <w:szCs w:val="20"/>
              </w:rPr>
            </w:pPr>
            <w:proofErr w:type="gramStart"/>
            <w:r w:rsidRPr="003107B9">
              <w:rPr>
                <w:rFonts w:ascii="Times New Roman" w:hAnsi="Times New Roman" w:cs="Times New Roman"/>
                <w:color w:val="000000"/>
                <w:sz w:val="20"/>
                <w:szCs w:val="20"/>
              </w:rPr>
              <w:t>2022 –</w:t>
            </w:r>
            <w:r w:rsidR="003107B9" w:rsidRPr="003107B9">
              <w:rPr>
                <w:rFonts w:ascii="Times New Roman" w:hAnsi="Times New Roman" w:cs="Times New Roman"/>
                <w:color w:val="000000"/>
                <w:sz w:val="20"/>
                <w:szCs w:val="20"/>
              </w:rPr>
              <w:t xml:space="preserve"> 102,9</w:t>
            </w:r>
            <w:proofErr w:type="gramEnd"/>
          </w:p>
          <w:p w14:paraId="774CECB5" w14:textId="3BCCA967" w:rsidR="00C4525F" w:rsidRPr="003107B9" w:rsidRDefault="00C4525F" w:rsidP="004F1A6D">
            <w:pPr>
              <w:spacing w:line="288" w:lineRule="auto"/>
              <w:jc w:val="both"/>
              <w:rPr>
                <w:rFonts w:ascii="Times New Roman" w:hAnsi="Times New Roman" w:cs="Times New Roman"/>
                <w:color w:val="000000"/>
                <w:sz w:val="20"/>
                <w:szCs w:val="20"/>
              </w:rPr>
            </w:pPr>
            <w:r w:rsidRPr="003107B9">
              <w:rPr>
                <w:rFonts w:ascii="Times New Roman" w:hAnsi="Times New Roman" w:cs="Times New Roman"/>
                <w:sz w:val="20"/>
                <w:szCs w:val="20"/>
              </w:rPr>
              <w:t>2023 –</w:t>
            </w:r>
            <w:r w:rsidR="003107B9" w:rsidRPr="003107B9">
              <w:rPr>
                <w:rFonts w:ascii="Times New Roman" w:hAnsi="Times New Roman" w:cs="Times New Roman"/>
                <w:sz w:val="20"/>
                <w:szCs w:val="20"/>
              </w:rPr>
              <w:t xml:space="preserve"> 102,9</w:t>
            </w:r>
          </w:p>
        </w:tc>
        <w:tc>
          <w:tcPr>
            <w:tcW w:w="2408" w:type="dxa"/>
          </w:tcPr>
          <w:p w14:paraId="3307F0BB" w14:textId="77777777" w:rsidR="00C4525F" w:rsidRPr="003107B9" w:rsidRDefault="00C4525F" w:rsidP="004F1A6D">
            <w:pPr>
              <w:spacing w:line="288" w:lineRule="auto"/>
              <w:jc w:val="both"/>
              <w:rPr>
                <w:rFonts w:ascii="Times New Roman" w:hAnsi="Times New Roman" w:cs="Times New Roman"/>
                <w:color w:val="000000"/>
                <w:sz w:val="20"/>
                <w:szCs w:val="20"/>
              </w:rPr>
            </w:pPr>
            <w:r w:rsidRPr="003107B9">
              <w:rPr>
                <w:rFonts w:ascii="Times New Roman" w:hAnsi="Times New Roman" w:cs="Times New Roman"/>
                <w:color w:val="000000"/>
                <w:sz w:val="20"/>
                <w:szCs w:val="20"/>
              </w:rPr>
              <w:t>Собственные расчеты авторов с помощью метода ЭВС.</w:t>
            </w:r>
          </w:p>
          <w:p w14:paraId="52AB0715" w14:textId="49658971" w:rsidR="00C4525F" w:rsidRPr="003107B9" w:rsidRDefault="00C4525F" w:rsidP="004F1A6D">
            <w:pPr>
              <w:spacing w:line="288" w:lineRule="auto"/>
              <w:rPr>
                <w:rFonts w:ascii="Times New Roman" w:hAnsi="Times New Roman" w:cs="Times New Roman"/>
                <w:color w:val="000000"/>
                <w:sz w:val="20"/>
                <w:szCs w:val="20"/>
              </w:rPr>
            </w:pPr>
            <w:proofErr w:type="gramStart"/>
            <w:r w:rsidRPr="003107B9">
              <w:rPr>
                <w:rFonts w:ascii="Times New Roman" w:hAnsi="Times New Roman" w:cs="Times New Roman"/>
                <w:color w:val="000000"/>
                <w:sz w:val="20"/>
                <w:szCs w:val="20"/>
              </w:rPr>
              <w:t>2022 –</w:t>
            </w:r>
            <w:r w:rsidR="003107B9" w:rsidRPr="003107B9">
              <w:rPr>
                <w:rFonts w:ascii="Times New Roman" w:hAnsi="Times New Roman" w:cs="Times New Roman"/>
                <w:color w:val="000000"/>
                <w:sz w:val="20"/>
                <w:szCs w:val="20"/>
              </w:rPr>
              <w:t xml:space="preserve"> 102,9</w:t>
            </w:r>
            <w:proofErr w:type="gramEnd"/>
          </w:p>
          <w:p w14:paraId="5D21C4E0" w14:textId="0A081577" w:rsidR="00C4525F" w:rsidRPr="003107B9" w:rsidRDefault="00C4525F" w:rsidP="004F1A6D">
            <w:pPr>
              <w:spacing w:line="288" w:lineRule="auto"/>
              <w:jc w:val="both"/>
              <w:rPr>
                <w:rFonts w:ascii="Times New Roman" w:hAnsi="Times New Roman" w:cs="Times New Roman"/>
                <w:color w:val="000000"/>
                <w:sz w:val="20"/>
                <w:szCs w:val="20"/>
              </w:rPr>
            </w:pPr>
            <w:r w:rsidRPr="003107B9">
              <w:rPr>
                <w:rFonts w:ascii="Times New Roman" w:hAnsi="Times New Roman" w:cs="Times New Roman"/>
                <w:sz w:val="20"/>
                <w:szCs w:val="20"/>
              </w:rPr>
              <w:t>2023 –</w:t>
            </w:r>
            <w:r w:rsidR="003107B9" w:rsidRPr="003107B9">
              <w:rPr>
                <w:rFonts w:ascii="Times New Roman" w:hAnsi="Times New Roman" w:cs="Times New Roman"/>
                <w:sz w:val="20"/>
                <w:szCs w:val="20"/>
              </w:rPr>
              <w:t xml:space="preserve"> 102,9</w:t>
            </w:r>
          </w:p>
        </w:tc>
      </w:tr>
      <w:tr w:rsidR="00C4525F" w:rsidRPr="003107B9" w14:paraId="032946EA" w14:textId="77777777" w:rsidTr="00C4525F">
        <w:tc>
          <w:tcPr>
            <w:tcW w:w="2316" w:type="dxa"/>
          </w:tcPr>
          <w:p w14:paraId="2CE49AC9" w14:textId="271F3A42" w:rsidR="00C4525F" w:rsidRPr="00E13E61" w:rsidRDefault="00C4525F" w:rsidP="004F1A6D">
            <w:pPr>
              <w:spacing w:line="288" w:lineRule="auto"/>
              <w:jc w:val="center"/>
              <w:rPr>
                <w:rFonts w:ascii="Times New Roman" w:hAnsi="Times New Roman" w:cs="Times New Roman"/>
                <w:color w:val="000000"/>
                <w:sz w:val="20"/>
                <w:szCs w:val="20"/>
              </w:rPr>
            </w:pPr>
            <w:r w:rsidRPr="003107B9">
              <w:rPr>
                <w:rFonts w:ascii="Times New Roman" w:hAnsi="Times New Roman" w:cs="Times New Roman"/>
                <w:sz w:val="20"/>
                <w:szCs w:val="20"/>
              </w:rPr>
              <w:lastRenderedPageBreak/>
              <w:t>Количество проведенных камеральных проверок налоговыми органами, тыс. ед.</w:t>
            </w:r>
          </w:p>
        </w:tc>
        <w:tc>
          <w:tcPr>
            <w:tcW w:w="2310" w:type="dxa"/>
          </w:tcPr>
          <w:p w14:paraId="6174E2F2" w14:textId="77777777" w:rsidR="00C4525F" w:rsidRPr="003107B9" w:rsidRDefault="00C4525F" w:rsidP="004F1A6D">
            <w:pPr>
              <w:spacing w:line="288" w:lineRule="auto"/>
              <w:jc w:val="both"/>
              <w:rPr>
                <w:rFonts w:ascii="Times New Roman" w:hAnsi="Times New Roman" w:cs="Times New Roman"/>
                <w:color w:val="000000"/>
                <w:sz w:val="20"/>
                <w:szCs w:val="20"/>
              </w:rPr>
            </w:pPr>
            <w:r w:rsidRPr="003107B9">
              <w:rPr>
                <w:rFonts w:ascii="Times New Roman" w:hAnsi="Times New Roman" w:cs="Times New Roman"/>
                <w:color w:val="000000"/>
                <w:sz w:val="20"/>
                <w:szCs w:val="20"/>
              </w:rPr>
              <w:t xml:space="preserve">Собственные расчеты авторов с помощью метода </w:t>
            </w:r>
            <w:proofErr w:type="spellStart"/>
            <w:r w:rsidRPr="003107B9">
              <w:rPr>
                <w:rFonts w:ascii="Times New Roman" w:hAnsi="Times New Roman" w:cs="Times New Roman"/>
                <w:color w:val="000000"/>
                <w:sz w:val="20"/>
                <w:szCs w:val="20"/>
              </w:rPr>
              <w:t>Хольта</w:t>
            </w:r>
            <w:proofErr w:type="spellEnd"/>
            <w:r w:rsidRPr="003107B9">
              <w:rPr>
                <w:rFonts w:ascii="Times New Roman" w:hAnsi="Times New Roman" w:cs="Times New Roman"/>
                <w:color w:val="000000"/>
                <w:sz w:val="20"/>
                <w:szCs w:val="20"/>
              </w:rPr>
              <w:t>.</w:t>
            </w:r>
          </w:p>
          <w:p w14:paraId="5C33428B" w14:textId="1E820126" w:rsidR="00C4525F" w:rsidRPr="003107B9" w:rsidRDefault="00C4525F" w:rsidP="004F1A6D">
            <w:pPr>
              <w:spacing w:line="288" w:lineRule="auto"/>
              <w:rPr>
                <w:rFonts w:ascii="Times New Roman" w:hAnsi="Times New Roman" w:cs="Times New Roman"/>
                <w:color w:val="000000"/>
                <w:sz w:val="20"/>
                <w:szCs w:val="20"/>
              </w:rPr>
            </w:pPr>
            <w:proofErr w:type="gramStart"/>
            <w:r w:rsidRPr="003107B9">
              <w:rPr>
                <w:rFonts w:ascii="Times New Roman" w:hAnsi="Times New Roman" w:cs="Times New Roman"/>
                <w:color w:val="000000"/>
                <w:sz w:val="20"/>
                <w:szCs w:val="20"/>
              </w:rPr>
              <w:t>2022 –</w:t>
            </w:r>
            <w:r w:rsidR="003107B9" w:rsidRPr="003107B9">
              <w:rPr>
                <w:rFonts w:ascii="Times New Roman" w:hAnsi="Times New Roman" w:cs="Times New Roman"/>
                <w:color w:val="000000"/>
                <w:sz w:val="20"/>
                <w:szCs w:val="20"/>
              </w:rPr>
              <w:t xml:space="preserve"> 57586</w:t>
            </w:r>
            <w:proofErr w:type="gramEnd"/>
          </w:p>
          <w:p w14:paraId="5912DAF9" w14:textId="7080ED75" w:rsidR="00C4525F" w:rsidRPr="003107B9" w:rsidRDefault="00C4525F" w:rsidP="004F1A6D">
            <w:pPr>
              <w:spacing w:line="288" w:lineRule="auto"/>
              <w:jc w:val="both"/>
              <w:rPr>
                <w:rFonts w:ascii="Times New Roman" w:hAnsi="Times New Roman" w:cs="Times New Roman"/>
                <w:color w:val="000000"/>
                <w:sz w:val="20"/>
                <w:szCs w:val="20"/>
              </w:rPr>
            </w:pPr>
            <w:r w:rsidRPr="003107B9">
              <w:rPr>
                <w:rFonts w:ascii="Times New Roman" w:hAnsi="Times New Roman" w:cs="Times New Roman"/>
                <w:sz w:val="20"/>
                <w:szCs w:val="20"/>
              </w:rPr>
              <w:t>2023 –</w:t>
            </w:r>
            <w:r w:rsidR="003107B9" w:rsidRPr="003107B9">
              <w:rPr>
                <w:rFonts w:ascii="Times New Roman" w:hAnsi="Times New Roman" w:cs="Times New Roman"/>
                <w:sz w:val="20"/>
                <w:szCs w:val="20"/>
              </w:rPr>
              <w:t xml:space="preserve"> 56278</w:t>
            </w:r>
          </w:p>
        </w:tc>
        <w:tc>
          <w:tcPr>
            <w:tcW w:w="2310" w:type="dxa"/>
          </w:tcPr>
          <w:p w14:paraId="01BC3792" w14:textId="77777777" w:rsidR="00C4525F" w:rsidRPr="003107B9" w:rsidRDefault="00C4525F" w:rsidP="004F1A6D">
            <w:pPr>
              <w:spacing w:line="288" w:lineRule="auto"/>
              <w:jc w:val="both"/>
              <w:rPr>
                <w:rFonts w:ascii="Times New Roman" w:hAnsi="Times New Roman" w:cs="Times New Roman"/>
                <w:color w:val="000000"/>
                <w:sz w:val="20"/>
                <w:szCs w:val="20"/>
              </w:rPr>
            </w:pPr>
            <w:r w:rsidRPr="003107B9">
              <w:rPr>
                <w:rFonts w:ascii="Times New Roman" w:hAnsi="Times New Roman" w:cs="Times New Roman"/>
                <w:color w:val="000000"/>
                <w:sz w:val="20"/>
                <w:szCs w:val="20"/>
              </w:rPr>
              <w:t xml:space="preserve">Собственные расчеты авторов с помощью метода </w:t>
            </w:r>
            <w:proofErr w:type="spellStart"/>
            <w:r w:rsidRPr="003107B9">
              <w:rPr>
                <w:rFonts w:ascii="Times New Roman" w:hAnsi="Times New Roman" w:cs="Times New Roman"/>
                <w:color w:val="000000"/>
                <w:sz w:val="20"/>
                <w:szCs w:val="20"/>
              </w:rPr>
              <w:t>Хольта</w:t>
            </w:r>
            <w:proofErr w:type="spellEnd"/>
            <w:r w:rsidRPr="003107B9">
              <w:rPr>
                <w:rFonts w:ascii="Times New Roman" w:hAnsi="Times New Roman" w:cs="Times New Roman"/>
                <w:color w:val="000000"/>
                <w:sz w:val="20"/>
                <w:szCs w:val="20"/>
              </w:rPr>
              <w:t>.</w:t>
            </w:r>
          </w:p>
          <w:p w14:paraId="0E8167FF" w14:textId="77777777" w:rsidR="003107B9" w:rsidRPr="003107B9" w:rsidRDefault="003107B9" w:rsidP="004F1A6D">
            <w:pPr>
              <w:spacing w:line="288" w:lineRule="auto"/>
              <w:rPr>
                <w:rFonts w:ascii="Times New Roman" w:hAnsi="Times New Roman" w:cs="Times New Roman"/>
                <w:color w:val="000000"/>
                <w:sz w:val="20"/>
                <w:szCs w:val="20"/>
              </w:rPr>
            </w:pPr>
            <w:proofErr w:type="gramStart"/>
            <w:r w:rsidRPr="003107B9">
              <w:rPr>
                <w:rFonts w:ascii="Times New Roman" w:hAnsi="Times New Roman" w:cs="Times New Roman"/>
                <w:color w:val="000000"/>
                <w:sz w:val="20"/>
                <w:szCs w:val="20"/>
              </w:rPr>
              <w:t>2022 – 57586</w:t>
            </w:r>
            <w:proofErr w:type="gramEnd"/>
          </w:p>
          <w:p w14:paraId="43676703" w14:textId="157F5E08" w:rsidR="00C4525F" w:rsidRPr="003107B9" w:rsidRDefault="003107B9" w:rsidP="004F1A6D">
            <w:pPr>
              <w:spacing w:line="288" w:lineRule="auto"/>
              <w:rPr>
                <w:rFonts w:ascii="Times New Roman" w:hAnsi="Times New Roman" w:cs="Times New Roman"/>
                <w:color w:val="000000"/>
                <w:sz w:val="20"/>
                <w:szCs w:val="20"/>
              </w:rPr>
            </w:pPr>
            <w:r w:rsidRPr="003107B9">
              <w:rPr>
                <w:rFonts w:ascii="Times New Roman" w:hAnsi="Times New Roman" w:cs="Times New Roman"/>
                <w:sz w:val="20"/>
                <w:szCs w:val="20"/>
              </w:rPr>
              <w:t>2023 – 56278</w:t>
            </w:r>
          </w:p>
        </w:tc>
        <w:tc>
          <w:tcPr>
            <w:tcW w:w="2408" w:type="dxa"/>
          </w:tcPr>
          <w:p w14:paraId="3E1C0C76" w14:textId="77777777" w:rsidR="00C4525F" w:rsidRPr="003107B9" w:rsidRDefault="00C4525F" w:rsidP="004F1A6D">
            <w:pPr>
              <w:spacing w:line="288" w:lineRule="auto"/>
              <w:jc w:val="both"/>
              <w:rPr>
                <w:rFonts w:ascii="Times New Roman" w:hAnsi="Times New Roman" w:cs="Times New Roman"/>
                <w:color w:val="000000"/>
                <w:sz w:val="20"/>
                <w:szCs w:val="20"/>
              </w:rPr>
            </w:pPr>
            <w:r w:rsidRPr="003107B9">
              <w:rPr>
                <w:rFonts w:ascii="Times New Roman" w:hAnsi="Times New Roman" w:cs="Times New Roman"/>
                <w:color w:val="000000"/>
                <w:sz w:val="20"/>
                <w:szCs w:val="20"/>
              </w:rPr>
              <w:t xml:space="preserve">Собственные расчеты авторов с помощью метода </w:t>
            </w:r>
            <w:proofErr w:type="spellStart"/>
            <w:r w:rsidRPr="003107B9">
              <w:rPr>
                <w:rFonts w:ascii="Times New Roman" w:hAnsi="Times New Roman" w:cs="Times New Roman"/>
                <w:color w:val="000000"/>
                <w:sz w:val="20"/>
                <w:szCs w:val="20"/>
              </w:rPr>
              <w:t>Хольта</w:t>
            </w:r>
            <w:proofErr w:type="spellEnd"/>
            <w:r w:rsidRPr="003107B9">
              <w:rPr>
                <w:rFonts w:ascii="Times New Roman" w:hAnsi="Times New Roman" w:cs="Times New Roman"/>
                <w:color w:val="000000"/>
                <w:sz w:val="20"/>
                <w:szCs w:val="20"/>
              </w:rPr>
              <w:t>.</w:t>
            </w:r>
          </w:p>
          <w:p w14:paraId="0D0302A3" w14:textId="77777777" w:rsidR="003107B9" w:rsidRPr="003107B9" w:rsidRDefault="003107B9" w:rsidP="004F1A6D">
            <w:pPr>
              <w:spacing w:line="288" w:lineRule="auto"/>
              <w:rPr>
                <w:rFonts w:ascii="Times New Roman" w:hAnsi="Times New Roman" w:cs="Times New Roman"/>
                <w:color w:val="000000"/>
                <w:sz w:val="20"/>
                <w:szCs w:val="20"/>
              </w:rPr>
            </w:pPr>
            <w:proofErr w:type="gramStart"/>
            <w:r w:rsidRPr="003107B9">
              <w:rPr>
                <w:rFonts w:ascii="Times New Roman" w:hAnsi="Times New Roman" w:cs="Times New Roman"/>
                <w:color w:val="000000"/>
                <w:sz w:val="20"/>
                <w:szCs w:val="20"/>
              </w:rPr>
              <w:t>2022 – 57586</w:t>
            </w:r>
            <w:proofErr w:type="gramEnd"/>
          </w:p>
          <w:p w14:paraId="70E7AEC9" w14:textId="4788D54C" w:rsidR="00C4525F" w:rsidRPr="003107B9" w:rsidRDefault="003107B9" w:rsidP="004F1A6D">
            <w:pPr>
              <w:spacing w:line="288" w:lineRule="auto"/>
              <w:jc w:val="both"/>
              <w:rPr>
                <w:rFonts w:ascii="Times New Roman" w:hAnsi="Times New Roman" w:cs="Times New Roman"/>
                <w:color w:val="000000"/>
                <w:sz w:val="20"/>
                <w:szCs w:val="20"/>
              </w:rPr>
            </w:pPr>
            <w:r w:rsidRPr="003107B9">
              <w:rPr>
                <w:rFonts w:ascii="Times New Roman" w:hAnsi="Times New Roman" w:cs="Times New Roman"/>
                <w:sz w:val="20"/>
                <w:szCs w:val="20"/>
              </w:rPr>
              <w:t>2023 – 56278</w:t>
            </w:r>
          </w:p>
        </w:tc>
      </w:tr>
    </w:tbl>
    <w:p w14:paraId="743A55BA" w14:textId="41386E52" w:rsidR="00C4525F" w:rsidRPr="00110920" w:rsidRDefault="00110920" w:rsidP="004F1A6D">
      <w:pPr>
        <w:spacing w:before="240" w:after="0" w:line="288" w:lineRule="auto"/>
        <w:ind w:firstLine="708"/>
        <w:jc w:val="both"/>
        <w:rPr>
          <w:rFonts w:ascii="Times New Roman" w:hAnsi="Times New Roman" w:cs="Times New Roman"/>
          <w:color w:val="000000"/>
          <w:sz w:val="28"/>
          <w:szCs w:val="28"/>
        </w:rPr>
      </w:pPr>
      <w:r w:rsidRPr="00110920">
        <w:rPr>
          <w:rFonts w:ascii="Times New Roman" w:hAnsi="Times New Roman" w:cs="Times New Roman"/>
          <w:color w:val="000000"/>
          <w:sz w:val="28"/>
          <w:szCs w:val="28"/>
        </w:rPr>
        <w:t>Базовый сценарий основывается на развитии мировой экономики в рамках сформировавшихся трендов. Для данного сценария характерна высокая инфляция, ужесточение денежно-кредитной политики, замедление экономического роста и ограничение внешней торговли.</w:t>
      </w:r>
    </w:p>
    <w:p w14:paraId="2CED07B9" w14:textId="1FACF107" w:rsidR="00110920" w:rsidRPr="00110920" w:rsidRDefault="00110920" w:rsidP="004F1A6D">
      <w:pPr>
        <w:spacing w:after="0" w:line="288" w:lineRule="auto"/>
        <w:ind w:firstLine="708"/>
        <w:jc w:val="both"/>
        <w:rPr>
          <w:rFonts w:ascii="Times New Roman" w:hAnsi="Times New Roman" w:cs="Times New Roman"/>
          <w:color w:val="000000"/>
          <w:sz w:val="28"/>
          <w:szCs w:val="28"/>
        </w:rPr>
      </w:pPr>
      <w:r w:rsidRPr="00110920">
        <w:rPr>
          <w:rFonts w:ascii="Times New Roman" w:hAnsi="Times New Roman" w:cs="Times New Roman"/>
          <w:color w:val="000000"/>
          <w:sz w:val="28"/>
          <w:szCs w:val="28"/>
        </w:rPr>
        <w:t>В достижение целевого сценария заложено отсутствие рецессии в стране, быстрое восстановление внутреннего спроса, проведение мягкой денежно-кредитной политики и сокращение размера ключевой ставки.</w:t>
      </w:r>
    </w:p>
    <w:p w14:paraId="48A75449" w14:textId="3568CBB6" w:rsidR="00110920" w:rsidRPr="00110920" w:rsidRDefault="00110920" w:rsidP="004F1A6D">
      <w:pPr>
        <w:spacing w:after="0" w:line="288" w:lineRule="auto"/>
        <w:ind w:firstLine="708"/>
        <w:jc w:val="both"/>
        <w:rPr>
          <w:rFonts w:ascii="Times New Roman" w:hAnsi="Times New Roman" w:cs="Times New Roman"/>
          <w:color w:val="000000"/>
          <w:sz w:val="28"/>
          <w:szCs w:val="28"/>
        </w:rPr>
      </w:pPr>
      <w:r w:rsidRPr="00110920">
        <w:rPr>
          <w:rFonts w:ascii="Times New Roman" w:hAnsi="Times New Roman" w:cs="Times New Roman"/>
          <w:color w:val="000000"/>
          <w:sz w:val="28"/>
          <w:szCs w:val="28"/>
        </w:rPr>
        <w:t>Консервативный сценарий предполагает резкое замедление мировой экономики, снижение цен и спроса на мировых рынках, усиление потоков предложения, повышение ключевой ставки и рост инфляции.</w:t>
      </w:r>
    </w:p>
    <w:p w14:paraId="2DC7A2B9" w14:textId="72CADA01" w:rsidR="00110920" w:rsidRPr="00110920" w:rsidRDefault="00110920" w:rsidP="004F1A6D">
      <w:pPr>
        <w:spacing w:after="0" w:line="288" w:lineRule="auto"/>
        <w:jc w:val="right"/>
        <w:rPr>
          <w:rFonts w:ascii="Times New Roman" w:hAnsi="Times New Roman" w:cs="Times New Roman"/>
          <w:b/>
          <w:bCs/>
          <w:sz w:val="28"/>
          <w:szCs w:val="28"/>
        </w:rPr>
      </w:pPr>
      <w:r w:rsidRPr="00110920">
        <w:rPr>
          <w:rFonts w:ascii="Times New Roman" w:hAnsi="Times New Roman" w:cs="Times New Roman"/>
          <w:b/>
          <w:bCs/>
          <w:sz w:val="28"/>
          <w:szCs w:val="28"/>
        </w:rPr>
        <w:t>Таблица 3</w:t>
      </w:r>
      <w:r w:rsidRPr="00110920">
        <w:rPr>
          <w:rStyle w:val="a5"/>
          <w:rFonts w:ascii="Times New Roman" w:hAnsi="Times New Roman" w:cs="Times New Roman"/>
          <w:b/>
          <w:bCs/>
          <w:sz w:val="28"/>
          <w:szCs w:val="28"/>
        </w:rPr>
        <w:footnoteReference w:id="5"/>
      </w:r>
    </w:p>
    <w:p w14:paraId="639D3076" w14:textId="62A2ABF2" w:rsidR="00110920" w:rsidRPr="001021F1" w:rsidRDefault="00110920" w:rsidP="004F1A6D">
      <w:pPr>
        <w:spacing w:line="288" w:lineRule="auto"/>
        <w:jc w:val="center"/>
        <w:rPr>
          <w:rFonts w:ascii="Times New Roman" w:hAnsi="Times New Roman" w:cs="Times New Roman"/>
          <w:b/>
          <w:bCs/>
          <w:sz w:val="28"/>
          <w:szCs w:val="28"/>
        </w:rPr>
      </w:pPr>
      <w:r w:rsidRPr="00110920">
        <w:rPr>
          <w:rFonts w:ascii="Times New Roman" w:hAnsi="Times New Roman" w:cs="Times New Roman"/>
          <w:b/>
          <w:bCs/>
          <w:sz w:val="28"/>
          <w:szCs w:val="28"/>
        </w:rPr>
        <w:t>Описание сценариев прогноза объема налогов на товары, ввозимые на территорию Российской Федерации, на 2023 год</w:t>
      </w:r>
    </w:p>
    <w:tbl>
      <w:tblPr>
        <w:tblStyle w:val="a7"/>
        <w:tblW w:w="0" w:type="auto"/>
        <w:tblLook w:val="04A0" w:firstRow="1" w:lastRow="0" w:firstColumn="1" w:lastColumn="0" w:noHBand="0" w:noVBand="1"/>
      </w:tblPr>
      <w:tblGrid>
        <w:gridCol w:w="2335"/>
        <w:gridCol w:w="2336"/>
        <w:gridCol w:w="2336"/>
        <w:gridCol w:w="2337"/>
      </w:tblGrid>
      <w:tr w:rsidR="00110920" w14:paraId="50495F6C" w14:textId="77777777" w:rsidTr="001E3DB4">
        <w:tc>
          <w:tcPr>
            <w:tcW w:w="2335" w:type="dxa"/>
          </w:tcPr>
          <w:p w14:paraId="2EE26EF5" w14:textId="77777777" w:rsidR="00110920" w:rsidRPr="00110920" w:rsidRDefault="00110920" w:rsidP="004F1A6D">
            <w:pPr>
              <w:spacing w:line="288" w:lineRule="auto"/>
              <w:jc w:val="center"/>
              <w:rPr>
                <w:rFonts w:ascii="Times New Roman" w:hAnsi="Times New Roman" w:cs="Times New Roman"/>
                <w:sz w:val="20"/>
                <w:szCs w:val="20"/>
              </w:rPr>
            </w:pPr>
            <w:r w:rsidRPr="00110920">
              <w:rPr>
                <w:rFonts w:ascii="Times New Roman" w:hAnsi="Times New Roman" w:cs="Times New Roman"/>
                <w:color w:val="000000"/>
                <w:sz w:val="20"/>
                <w:szCs w:val="20"/>
              </w:rPr>
              <w:t>Показатель</w:t>
            </w:r>
          </w:p>
        </w:tc>
        <w:tc>
          <w:tcPr>
            <w:tcW w:w="2336" w:type="dxa"/>
          </w:tcPr>
          <w:p w14:paraId="3FC78186" w14:textId="77777777" w:rsidR="00110920" w:rsidRPr="00110920" w:rsidRDefault="00110920" w:rsidP="004F1A6D">
            <w:pPr>
              <w:spacing w:line="288" w:lineRule="auto"/>
              <w:jc w:val="center"/>
              <w:rPr>
                <w:rFonts w:ascii="Times New Roman" w:hAnsi="Times New Roman" w:cs="Times New Roman"/>
                <w:sz w:val="20"/>
                <w:szCs w:val="20"/>
              </w:rPr>
            </w:pPr>
            <w:r w:rsidRPr="00110920">
              <w:rPr>
                <w:rFonts w:ascii="Times New Roman" w:hAnsi="Times New Roman" w:cs="Times New Roman"/>
                <w:color w:val="000000"/>
                <w:sz w:val="20"/>
                <w:szCs w:val="20"/>
              </w:rPr>
              <w:t>Целевой сценарий</w:t>
            </w:r>
          </w:p>
        </w:tc>
        <w:tc>
          <w:tcPr>
            <w:tcW w:w="2336" w:type="dxa"/>
          </w:tcPr>
          <w:p w14:paraId="63C0C752" w14:textId="77777777" w:rsidR="00110920" w:rsidRPr="00110920" w:rsidRDefault="00110920" w:rsidP="004F1A6D">
            <w:pPr>
              <w:spacing w:line="288" w:lineRule="auto"/>
              <w:jc w:val="center"/>
              <w:rPr>
                <w:rFonts w:ascii="Times New Roman" w:hAnsi="Times New Roman" w:cs="Times New Roman"/>
                <w:sz w:val="20"/>
                <w:szCs w:val="20"/>
              </w:rPr>
            </w:pPr>
            <w:r w:rsidRPr="00110920">
              <w:rPr>
                <w:rFonts w:ascii="Times New Roman" w:hAnsi="Times New Roman" w:cs="Times New Roman"/>
                <w:color w:val="000000"/>
                <w:sz w:val="20"/>
                <w:szCs w:val="20"/>
              </w:rPr>
              <w:t>Базовый сценарий</w:t>
            </w:r>
          </w:p>
        </w:tc>
        <w:tc>
          <w:tcPr>
            <w:tcW w:w="2337" w:type="dxa"/>
          </w:tcPr>
          <w:p w14:paraId="75AB863A" w14:textId="77777777" w:rsidR="00110920" w:rsidRPr="00110920" w:rsidRDefault="00110920" w:rsidP="004F1A6D">
            <w:pPr>
              <w:spacing w:line="288" w:lineRule="auto"/>
              <w:jc w:val="center"/>
              <w:rPr>
                <w:rFonts w:ascii="Times New Roman" w:hAnsi="Times New Roman" w:cs="Times New Roman"/>
                <w:sz w:val="20"/>
                <w:szCs w:val="20"/>
              </w:rPr>
            </w:pPr>
            <w:r w:rsidRPr="00110920">
              <w:rPr>
                <w:rFonts w:ascii="Times New Roman" w:hAnsi="Times New Roman" w:cs="Times New Roman"/>
                <w:color w:val="000000"/>
                <w:sz w:val="20"/>
                <w:szCs w:val="20"/>
              </w:rPr>
              <w:t>Консервативный сценарий</w:t>
            </w:r>
          </w:p>
        </w:tc>
      </w:tr>
      <w:tr w:rsidR="00110920" w14:paraId="3241EE24" w14:textId="77777777" w:rsidTr="001E3DB4">
        <w:tc>
          <w:tcPr>
            <w:tcW w:w="2335" w:type="dxa"/>
          </w:tcPr>
          <w:p w14:paraId="29DE91EB" w14:textId="29ADDF23" w:rsidR="00110920" w:rsidRPr="00110920" w:rsidRDefault="00110920" w:rsidP="004F1A6D">
            <w:pPr>
              <w:spacing w:line="288" w:lineRule="auto"/>
              <w:jc w:val="center"/>
              <w:rPr>
                <w:rFonts w:ascii="Times New Roman" w:hAnsi="Times New Roman" w:cs="Times New Roman"/>
                <w:sz w:val="20"/>
                <w:szCs w:val="20"/>
              </w:rPr>
            </w:pPr>
            <w:r w:rsidRPr="00110920">
              <w:rPr>
                <w:rFonts w:ascii="Times New Roman" w:hAnsi="Times New Roman" w:cs="Times New Roman"/>
                <w:sz w:val="20"/>
                <w:szCs w:val="20"/>
              </w:rPr>
              <w:t xml:space="preserve">Объем НДС в бюджете России (НДС на ввозимые товары), трлн руб.) </w:t>
            </w:r>
          </w:p>
        </w:tc>
        <w:tc>
          <w:tcPr>
            <w:tcW w:w="2336" w:type="dxa"/>
          </w:tcPr>
          <w:p w14:paraId="7F7F2228" w14:textId="77777777" w:rsidR="00110920" w:rsidRDefault="00110920" w:rsidP="004F1A6D">
            <w:pPr>
              <w:spacing w:line="288" w:lineRule="auto"/>
              <w:jc w:val="both"/>
              <w:rPr>
                <w:rFonts w:ascii="Times New Roman" w:hAnsi="Times New Roman" w:cs="Times New Roman"/>
                <w:color w:val="000000"/>
                <w:sz w:val="20"/>
                <w:szCs w:val="20"/>
              </w:rPr>
            </w:pPr>
            <w:r w:rsidRPr="00110920">
              <w:rPr>
                <w:rFonts w:ascii="Times New Roman" w:hAnsi="Times New Roman" w:cs="Times New Roman"/>
                <w:color w:val="000000"/>
                <w:sz w:val="20"/>
                <w:szCs w:val="20"/>
              </w:rPr>
              <w:t xml:space="preserve">Собственные расчеты авторов, выполненные методом </w:t>
            </w:r>
            <w:proofErr w:type="spellStart"/>
            <w:r w:rsidRPr="00110920">
              <w:rPr>
                <w:rFonts w:ascii="Times New Roman" w:hAnsi="Times New Roman" w:cs="Times New Roman"/>
                <w:color w:val="000000"/>
                <w:sz w:val="20"/>
                <w:szCs w:val="20"/>
              </w:rPr>
              <w:t>Хольта</w:t>
            </w:r>
            <w:proofErr w:type="spellEnd"/>
            <w:r w:rsidRPr="00110920">
              <w:rPr>
                <w:rFonts w:ascii="Times New Roman" w:hAnsi="Times New Roman" w:cs="Times New Roman"/>
                <w:color w:val="000000"/>
                <w:sz w:val="20"/>
                <w:szCs w:val="20"/>
              </w:rPr>
              <w:t xml:space="preserve">, </w:t>
            </w:r>
            <w:r w:rsidRPr="00110920">
              <w:rPr>
                <w:rFonts w:ascii="Times New Roman" w:hAnsi="Times New Roman" w:cs="Times New Roman"/>
                <w:sz w:val="20"/>
                <w:szCs w:val="20"/>
              </w:rPr>
              <w:t>так как имеется тенденция роста, с целью получения наиболее точных результатов</w:t>
            </w:r>
            <w:r w:rsidRPr="00110920">
              <w:rPr>
                <w:rFonts w:ascii="Times New Roman" w:hAnsi="Times New Roman" w:cs="Times New Roman"/>
                <w:color w:val="000000"/>
                <w:sz w:val="20"/>
                <w:szCs w:val="20"/>
              </w:rPr>
              <w:t>.</w:t>
            </w:r>
          </w:p>
          <w:p w14:paraId="1390B4D9" w14:textId="104B529E" w:rsidR="00110920" w:rsidRDefault="00110920" w:rsidP="004F1A6D">
            <w:pPr>
              <w:spacing w:line="288" w:lineRule="auto"/>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2022 –</w:t>
            </w:r>
            <w:r w:rsidR="002244DE">
              <w:rPr>
                <w:rFonts w:ascii="Times New Roman" w:hAnsi="Times New Roman" w:cs="Times New Roman"/>
                <w:color w:val="000000"/>
                <w:sz w:val="20"/>
                <w:szCs w:val="20"/>
              </w:rPr>
              <w:t xml:space="preserve"> 3,747</w:t>
            </w:r>
            <w:proofErr w:type="gramEnd"/>
          </w:p>
          <w:p w14:paraId="5A90BC7C" w14:textId="7CF60272" w:rsidR="00110920" w:rsidRPr="00110920" w:rsidRDefault="00110920" w:rsidP="004F1A6D">
            <w:pPr>
              <w:spacing w:line="288" w:lineRule="auto"/>
              <w:jc w:val="both"/>
              <w:rPr>
                <w:rFonts w:ascii="Times New Roman" w:hAnsi="Times New Roman" w:cs="Times New Roman"/>
                <w:sz w:val="20"/>
                <w:szCs w:val="20"/>
              </w:rPr>
            </w:pPr>
            <w:proofErr w:type="gramStart"/>
            <w:r>
              <w:rPr>
                <w:rFonts w:ascii="Times New Roman" w:hAnsi="Times New Roman" w:cs="Times New Roman"/>
                <w:color w:val="000000"/>
                <w:sz w:val="20"/>
                <w:szCs w:val="20"/>
              </w:rPr>
              <w:t xml:space="preserve">2023 – </w:t>
            </w:r>
            <w:r w:rsidR="002244DE">
              <w:rPr>
                <w:rFonts w:ascii="Times New Roman" w:hAnsi="Times New Roman" w:cs="Times New Roman"/>
                <w:color w:val="000000"/>
                <w:sz w:val="20"/>
                <w:szCs w:val="20"/>
              </w:rPr>
              <w:t>4,107</w:t>
            </w:r>
            <w:proofErr w:type="gramEnd"/>
            <w:r w:rsidRPr="00110920">
              <w:rPr>
                <w:rFonts w:ascii="Times New Roman" w:hAnsi="Times New Roman" w:cs="Times New Roman"/>
                <w:color w:val="000000"/>
                <w:sz w:val="20"/>
                <w:szCs w:val="20"/>
              </w:rPr>
              <w:t xml:space="preserve"> </w:t>
            </w:r>
          </w:p>
        </w:tc>
        <w:tc>
          <w:tcPr>
            <w:tcW w:w="2336" w:type="dxa"/>
          </w:tcPr>
          <w:p w14:paraId="30A8057C" w14:textId="038BAF9D" w:rsidR="00110920" w:rsidRDefault="00110920" w:rsidP="004F1A6D">
            <w:pPr>
              <w:spacing w:line="288" w:lineRule="auto"/>
              <w:jc w:val="both"/>
              <w:rPr>
                <w:rFonts w:ascii="Times New Roman" w:hAnsi="Times New Roman" w:cs="Times New Roman"/>
                <w:sz w:val="20"/>
                <w:szCs w:val="20"/>
              </w:rPr>
            </w:pPr>
            <w:r w:rsidRPr="00110920">
              <w:rPr>
                <w:rFonts w:ascii="Times New Roman" w:hAnsi="Times New Roman" w:cs="Times New Roman"/>
                <w:color w:val="000000"/>
                <w:sz w:val="20"/>
                <w:szCs w:val="20"/>
              </w:rPr>
              <w:t xml:space="preserve">Собственные расчеты авторов на основе факторного анализа. </w:t>
            </w:r>
            <w:r w:rsidRPr="00110920">
              <w:rPr>
                <w:rFonts w:ascii="Times New Roman" w:hAnsi="Times New Roman" w:cs="Times New Roman"/>
                <w:sz w:val="20"/>
                <w:szCs w:val="20"/>
              </w:rPr>
              <w:t>Расчёт показателя проводился на основе уравнения регрессии с целью учёта влияния различных факторов.</w:t>
            </w:r>
          </w:p>
          <w:p w14:paraId="539F36EC" w14:textId="0449447B" w:rsidR="00110920" w:rsidRDefault="00110920" w:rsidP="004F1A6D">
            <w:pPr>
              <w:spacing w:line="288" w:lineRule="auto"/>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2022 –</w:t>
            </w:r>
            <w:r w:rsidR="002244DE">
              <w:rPr>
                <w:rFonts w:ascii="Times New Roman" w:hAnsi="Times New Roman" w:cs="Times New Roman"/>
                <w:color w:val="000000"/>
                <w:sz w:val="20"/>
                <w:szCs w:val="20"/>
              </w:rPr>
              <w:t xml:space="preserve"> 3,629</w:t>
            </w:r>
            <w:proofErr w:type="gramEnd"/>
          </w:p>
          <w:p w14:paraId="7D9BD243" w14:textId="4D0B4437" w:rsidR="00110920" w:rsidRPr="00110920" w:rsidRDefault="00110920" w:rsidP="004F1A6D">
            <w:pPr>
              <w:spacing w:line="288"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2023 – </w:t>
            </w:r>
            <w:r w:rsidR="002244DE">
              <w:rPr>
                <w:rFonts w:ascii="Times New Roman" w:hAnsi="Times New Roman" w:cs="Times New Roman"/>
                <w:color w:val="000000"/>
                <w:sz w:val="20"/>
                <w:szCs w:val="20"/>
              </w:rPr>
              <w:t>3,596</w:t>
            </w:r>
          </w:p>
        </w:tc>
        <w:tc>
          <w:tcPr>
            <w:tcW w:w="2337" w:type="dxa"/>
          </w:tcPr>
          <w:p w14:paraId="4AD29B88" w14:textId="77777777" w:rsidR="00110920" w:rsidRDefault="00110920" w:rsidP="004F1A6D">
            <w:pPr>
              <w:spacing w:line="288" w:lineRule="auto"/>
              <w:jc w:val="both"/>
              <w:rPr>
                <w:rFonts w:ascii="Times New Roman" w:hAnsi="Times New Roman" w:cs="Times New Roman"/>
                <w:sz w:val="20"/>
                <w:szCs w:val="20"/>
              </w:rPr>
            </w:pPr>
            <w:r w:rsidRPr="00110920">
              <w:rPr>
                <w:rFonts w:ascii="Times New Roman" w:hAnsi="Times New Roman" w:cs="Times New Roman"/>
                <w:sz w:val="20"/>
                <w:szCs w:val="20"/>
              </w:rPr>
              <w:t>Собственные расчеты авторов, выполненные методом скользящей средней.</w:t>
            </w:r>
          </w:p>
          <w:p w14:paraId="0CA58AD9" w14:textId="4214B98D" w:rsidR="00110920" w:rsidRDefault="00110920" w:rsidP="004F1A6D">
            <w:pPr>
              <w:spacing w:line="288" w:lineRule="auto"/>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2022 –</w:t>
            </w:r>
            <w:r w:rsidR="002244DE">
              <w:rPr>
                <w:rFonts w:ascii="Times New Roman" w:hAnsi="Times New Roman" w:cs="Times New Roman"/>
                <w:color w:val="000000"/>
                <w:sz w:val="20"/>
                <w:szCs w:val="20"/>
              </w:rPr>
              <w:t xml:space="preserve"> 3,523</w:t>
            </w:r>
            <w:proofErr w:type="gramEnd"/>
          </w:p>
          <w:p w14:paraId="5DDE3FC9" w14:textId="593B251A" w:rsidR="00110920" w:rsidRPr="00110920" w:rsidRDefault="00110920" w:rsidP="004F1A6D">
            <w:pPr>
              <w:spacing w:line="288"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2023 – </w:t>
            </w:r>
            <w:r w:rsidR="002244DE">
              <w:rPr>
                <w:rFonts w:ascii="Times New Roman" w:hAnsi="Times New Roman" w:cs="Times New Roman"/>
                <w:color w:val="000000"/>
                <w:sz w:val="20"/>
                <w:szCs w:val="20"/>
              </w:rPr>
              <w:t>3,327</w:t>
            </w:r>
          </w:p>
        </w:tc>
      </w:tr>
      <w:tr w:rsidR="00110920" w14:paraId="0EC9D4ED" w14:textId="77777777" w:rsidTr="001E3DB4">
        <w:tc>
          <w:tcPr>
            <w:tcW w:w="2335" w:type="dxa"/>
          </w:tcPr>
          <w:p w14:paraId="2659B90A" w14:textId="150D656A" w:rsidR="00110920" w:rsidRPr="00110920" w:rsidRDefault="00110920" w:rsidP="004F1A6D">
            <w:pPr>
              <w:spacing w:line="288" w:lineRule="auto"/>
              <w:jc w:val="center"/>
              <w:rPr>
                <w:rFonts w:ascii="Times New Roman" w:hAnsi="Times New Roman" w:cs="Times New Roman"/>
                <w:sz w:val="20"/>
                <w:szCs w:val="20"/>
              </w:rPr>
            </w:pPr>
            <w:r w:rsidRPr="00110920">
              <w:rPr>
                <w:rFonts w:ascii="Times New Roman" w:hAnsi="Times New Roman" w:cs="Times New Roman"/>
                <w:sz w:val="20"/>
                <w:szCs w:val="20"/>
              </w:rPr>
              <w:t xml:space="preserve"> Объем импорта, млн долл. США </w:t>
            </w:r>
          </w:p>
        </w:tc>
        <w:tc>
          <w:tcPr>
            <w:tcW w:w="2336" w:type="dxa"/>
          </w:tcPr>
          <w:p w14:paraId="69B9A873" w14:textId="77777777" w:rsidR="00110920" w:rsidRDefault="00110920" w:rsidP="004F1A6D">
            <w:pPr>
              <w:spacing w:line="288" w:lineRule="auto"/>
              <w:jc w:val="both"/>
              <w:rPr>
                <w:rFonts w:ascii="Times New Roman" w:hAnsi="Times New Roman" w:cs="Times New Roman"/>
                <w:sz w:val="20"/>
                <w:szCs w:val="20"/>
              </w:rPr>
            </w:pPr>
            <w:r w:rsidRPr="00110920">
              <w:rPr>
                <w:rFonts w:ascii="Times New Roman" w:hAnsi="Times New Roman" w:cs="Times New Roman"/>
                <w:sz w:val="20"/>
                <w:szCs w:val="20"/>
              </w:rPr>
              <w:t>Собственные расчеты авторов, выполненные методом скользящей средней.</w:t>
            </w:r>
          </w:p>
          <w:p w14:paraId="12804016" w14:textId="6FA3E172" w:rsidR="00110920" w:rsidRDefault="00110920" w:rsidP="004F1A6D">
            <w:pPr>
              <w:spacing w:line="288" w:lineRule="auto"/>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2022 –</w:t>
            </w:r>
            <w:r w:rsidR="007F793F">
              <w:rPr>
                <w:rFonts w:ascii="Times New Roman" w:hAnsi="Times New Roman" w:cs="Times New Roman"/>
                <w:color w:val="000000"/>
                <w:sz w:val="20"/>
                <w:szCs w:val="20"/>
              </w:rPr>
              <w:t xml:space="preserve"> </w:t>
            </w:r>
            <w:r w:rsidR="002244DE">
              <w:rPr>
                <w:rFonts w:ascii="Times New Roman" w:hAnsi="Times New Roman" w:cs="Times New Roman"/>
                <w:color w:val="000000"/>
                <w:sz w:val="20"/>
                <w:szCs w:val="20"/>
              </w:rPr>
              <w:t>277212</w:t>
            </w:r>
            <w:proofErr w:type="gramEnd"/>
          </w:p>
          <w:p w14:paraId="5B1C85EE" w14:textId="01F3DE47" w:rsidR="00110920" w:rsidRPr="00110920" w:rsidRDefault="00110920" w:rsidP="004F1A6D">
            <w:pPr>
              <w:spacing w:line="288"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2023 – </w:t>
            </w:r>
            <w:r w:rsidR="002244DE">
              <w:rPr>
                <w:rFonts w:ascii="Times New Roman" w:hAnsi="Times New Roman" w:cs="Times New Roman"/>
                <w:color w:val="000000"/>
                <w:sz w:val="20"/>
                <w:szCs w:val="20"/>
              </w:rPr>
              <w:t>262187</w:t>
            </w:r>
          </w:p>
        </w:tc>
        <w:tc>
          <w:tcPr>
            <w:tcW w:w="2336" w:type="dxa"/>
          </w:tcPr>
          <w:p w14:paraId="082B5CF6" w14:textId="77777777" w:rsidR="00110920" w:rsidRDefault="00110920" w:rsidP="004F1A6D">
            <w:pPr>
              <w:spacing w:line="288" w:lineRule="auto"/>
              <w:jc w:val="both"/>
              <w:rPr>
                <w:rFonts w:ascii="Times New Roman" w:hAnsi="Times New Roman" w:cs="Times New Roman"/>
                <w:sz w:val="20"/>
                <w:szCs w:val="20"/>
              </w:rPr>
            </w:pPr>
            <w:r w:rsidRPr="00110920">
              <w:rPr>
                <w:rFonts w:ascii="Times New Roman" w:hAnsi="Times New Roman" w:cs="Times New Roman"/>
                <w:sz w:val="20"/>
                <w:szCs w:val="20"/>
              </w:rPr>
              <w:t>Собственные расчеты авторов, выполненные методом скользящей средней.</w:t>
            </w:r>
          </w:p>
          <w:p w14:paraId="0D8C38F1" w14:textId="77777777" w:rsidR="002244DE" w:rsidRDefault="002244DE" w:rsidP="004F1A6D">
            <w:pPr>
              <w:spacing w:line="288" w:lineRule="auto"/>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2022 – 277212</w:t>
            </w:r>
            <w:proofErr w:type="gramEnd"/>
          </w:p>
          <w:p w14:paraId="704AD85F" w14:textId="03A2FB06" w:rsidR="00110920" w:rsidRPr="00110920" w:rsidRDefault="002244DE" w:rsidP="004F1A6D">
            <w:pPr>
              <w:spacing w:line="288" w:lineRule="auto"/>
              <w:jc w:val="both"/>
              <w:rPr>
                <w:rFonts w:ascii="Times New Roman" w:hAnsi="Times New Roman" w:cs="Times New Roman"/>
                <w:sz w:val="20"/>
                <w:szCs w:val="20"/>
              </w:rPr>
            </w:pPr>
            <w:proofErr w:type="gramStart"/>
            <w:r>
              <w:rPr>
                <w:rFonts w:ascii="Times New Roman" w:hAnsi="Times New Roman" w:cs="Times New Roman"/>
                <w:color w:val="000000"/>
                <w:sz w:val="20"/>
                <w:szCs w:val="20"/>
              </w:rPr>
              <w:t>2023 – 262187</w:t>
            </w:r>
            <w:proofErr w:type="gramEnd"/>
            <w:r w:rsidR="00110920" w:rsidRPr="00110920">
              <w:rPr>
                <w:rFonts w:ascii="Times New Roman" w:hAnsi="Times New Roman" w:cs="Times New Roman"/>
                <w:color w:val="000000"/>
                <w:sz w:val="20"/>
                <w:szCs w:val="20"/>
              </w:rPr>
              <w:t xml:space="preserve"> </w:t>
            </w:r>
          </w:p>
        </w:tc>
        <w:tc>
          <w:tcPr>
            <w:tcW w:w="2337" w:type="dxa"/>
          </w:tcPr>
          <w:p w14:paraId="64C12CFF" w14:textId="77777777" w:rsidR="00110920" w:rsidRDefault="00110920" w:rsidP="004F1A6D">
            <w:pPr>
              <w:spacing w:line="288" w:lineRule="auto"/>
              <w:jc w:val="both"/>
              <w:rPr>
                <w:rFonts w:ascii="Times New Roman" w:hAnsi="Times New Roman" w:cs="Times New Roman"/>
                <w:sz w:val="20"/>
                <w:szCs w:val="20"/>
              </w:rPr>
            </w:pPr>
            <w:r w:rsidRPr="00110920">
              <w:rPr>
                <w:rFonts w:ascii="Times New Roman" w:hAnsi="Times New Roman" w:cs="Times New Roman"/>
                <w:sz w:val="20"/>
                <w:szCs w:val="20"/>
              </w:rPr>
              <w:t>Собственные расчеты авторов, выполненные методом скользящей средней.</w:t>
            </w:r>
          </w:p>
          <w:p w14:paraId="1ECADBC0" w14:textId="77777777" w:rsidR="002244DE" w:rsidRDefault="002244DE" w:rsidP="004F1A6D">
            <w:pPr>
              <w:spacing w:line="288" w:lineRule="auto"/>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2022 – 277212</w:t>
            </w:r>
            <w:proofErr w:type="gramEnd"/>
          </w:p>
          <w:p w14:paraId="025B9759" w14:textId="5A99CC30" w:rsidR="00110920" w:rsidRPr="00110920" w:rsidRDefault="002244DE" w:rsidP="004F1A6D">
            <w:pPr>
              <w:spacing w:line="288" w:lineRule="auto"/>
              <w:jc w:val="both"/>
              <w:rPr>
                <w:rFonts w:ascii="Times New Roman" w:hAnsi="Times New Roman" w:cs="Times New Roman"/>
                <w:sz w:val="20"/>
                <w:szCs w:val="20"/>
              </w:rPr>
            </w:pPr>
            <w:proofErr w:type="gramStart"/>
            <w:r>
              <w:rPr>
                <w:rFonts w:ascii="Times New Roman" w:hAnsi="Times New Roman" w:cs="Times New Roman"/>
                <w:color w:val="000000"/>
                <w:sz w:val="20"/>
                <w:szCs w:val="20"/>
              </w:rPr>
              <w:t>2023 –</w:t>
            </w:r>
            <w:r w:rsidR="007F793F">
              <w:rPr>
                <w:rFonts w:ascii="Times New Roman" w:hAnsi="Times New Roman" w:cs="Times New Roman"/>
                <w:color w:val="000000"/>
                <w:sz w:val="20"/>
                <w:szCs w:val="20"/>
              </w:rPr>
              <w:t xml:space="preserve"> </w:t>
            </w:r>
            <w:r>
              <w:rPr>
                <w:rFonts w:ascii="Times New Roman" w:hAnsi="Times New Roman" w:cs="Times New Roman"/>
                <w:color w:val="000000"/>
                <w:sz w:val="20"/>
                <w:szCs w:val="20"/>
              </w:rPr>
              <w:t>262187</w:t>
            </w:r>
            <w:proofErr w:type="gramEnd"/>
            <w:r w:rsidR="00110920" w:rsidRPr="00110920">
              <w:rPr>
                <w:rFonts w:ascii="Times New Roman" w:hAnsi="Times New Roman" w:cs="Times New Roman"/>
                <w:color w:val="000000"/>
                <w:sz w:val="20"/>
                <w:szCs w:val="20"/>
              </w:rPr>
              <w:t xml:space="preserve"> </w:t>
            </w:r>
          </w:p>
        </w:tc>
      </w:tr>
      <w:tr w:rsidR="00110920" w14:paraId="622346F2" w14:textId="77777777" w:rsidTr="001E3DB4">
        <w:tc>
          <w:tcPr>
            <w:tcW w:w="2335" w:type="dxa"/>
          </w:tcPr>
          <w:p w14:paraId="38276AFA" w14:textId="3ADFF3BF" w:rsidR="00110920" w:rsidRPr="00110920" w:rsidRDefault="00110920" w:rsidP="004F1A6D">
            <w:pPr>
              <w:spacing w:line="288" w:lineRule="auto"/>
              <w:jc w:val="center"/>
              <w:rPr>
                <w:rFonts w:ascii="Times New Roman" w:hAnsi="Times New Roman" w:cs="Times New Roman"/>
                <w:sz w:val="20"/>
                <w:szCs w:val="20"/>
              </w:rPr>
            </w:pPr>
            <w:r w:rsidRPr="00110920">
              <w:rPr>
                <w:rFonts w:ascii="Times New Roman" w:hAnsi="Times New Roman" w:cs="Times New Roman"/>
                <w:sz w:val="20"/>
                <w:szCs w:val="20"/>
              </w:rPr>
              <w:t xml:space="preserve">Размер основной ставки НДС, % </w:t>
            </w:r>
          </w:p>
        </w:tc>
        <w:tc>
          <w:tcPr>
            <w:tcW w:w="2336" w:type="dxa"/>
          </w:tcPr>
          <w:p w14:paraId="0937596A" w14:textId="304E2991" w:rsidR="00110920" w:rsidRDefault="00110920" w:rsidP="004F1A6D">
            <w:pPr>
              <w:spacing w:line="288" w:lineRule="auto"/>
              <w:jc w:val="both"/>
              <w:rPr>
                <w:rFonts w:ascii="Times New Roman" w:hAnsi="Times New Roman" w:cs="Times New Roman"/>
                <w:sz w:val="20"/>
                <w:szCs w:val="20"/>
              </w:rPr>
            </w:pPr>
            <w:r w:rsidRPr="00110920">
              <w:rPr>
                <w:rFonts w:ascii="Times New Roman" w:hAnsi="Times New Roman" w:cs="Times New Roman"/>
                <w:color w:val="000000"/>
                <w:sz w:val="20"/>
                <w:szCs w:val="20"/>
              </w:rPr>
              <w:t>Документ Министерства финансов РФ «</w:t>
            </w:r>
            <w:r w:rsidRPr="00110920">
              <w:rPr>
                <w:rFonts w:ascii="Times New Roman" w:hAnsi="Times New Roman" w:cs="Times New Roman"/>
                <w:sz w:val="20"/>
                <w:szCs w:val="20"/>
              </w:rPr>
              <w:t>Основные направления бюджетной, налоговой и таможенно-тарифной политики на 2022 год и на плановый период 2023 и 2024 годов»</w:t>
            </w:r>
            <w:r w:rsidR="0082236C" w:rsidRPr="0082236C">
              <w:rPr>
                <w:rFonts w:ascii="Times New Roman" w:hAnsi="Times New Roman" w:cs="Times New Roman"/>
                <w:sz w:val="20"/>
                <w:szCs w:val="20"/>
              </w:rPr>
              <w:t xml:space="preserve"> [5]</w:t>
            </w:r>
            <w:r w:rsidRPr="00110920">
              <w:rPr>
                <w:rFonts w:ascii="Times New Roman" w:hAnsi="Times New Roman" w:cs="Times New Roman"/>
                <w:sz w:val="20"/>
                <w:szCs w:val="20"/>
              </w:rPr>
              <w:t xml:space="preserve">. </w:t>
            </w:r>
          </w:p>
          <w:p w14:paraId="2B6DFA92" w14:textId="15CABDCA" w:rsidR="00110920" w:rsidRDefault="00110920" w:rsidP="004F1A6D">
            <w:pPr>
              <w:spacing w:line="288" w:lineRule="auto"/>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lastRenderedPageBreak/>
              <w:t>2022 –</w:t>
            </w:r>
            <w:r w:rsidR="002244DE">
              <w:rPr>
                <w:rFonts w:ascii="Times New Roman" w:hAnsi="Times New Roman" w:cs="Times New Roman"/>
                <w:color w:val="000000"/>
                <w:sz w:val="20"/>
                <w:szCs w:val="20"/>
              </w:rPr>
              <w:t xml:space="preserve"> 20</w:t>
            </w:r>
            <w:proofErr w:type="gramEnd"/>
          </w:p>
          <w:p w14:paraId="5B3FC911" w14:textId="0B7C50EA" w:rsidR="00110920" w:rsidRPr="00110920" w:rsidRDefault="00110920" w:rsidP="004F1A6D">
            <w:pPr>
              <w:spacing w:line="288"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2023 – </w:t>
            </w:r>
            <w:r w:rsidR="002244DE">
              <w:rPr>
                <w:rFonts w:ascii="Times New Roman" w:hAnsi="Times New Roman" w:cs="Times New Roman"/>
                <w:color w:val="000000"/>
                <w:sz w:val="20"/>
                <w:szCs w:val="20"/>
              </w:rPr>
              <w:t>20</w:t>
            </w:r>
          </w:p>
        </w:tc>
        <w:tc>
          <w:tcPr>
            <w:tcW w:w="2336" w:type="dxa"/>
          </w:tcPr>
          <w:p w14:paraId="3A9CDCB3" w14:textId="5C570A7A" w:rsidR="00110920" w:rsidRDefault="00110920" w:rsidP="004F1A6D">
            <w:pPr>
              <w:spacing w:line="288" w:lineRule="auto"/>
              <w:jc w:val="both"/>
              <w:rPr>
                <w:rFonts w:ascii="Times New Roman" w:hAnsi="Times New Roman" w:cs="Times New Roman"/>
                <w:sz w:val="20"/>
                <w:szCs w:val="20"/>
              </w:rPr>
            </w:pPr>
            <w:r w:rsidRPr="00110920">
              <w:rPr>
                <w:rFonts w:ascii="Times New Roman" w:hAnsi="Times New Roman" w:cs="Times New Roman"/>
                <w:color w:val="000000"/>
                <w:sz w:val="20"/>
                <w:szCs w:val="20"/>
              </w:rPr>
              <w:lastRenderedPageBreak/>
              <w:t>Документ Министерства финансов РФ «</w:t>
            </w:r>
            <w:r w:rsidRPr="00110920">
              <w:rPr>
                <w:rFonts w:ascii="Times New Roman" w:hAnsi="Times New Roman" w:cs="Times New Roman"/>
                <w:sz w:val="20"/>
                <w:szCs w:val="20"/>
              </w:rPr>
              <w:t>Основные направления бюджетной, налоговой и таможенно-тарифной политики на 2022 год и на плановый период 2023 и 2024 годов»</w:t>
            </w:r>
            <w:r w:rsidR="0082236C" w:rsidRPr="0082236C">
              <w:rPr>
                <w:rFonts w:ascii="Times New Roman" w:hAnsi="Times New Roman" w:cs="Times New Roman"/>
                <w:sz w:val="20"/>
                <w:szCs w:val="20"/>
              </w:rPr>
              <w:t xml:space="preserve"> [5]</w:t>
            </w:r>
            <w:r w:rsidRPr="00110920">
              <w:rPr>
                <w:rFonts w:ascii="Times New Roman" w:hAnsi="Times New Roman" w:cs="Times New Roman"/>
                <w:sz w:val="20"/>
                <w:szCs w:val="20"/>
              </w:rPr>
              <w:t xml:space="preserve">. </w:t>
            </w:r>
          </w:p>
          <w:p w14:paraId="59C89F39" w14:textId="77777777" w:rsidR="002244DE" w:rsidRDefault="002244DE" w:rsidP="004F1A6D">
            <w:pPr>
              <w:spacing w:line="288" w:lineRule="auto"/>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lastRenderedPageBreak/>
              <w:t>2022 – 20</w:t>
            </w:r>
            <w:proofErr w:type="gramEnd"/>
          </w:p>
          <w:p w14:paraId="39117F9F" w14:textId="00913C28" w:rsidR="00110920" w:rsidRPr="00110920" w:rsidRDefault="002244DE" w:rsidP="004F1A6D">
            <w:pPr>
              <w:spacing w:line="288" w:lineRule="auto"/>
              <w:jc w:val="both"/>
              <w:rPr>
                <w:rFonts w:ascii="Times New Roman" w:hAnsi="Times New Roman" w:cs="Times New Roman"/>
                <w:sz w:val="20"/>
                <w:szCs w:val="20"/>
              </w:rPr>
            </w:pPr>
            <w:proofErr w:type="gramStart"/>
            <w:r>
              <w:rPr>
                <w:rFonts w:ascii="Times New Roman" w:hAnsi="Times New Roman" w:cs="Times New Roman"/>
                <w:color w:val="000000"/>
                <w:sz w:val="20"/>
                <w:szCs w:val="20"/>
              </w:rPr>
              <w:t>2023 – 20</w:t>
            </w:r>
            <w:proofErr w:type="gramEnd"/>
            <w:r w:rsidR="00110920" w:rsidRPr="00110920">
              <w:rPr>
                <w:rFonts w:ascii="Times New Roman" w:hAnsi="Times New Roman" w:cs="Times New Roman"/>
                <w:color w:val="000000"/>
                <w:sz w:val="20"/>
                <w:szCs w:val="20"/>
              </w:rPr>
              <w:t xml:space="preserve"> </w:t>
            </w:r>
          </w:p>
        </w:tc>
        <w:tc>
          <w:tcPr>
            <w:tcW w:w="2337" w:type="dxa"/>
          </w:tcPr>
          <w:p w14:paraId="2C34B816" w14:textId="07FC09D8" w:rsidR="00110920" w:rsidRDefault="00110920" w:rsidP="004F1A6D">
            <w:pPr>
              <w:spacing w:line="288" w:lineRule="auto"/>
              <w:jc w:val="both"/>
              <w:rPr>
                <w:rFonts w:ascii="Times New Roman" w:hAnsi="Times New Roman" w:cs="Times New Roman"/>
                <w:sz w:val="20"/>
                <w:szCs w:val="20"/>
              </w:rPr>
            </w:pPr>
            <w:r w:rsidRPr="00110920">
              <w:rPr>
                <w:rFonts w:ascii="Times New Roman" w:hAnsi="Times New Roman" w:cs="Times New Roman"/>
                <w:color w:val="000000"/>
                <w:sz w:val="20"/>
                <w:szCs w:val="20"/>
              </w:rPr>
              <w:lastRenderedPageBreak/>
              <w:t>Документ Министерства финансов РФ «</w:t>
            </w:r>
            <w:r w:rsidRPr="00110920">
              <w:rPr>
                <w:rFonts w:ascii="Times New Roman" w:hAnsi="Times New Roman" w:cs="Times New Roman"/>
                <w:sz w:val="20"/>
                <w:szCs w:val="20"/>
              </w:rPr>
              <w:t>Основные направления бюджетной, налоговой и таможенно-тарифной политики на 2022 год и на плановый период 2023 и 2024 годов»</w:t>
            </w:r>
            <w:r w:rsidR="0082236C" w:rsidRPr="0082236C">
              <w:rPr>
                <w:rFonts w:ascii="Times New Roman" w:hAnsi="Times New Roman" w:cs="Times New Roman"/>
                <w:sz w:val="20"/>
                <w:szCs w:val="20"/>
              </w:rPr>
              <w:t xml:space="preserve"> [5]</w:t>
            </w:r>
            <w:r w:rsidRPr="00110920">
              <w:rPr>
                <w:rFonts w:ascii="Times New Roman" w:hAnsi="Times New Roman" w:cs="Times New Roman"/>
                <w:sz w:val="20"/>
                <w:szCs w:val="20"/>
              </w:rPr>
              <w:t xml:space="preserve">. </w:t>
            </w:r>
          </w:p>
          <w:p w14:paraId="2516B5BB" w14:textId="77777777" w:rsidR="002244DE" w:rsidRDefault="002244DE" w:rsidP="004F1A6D">
            <w:pPr>
              <w:spacing w:line="288" w:lineRule="auto"/>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lastRenderedPageBreak/>
              <w:t>2022 – 20</w:t>
            </w:r>
            <w:proofErr w:type="gramEnd"/>
          </w:p>
          <w:p w14:paraId="6F59C68F" w14:textId="7346948E" w:rsidR="00110920" w:rsidRPr="00110920" w:rsidRDefault="002244DE" w:rsidP="004F1A6D">
            <w:pPr>
              <w:spacing w:line="288" w:lineRule="auto"/>
              <w:jc w:val="both"/>
              <w:rPr>
                <w:rFonts w:ascii="Times New Roman" w:hAnsi="Times New Roman" w:cs="Times New Roman"/>
                <w:sz w:val="20"/>
                <w:szCs w:val="20"/>
              </w:rPr>
            </w:pPr>
            <w:proofErr w:type="gramStart"/>
            <w:r>
              <w:rPr>
                <w:rFonts w:ascii="Times New Roman" w:hAnsi="Times New Roman" w:cs="Times New Roman"/>
                <w:color w:val="000000"/>
                <w:sz w:val="20"/>
                <w:szCs w:val="20"/>
              </w:rPr>
              <w:t>2023 – 20</w:t>
            </w:r>
            <w:proofErr w:type="gramEnd"/>
            <w:r w:rsidR="00110920" w:rsidRPr="00110920">
              <w:rPr>
                <w:rFonts w:ascii="Times New Roman" w:hAnsi="Times New Roman" w:cs="Times New Roman"/>
                <w:color w:val="000000"/>
                <w:sz w:val="20"/>
                <w:szCs w:val="20"/>
              </w:rPr>
              <w:t xml:space="preserve"> </w:t>
            </w:r>
          </w:p>
        </w:tc>
      </w:tr>
      <w:tr w:rsidR="00110920" w14:paraId="45C98532" w14:textId="77777777" w:rsidTr="001E3DB4">
        <w:tc>
          <w:tcPr>
            <w:tcW w:w="2335" w:type="dxa"/>
          </w:tcPr>
          <w:p w14:paraId="1F91CC0A" w14:textId="5F079778" w:rsidR="00110920" w:rsidRPr="00110920" w:rsidRDefault="00110920" w:rsidP="004F1A6D">
            <w:pPr>
              <w:spacing w:line="288" w:lineRule="auto"/>
              <w:jc w:val="center"/>
              <w:rPr>
                <w:rFonts w:ascii="Times New Roman" w:hAnsi="Times New Roman" w:cs="Times New Roman"/>
                <w:sz w:val="20"/>
                <w:szCs w:val="20"/>
              </w:rPr>
            </w:pPr>
            <w:r w:rsidRPr="00110920">
              <w:rPr>
                <w:rFonts w:ascii="Times New Roman" w:hAnsi="Times New Roman" w:cs="Times New Roman"/>
                <w:sz w:val="20"/>
                <w:szCs w:val="20"/>
              </w:rPr>
              <w:lastRenderedPageBreak/>
              <w:t>Курс рубля к доллару, руб. за 1 долл. США</w:t>
            </w:r>
          </w:p>
        </w:tc>
        <w:tc>
          <w:tcPr>
            <w:tcW w:w="2336" w:type="dxa"/>
          </w:tcPr>
          <w:p w14:paraId="414ABB4C" w14:textId="564BC760" w:rsidR="00110920" w:rsidRDefault="00110920" w:rsidP="004F1A6D">
            <w:pPr>
              <w:pStyle w:val="a3"/>
              <w:spacing w:line="288" w:lineRule="auto"/>
              <w:jc w:val="both"/>
            </w:pPr>
            <w:r w:rsidRPr="00110920">
              <w:t>Федеральный закон от 05.12.2022 № 466-ФЗ "О федеральном бюджете на 2023 год и на плановый период 2024 и 2025 годов"</w:t>
            </w:r>
            <w:r w:rsidR="0082236C">
              <w:t xml:space="preserve"> </w:t>
            </w:r>
            <w:r w:rsidR="0082236C" w:rsidRPr="0082236C">
              <w:t>[6]</w:t>
            </w:r>
            <w:r w:rsidRPr="00110920">
              <w:t>.</w:t>
            </w:r>
          </w:p>
          <w:p w14:paraId="1328338A" w14:textId="13F14B3E" w:rsidR="00110920" w:rsidRDefault="00110920" w:rsidP="004F1A6D">
            <w:pPr>
              <w:spacing w:line="288" w:lineRule="auto"/>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2022 –</w:t>
            </w:r>
            <w:r w:rsidR="002244DE">
              <w:rPr>
                <w:rFonts w:ascii="Times New Roman" w:hAnsi="Times New Roman" w:cs="Times New Roman"/>
                <w:color w:val="000000"/>
                <w:sz w:val="20"/>
                <w:szCs w:val="20"/>
              </w:rPr>
              <w:t xml:space="preserve"> 68,1</w:t>
            </w:r>
            <w:proofErr w:type="gramEnd"/>
          </w:p>
          <w:p w14:paraId="4F628F81" w14:textId="2D5E5DCE" w:rsidR="00110920" w:rsidRPr="00110920" w:rsidRDefault="00110920" w:rsidP="004F1A6D">
            <w:pPr>
              <w:pStyle w:val="a3"/>
              <w:spacing w:line="288" w:lineRule="auto"/>
              <w:jc w:val="both"/>
            </w:pPr>
            <w:proofErr w:type="gramStart"/>
            <w:r>
              <w:rPr>
                <w:color w:val="000000"/>
              </w:rPr>
              <w:t xml:space="preserve">2023 – </w:t>
            </w:r>
            <w:r w:rsidR="002244DE">
              <w:rPr>
                <w:color w:val="000000"/>
              </w:rPr>
              <w:t>68,3</w:t>
            </w:r>
            <w:proofErr w:type="gramEnd"/>
          </w:p>
          <w:p w14:paraId="374D660A" w14:textId="77777777" w:rsidR="00110920" w:rsidRPr="00110920" w:rsidRDefault="00110920" w:rsidP="004F1A6D">
            <w:pPr>
              <w:spacing w:line="288" w:lineRule="auto"/>
              <w:jc w:val="both"/>
              <w:rPr>
                <w:rFonts w:ascii="Times New Roman" w:hAnsi="Times New Roman" w:cs="Times New Roman"/>
                <w:color w:val="000000"/>
                <w:sz w:val="20"/>
                <w:szCs w:val="20"/>
              </w:rPr>
            </w:pPr>
          </w:p>
        </w:tc>
        <w:tc>
          <w:tcPr>
            <w:tcW w:w="2336" w:type="dxa"/>
          </w:tcPr>
          <w:p w14:paraId="5899145F" w14:textId="567D90DF" w:rsidR="00110920" w:rsidRDefault="00110920" w:rsidP="004F1A6D">
            <w:pPr>
              <w:spacing w:line="288" w:lineRule="auto"/>
              <w:jc w:val="both"/>
              <w:rPr>
                <w:rFonts w:ascii="Times New Roman" w:hAnsi="Times New Roman" w:cs="Times New Roman"/>
                <w:sz w:val="20"/>
                <w:szCs w:val="20"/>
              </w:rPr>
            </w:pPr>
            <w:r w:rsidRPr="00110920">
              <w:rPr>
                <w:rFonts w:ascii="Times New Roman" w:hAnsi="Times New Roman" w:cs="Times New Roman"/>
                <w:sz w:val="20"/>
                <w:szCs w:val="20"/>
              </w:rPr>
              <w:t>Документ Министерства экономического развития РФ «Прогноз социально-экономического развития Российской Федерации на 2023 год и на плановый период 2024 и 2025 годов»</w:t>
            </w:r>
            <w:r w:rsidR="00A0226B">
              <w:rPr>
                <w:rFonts w:ascii="Times New Roman" w:hAnsi="Times New Roman" w:cs="Times New Roman"/>
                <w:sz w:val="20"/>
                <w:szCs w:val="20"/>
              </w:rPr>
              <w:t xml:space="preserve"> </w:t>
            </w:r>
            <w:r w:rsidR="00A0226B" w:rsidRPr="00A0226B">
              <w:rPr>
                <w:rFonts w:ascii="Times New Roman" w:hAnsi="Times New Roman" w:cs="Times New Roman"/>
                <w:sz w:val="20"/>
                <w:szCs w:val="20"/>
              </w:rPr>
              <w:t>(</w:t>
            </w:r>
            <w:r w:rsidR="00A0226B">
              <w:rPr>
                <w:rFonts w:ascii="Times New Roman" w:hAnsi="Times New Roman" w:cs="Times New Roman"/>
                <w:sz w:val="20"/>
                <w:szCs w:val="20"/>
              </w:rPr>
              <w:t xml:space="preserve">базовый сценарий) </w:t>
            </w:r>
            <w:r w:rsidR="00A0226B" w:rsidRPr="00A0226B">
              <w:rPr>
                <w:rFonts w:ascii="Times New Roman" w:hAnsi="Times New Roman" w:cs="Times New Roman"/>
                <w:sz w:val="20"/>
                <w:szCs w:val="20"/>
              </w:rPr>
              <w:t>[7]</w:t>
            </w:r>
            <w:r w:rsidRPr="00110920">
              <w:rPr>
                <w:rFonts w:ascii="Times New Roman" w:hAnsi="Times New Roman" w:cs="Times New Roman"/>
                <w:sz w:val="20"/>
                <w:szCs w:val="20"/>
              </w:rPr>
              <w:t>.</w:t>
            </w:r>
          </w:p>
          <w:p w14:paraId="03AF787A" w14:textId="7EF88264" w:rsidR="00110920" w:rsidRDefault="00110920" w:rsidP="004F1A6D">
            <w:pPr>
              <w:spacing w:line="288" w:lineRule="auto"/>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2022 –</w:t>
            </w:r>
            <w:r w:rsidR="002244DE">
              <w:rPr>
                <w:rFonts w:ascii="Times New Roman" w:hAnsi="Times New Roman" w:cs="Times New Roman"/>
                <w:color w:val="000000"/>
                <w:sz w:val="20"/>
                <w:szCs w:val="20"/>
              </w:rPr>
              <w:t xml:space="preserve"> 72,1</w:t>
            </w:r>
            <w:proofErr w:type="gramEnd"/>
          </w:p>
          <w:p w14:paraId="2F504F45" w14:textId="64AFA537" w:rsidR="00110920" w:rsidRPr="00110920" w:rsidRDefault="00110920" w:rsidP="004F1A6D">
            <w:pPr>
              <w:spacing w:line="288"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2023 – </w:t>
            </w:r>
            <w:r w:rsidR="002244DE">
              <w:rPr>
                <w:rFonts w:ascii="Times New Roman" w:hAnsi="Times New Roman" w:cs="Times New Roman"/>
                <w:sz w:val="20"/>
                <w:szCs w:val="20"/>
              </w:rPr>
              <w:t>72,7</w:t>
            </w:r>
          </w:p>
        </w:tc>
        <w:tc>
          <w:tcPr>
            <w:tcW w:w="2337" w:type="dxa"/>
          </w:tcPr>
          <w:p w14:paraId="453440F2" w14:textId="1F9FA3DC" w:rsidR="00110920" w:rsidRDefault="00110920" w:rsidP="004F1A6D">
            <w:pPr>
              <w:spacing w:line="288" w:lineRule="auto"/>
              <w:jc w:val="both"/>
              <w:rPr>
                <w:rFonts w:ascii="Times New Roman" w:hAnsi="Times New Roman" w:cs="Times New Roman"/>
                <w:sz w:val="20"/>
                <w:szCs w:val="20"/>
              </w:rPr>
            </w:pPr>
            <w:r w:rsidRPr="00110920">
              <w:rPr>
                <w:rFonts w:ascii="Times New Roman" w:hAnsi="Times New Roman" w:cs="Times New Roman"/>
                <w:sz w:val="20"/>
                <w:szCs w:val="20"/>
              </w:rPr>
              <w:t>Документ Министерства экономического развития РФ «Прогноз социально-экономического развития Российской Федерации на 2023 год и на плановый период 2024 и 2025 годов»</w:t>
            </w:r>
            <w:r w:rsidR="00A0226B">
              <w:rPr>
                <w:rFonts w:ascii="Times New Roman" w:hAnsi="Times New Roman" w:cs="Times New Roman"/>
                <w:sz w:val="20"/>
                <w:szCs w:val="20"/>
              </w:rPr>
              <w:t xml:space="preserve"> (консервативный сценарий)</w:t>
            </w:r>
            <w:r w:rsidR="00A0226B" w:rsidRPr="00A0226B">
              <w:rPr>
                <w:rFonts w:ascii="Times New Roman" w:hAnsi="Times New Roman" w:cs="Times New Roman"/>
                <w:sz w:val="20"/>
                <w:szCs w:val="20"/>
              </w:rPr>
              <w:t xml:space="preserve"> [7]</w:t>
            </w:r>
            <w:r w:rsidRPr="00110920">
              <w:rPr>
                <w:rFonts w:ascii="Times New Roman" w:hAnsi="Times New Roman" w:cs="Times New Roman"/>
                <w:sz w:val="20"/>
                <w:szCs w:val="20"/>
              </w:rPr>
              <w:t>.</w:t>
            </w:r>
          </w:p>
          <w:p w14:paraId="00AC5A63" w14:textId="02F5C750" w:rsidR="00110920" w:rsidRDefault="00110920" w:rsidP="004F1A6D">
            <w:pPr>
              <w:spacing w:line="288" w:lineRule="auto"/>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2022 –</w:t>
            </w:r>
            <w:r w:rsidR="002244DE">
              <w:rPr>
                <w:rFonts w:ascii="Times New Roman" w:hAnsi="Times New Roman" w:cs="Times New Roman"/>
                <w:color w:val="000000"/>
                <w:sz w:val="20"/>
                <w:szCs w:val="20"/>
              </w:rPr>
              <w:t xml:space="preserve"> 73,1</w:t>
            </w:r>
            <w:proofErr w:type="gramEnd"/>
          </w:p>
          <w:p w14:paraId="36FDE867" w14:textId="7C598362" w:rsidR="00110920" w:rsidRPr="00110920" w:rsidRDefault="00110920" w:rsidP="004F1A6D">
            <w:pPr>
              <w:spacing w:line="288"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2023 –</w:t>
            </w:r>
            <w:r w:rsidR="002244DE">
              <w:rPr>
                <w:rFonts w:ascii="Times New Roman" w:hAnsi="Times New Roman" w:cs="Times New Roman"/>
                <w:color w:val="000000"/>
                <w:sz w:val="20"/>
                <w:szCs w:val="20"/>
              </w:rPr>
              <w:t xml:space="preserve"> 73,8</w:t>
            </w:r>
          </w:p>
        </w:tc>
      </w:tr>
      <w:tr w:rsidR="00110920" w14:paraId="0B3A52C8" w14:textId="77777777" w:rsidTr="001E3DB4">
        <w:tc>
          <w:tcPr>
            <w:tcW w:w="2335" w:type="dxa"/>
          </w:tcPr>
          <w:p w14:paraId="27813B43" w14:textId="57868C76" w:rsidR="00110920" w:rsidRPr="00110920" w:rsidRDefault="00110920" w:rsidP="004F1A6D">
            <w:pPr>
              <w:spacing w:line="288" w:lineRule="auto"/>
              <w:jc w:val="center"/>
              <w:rPr>
                <w:rFonts w:ascii="Times New Roman" w:hAnsi="Times New Roman" w:cs="Times New Roman"/>
                <w:sz w:val="20"/>
                <w:szCs w:val="20"/>
              </w:rPr>
            </w:pPr>
            <w:r w:rsidRPr="00110920">
              <w:rPr>
                <w:rFonts w:ascii="Times New Roman" w:hAnsi="Times New Roman" w:cs="Times New Roman"/>
                <w:sz w:val="20"/>
                <w:szCs w:val="20"/>
              </w:rPr>
              <w:t xml:space="preserve">Объем ВВП, млрд руб. </w:t>
            </w:r>
          </w:p>
        </w:tc>
        <w:tc>
          <w:tcPr>
            <w:tcW w:w="2336" w:type="dxa"/>
          </w:tcPr>
          <w:p w14:paraId="5FC7617C" w14:textId="75F89888" w:rsidR="00110920" w:rsidRDefault="00110920" w:rsidP="004F1A6D">
            <w:pPr>
              <w:pStyle w:val="a3"/>
              <w:spacing w:line="288" w:lineRule="auto"/>
              <w:jc w:val="both"/>
            </w:pPr>
            <w:r w:rsidRPr="00110920">
              <w:t>Федеральный закон от 05.12.2022 № 466-ФЗ "О федеральном бюджете на 2023 год и на плановый период 2024 и 2025 годов"</w:t>
            </w:r>
            <w:r w:rsidR="0082236C" w:rsidRPr="0082236C">
              <w:t xml:space="preserve"> [6</w:t>
            </w:r>
            <w:r w:rsidR="0082236C" w:rsidRPr="00A0226B">
              <w:t>]</w:t>
            </w:r>
            <w:r w:rsidRPr="00110920">
              <w:t>.</w:t>
            </w:r>
          </w:p>
          <w:p w14:paraId="0EDA50D2" w14:textId="402E03A2" w:rsidR="00110920" w:rsidRDefault="00110920" w:rsidP="004F1A6D">
            <w:pPr>
              <w:spacing w:line="288" w:lineRule="auto"/>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2022 –</w:t>
            </w:r>
            <w:r w:rsidR="002244DE">
              <w:rPr>
                <w:rFonts w:ascii="Times New Roman" w:hAnsi="Times New Roman" w:cs="Times New Roman"/>
                <w:color w:val="000000"/>
                <w:sz w:val="20"/>
                <w:szCs w:val="20"/>
              </w:rPr>
              <w:t xml:space="preserve"> 146065</w:t>
            </w:r>
            <w:proofErr w:type="gramEnd"/>
          </w:p>
          <w:p w14:paraId="4072CAC9" w14:textId="0E820A23" w:rsidR="00110920" w:rsidRPr="00110920" w:rsidRDefault="00110920" w:rsidP="004F1A6D">
            <w:pPr>
              <w:pStyle w:val="a3"/>
              <w:spacing w:line="288" w:lineRule="auto"/>
              <w:jc w:val="both"/>
            </w:pPr>
            <w:proofErr w:type="gramStart"/>
            <w:r>
              <w:rPr>
                <w:color w:val="000000"/>
              </w:rPr>
              <w:t>2023 –</w:t>
            </w:r>
            <w:r w:rsidR="002244DE">
              <w:rPr>
                <w:color w:val="000000"/>
              </w:rPr>
              <w:t xml:space="preserve"> 149949</w:t>
            </w:r>
            <w:proofErr w:type="gramEnd"/>
          </w:p>
          <w:p w14:paraId="23CB4FF6" w14:textId="77777777" w:rsidR="00110920" w:rsidRPr="00110920" w:rsidRDefault="00110920" w:rsidP="004F1A6D">
            <w:pPr>
              <w:pStyle w:val="a3"/>
              <w:spacing w:line="288" w:lineRule="auto"/>
              <w:jc w:val="both"/>
            </w:pPr>
          </w:p>
        </w:tc>
        <w:tc>
          <w:tcPr>
            <w:tcW w:w="2336" w:type="dxa"/>
          </w:tcPr>
          <w:p w14:paraId="30CEE6BA" w14:textId="00E4AAD2" w:rsidR="00110920" w:rsidRDefault="00110920" w:rsidP="004F1A6D">
            <w:pPr>
              <w:spacing w:line="288" w:lineRule="auto"/>
              <w:jc w:val="both"/>
              <w:rPr>
                <w:rFonts w:ascii="Times New Roman" w:hAnsi="Times New Roman" w:cs="Times New Roman"/>
                <w:sz w:val="20"/>
                <w:szCs w:val="20"/>
              </w:rPr>
            </w:pPr>
            <w:r w:rsidRPr="00110920">
              <w:rPr>
                <w:rFonts w:ascii="Times New Roman" w:hAnsi="Times New Roman" w:cs="Times New Roman"/>
                <w:sz w:val="20"/>
                <w:szCs w:val="20"/>
              </w:rPr>
              <w:t>Документ Министерства экономического развития РФ «Прогноз социально-экономического развития Российской Федерации на 2023 год и на плановый период 2024 и 2025 годов</w:t>
            </w:r>
            <w:r w:rsidR="00A0226B">
              <w:rPr>
                <w:rFonts w:ascii="Times New Roman" w:hAnsi="Times New Roman" w:cs="Times New Roman"/>
                <w:sz w:val="20"/>
                <w:szCs w:val="20"/>
              </w:rPr>
              <w:t>» (базовый сценарий)</w:t>
            </w:r>
            <w:r w:rsidR="00A0226B" w:rsidRPr="00A0226B">
              <w:rPr>
                <w:rFonts w:ascii="Times New Roman" w:hAnsi="Times New Roman" w:cs="Times New Roman"/>
                <w:sz w:val="20"/>
                <w:szCs w:val="20"/>
              </w:rPr>
              <w:t xml:space="preserve"> [7]</w:t>
            </w:r>
            <w:r w:rsidRPr="00110920">
              <w:rPr>
                <w:rFonts w:ascii="Times New Roman" w:hAnsi="Times New Roman" w:cs="Times New Roman"/>
                <w:sz w:val="20"/>
                <w:szCs w:val="20"/>
              </w:rPr>
              <w:t xml:space="preserve">. </w:t>
            </w:r>
          </w:p>
          <w:p w14:paraId="0C7644DE" w14:textId="2E9DC8C7" w:rsidR="00110920" w:rsidRDefault="00110920" w:rsidP="004F1A6D">
            <w:pPr>
              <w:spacing w:line="288" w:lineRule="auto"/>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2022 –</w:t>
            </w:r>
            <w:r w:rsidR="002244DE">
              <w:rPr>
                <w:rFonts w:ascii="Times New Roman" w:hAnsi="Times New Roman" w:cs="Times New Roman"/>
                <w:color w:val="000000"/>
                <w:sz w:val="20"/>
                <w:szCs w:val="20"/>
              </w:rPr>
              <w:t xml:space="preserve"> 133328</w:t>
            </w:r>
            <w:proofErr w:type="gramEnd"/>
          </w:p>
          <w:p w14:paraId="49C742F2" w14:textId="37DC25CD" w:rsidR="00110920" w:rsidRPr="00110920" w:rsidRDefault="00110920" w:rsidP="004F1A6D">
            <w:pPr>
              <w:spacing w:line="288"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2023 – </w:t>
            </w:r>
            <w:r w:rsidR="002244DE">
              <w:rPr>
                <w:rFonts w:ascii="Times New Roman" w:hAnsi="Times New Roman" w:cs="Times New Roman"/>
                <w:color w:val="000000"/>
                <w:sz w:val="20"/>
                <w:szCs w:val="20"/>
              </w:rPr>
              <w:t>141881</w:t>
            </w:r>
          </w:p>
        </w:tc>
        <w:tc>
          <w:tcPr>
            <w:tcW w:w="2337" w:type="dxa"/>
          </w:tcPr>
          <w:p w14:paraId="53AF01C2" w14:textId="2A896B41" w:rsidR="00110920" w:rsidRDefault="00110920" w:rsidP="004F1A6D">
            <w:pPr>
              <w:spacing w:line="288" w:lineRule="auto"/>
              <w:jc w:val="both"/>
              <w:rPr>
                <w:rFonts w:ascii="Times New Roman" w:hAnsi="Times New Roman" w:cs="Times New Roman"/>
                <w:sz w:val="20"/>
                <w:szCs w:val="20"/>
              </w:rPr>
            </w:pPr>
            <w:r w:rsidRPr="00110920">
              <w:rPr>
                <w:rFonts w:ascii="Times New Roman" w:hAnsi="Times New Roman" w:cs="Times New Roman"/>
                <w:sz w:val="20"/>
                <w:szCs w:val="20"/>
              </w:rPr>
              <w:t>Документ Министерства экономического развития РФ «Прогноз социально-экономического развития Российской Федерации на 2023 год и на плановый период 2024 и 2025 годов»</w:t>
            </w:r>
            <w:r w:rsidR="00A0226B">
              <w:rPr>
                <w:rFonts w:ascii="Times New Roman" w:hAnsi="Times New Roman" w:cs="Times New Roman"/>
                <w:sz w:val="20"/>
                <w:szCs w:val="20"/>
              </w:rPr>
              <w:t xml:space="preserve"> (консервативный сценарий)</w:t>
            </w:r>
            <w:r w:rsidR="00A0226B" w:rsidRPr="00A0226B">
              <w:rPr>
                <w:rFonts w:ascii="Times New Roman" w:hAnsi="Times New Roman" w:cs="Times New Roman"/>
                <w:sz w:val="20"/>
                <w:szCs w:val="20"/>
              </w:rPr>
              <w:t xml:space="preserve"> [7]</w:t>
            </w:r>
            <w:r w:rsidRPr="00110920">
              <w:rPr>
                <w:rFonts w:ascii="Times New Roman" w:hAnsi="Times New Roman" w:cs="Times New Roman"/>
                <w:sz w:val="20"/>
                <w:szCs w:val="20"/>
              </w:rPr>
              <w:t>.</w:t>
            </w:r>
          </w:p>
          <w:p w14:paraId="7BE33FDF" w14:textId="67327E20" w:rsidR="00110920" w:rsidRDefault="00110920" w:rsidP="004F1A6D">
            <w:pPr>
              <w:spacing w:line="288" w:lineRule="auto"/>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2022 –</w:t>
            </w:r>
            <w:r w:rsidR="002244DE">
              <w:rPr>
                <w:rFonts w:ascii="Times New Roman" w:hAnsi="Times New Roman" w:cs="Times New Roman"/>
                <w:color w:val="000000"/>
                <w:sz w:val="20"/>
                <w:szCs w:val="20"/>
              </w:rPr>
              <w:t xml:space="preserve"> 130991</w:t>
            </w:r>
            <w:proofErr w:type="gramEnd"/>
          </w:p>
          <w:p w14:paraId="7C6008B0" w14:textId="17661A3D" w:rsidR="00110920" w:rsidRPr="00110920" w:rsidRDefault="00110920" w:rsidP="004F1A6D">
            <w:pPr>
              <w:spacing w:line="288"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2023 – </w:t>
            </w:r>
            <w:r w:rsidR="002244DE">
              <w:rPr>
                <w:rFonts w:ascii="Times New Roman" w:hAnsi="Times New Roman" w:cs="Times New Roman"/>
                <w:color w:val="000000"/>
                <w:sz w:val="20"/>
                <w:szCs w:val="20"/>
              </w:rPr>
              <w:t>138471</w:t>
            </w:r>
          </w:p>
        </w:tc>
      </w:tr>
    </w:tbl>
    <w:p w14:paraId="6FFA464A" w14:textId="130B3A65" w:rsidR="00110920" w:rsidRPr="002244DE" w:rsidRDefault="002244DE" w:rsidP="007F793F">
      <w:pPr>
        <w:spacing w:before="240" w:after="0" w:line="288" w:lineRule="auto"/>
        <w:ind w:firstLine="708"/>
        <w:jc w:val="both"/>
        <w:rPr>
          <w:rFonts w:ascii="Times New Roman" w:hAnsi="Times New Roman" w:cs="Times New Roman"/>
          <w:color w:val="000000"/>
          <w:sz w:val="28"/>
          <w:szCs w:val="28"/>
        </w:rPr>
      </w:pPr>
      <w:r w:rsidRPr="002244DE">
        <w:rPr>
          <w:rFonts w:ascii="Times New Roman" w:hAnsi="Times New Roman" w:cs="Times New Roman"/>
          <w:color w:val="000000"/>
          <w:sz w:val="28"/>
          <w:szCs w:val="28"/>
        </w:rPr>
        <w:t>Базовый сценарий основывается на неопределенности и замедлении экономической динамики, сокращении объемов импорта.</w:t>
      </w:r>
    </w:p>
    <w:p w14:paraId="30CBFB6D" w14:textId="6052F4E0" w:rsidR="002244DE" w:rsidRPr="002244DE" w:rsidRDefault="002244DE" w:rsidP="004F1A6D">
      <w:pPr>
        <w:spacing w:after="0" w:line="288" w:lineRule="auto"/>
        <w:ind w:firstLine="708"/>
        <w:jc w:val="both"/>
        <w:rPr>
          <w:rFonts w:ascii="Times New Roman" w:hAnsi="Times New Roman" w:cs="Times New Roman"/>
          <w:color w:val="000000"/>
          <w:sz w:val="28"/>
          <w:szCs w:val="28"/>
        </w:rPr>
      </w:pPr>
      <w:r w:rsidRPr="002244DE">
        <w:rPr>
          <w:rFonts w:ascii="Times New Roman" w:hAnsi="Times New Roman" w:cs="Times New Roman"/>
          <w:sz w:val="28"/>
          <w:szCs w:val="28"/>
        </w:rPr>
        <w:t xml:space="preserve">Целевой сценарий предполагает </w:t>
      </w:r>
      <w:r w:rsidRPr="002244DE">
        <w:rPr>
          <w:rFonts w:ascii="Times New Roman" w:hAnsi="Times New Roman" w:cs="Times New Roman"/>
          <w:color w:val="000000"/>
          <w:sz w:val="28"/>
          <w:szCs w:val="28"/>
        </w:rPr>
        <w:t>улучшение динамики импорта за счет более быстрого формирования экономических связей и расширения механизма параллельного импорта. Шоки предложения компенсируются гораздо раньше по сравнению с базовым сценарием за счет более быстрого насыщения рынков как новыми, так и привычными товарами.</w:t>
      </w:r>
    </w:p>
    <w:p w14:paraId="6989264A" w14:textId="6CC0C598" w:rsidR="002244DE" w:rsidRDefault="002244DE" w:rsidP="004F1A6D">
      <w:pPr>
        <w:spacing w:after="0" w:line="288" w:lineRule="auto"/>
        <w:ind w:firstLine="708"/>
        <w:jc w:val="both"/>
        <w:rPr>
          <w:rFonts w:ascii="Times New Roman" w:hAnsi="Times New Roman" w:cs="Times New Roman"/>
          <w:sz w:val="28"/>
          <w:szCs w:val="28"/>
        </w:rPr>
      </w:pPr>
      <w:r w:rsidRPr="002244DE">
        <w:rPr>
          <w:rFonts w:ascii="Times New Roman" w:hAnsi="Times New Roman" w:cs="Times New Roman"/>
          <w:sz w:val="28"/>
          <w:szCs w:val="28"/>
        </w:rPr>
        <w:t>Консервативный сценарий подразумевает ярко выраженную фрагментацию в мировой экономике. Страны будут ориентироваться на локализацию производства, а рынки будут концентрироваться в региональных блоках в большей степени.</w:t>
      </w:r>
    </w:p>
    <w:p w14:paraId="7175B266" w14:textId="1A8E74BF" w:rsidR="009F4A90" w:rsidRPr="009F4A90" w:rsidRDefault="009F4A90" w:rsidP="004F1A6D">
      <w:pPr>
        <w:spacing w:after="0" w:line="288" w:lineRule="auto"/>
        <w:ind w:firstLine="708"/>
        <w:jc w:val="both"/>
        <w:rPr>
          <w:rFonts w:ascii="Times New Roman" w:hAnsi="Times New Roman" w:cs="Times New Roman"/>
          <w:sz w:val="28"/>
          <w:szCs w:val="28"/>
        </w:rPr>
      </w:pPr>
      <w:r w:rsidRPr="009F4A90">
        <w:rPr>
          <w:rFonts w:ascii="Times New Roman" w:hAnsi="Times New Roman" w:cs="Times New Roman"/>
          <w:sz w:val="28"/>
          <w:szCs w:val="28"/>
        </w:rPr>
        <w:t>Проиллюстрируем полученные значения и сравним с фактическим значением 2021 года</w:t>
      </w:r>
      <w:r w:rsidR="00480DAD">
        <w:rPr>
          <w:rFonts w:ascii="Times New Roman" w:hAnsi="Times New Roman" w:cs="Times New Roman"/>
          <w:sz w:val="28"/>
          <w:szCs w:val="28"/>
        </w:rPr>
        <w:t xml:space="preserve"> (рис.3 и рис.4)</w:t>
      </w:r>
      <w:r w:rsidRPr="009F4A90">
        <w:rPr>
          <w:rFonts w:ascii="Times New Roman" w:hAnsi="Times New Roman" w:cs="Times New Roman"/>
          <w:sz w:val="28"/>
          <w:szCs w:val="28"/>
        </w:rPr>
        <w:t>.</w:t>
      </w:r>
    </w:p>
    <w:p w14:paraId="4B49EE16" w14:textId="77777777" w:rsidR="009F4A90" w:rsidRPr="009F4A90" w:rsidRDefault="009F4A90" w:rsidP="004F1A6D">
      <w:pPr>
        <w:spacing w:after="0" w:line="288" w:lineRule="auto"/>
        <w:jc w:val="center"/>
        <w:rPr>
          <w:rFonts w:ascii="Times New Roman" w:hAnsi="Times New Roman" w:cs="Times New Roman"/>
          <w:sz w:val="28"/>
          <w:szCs w:val="28"/>
        </w:rPr>
      </w:pPr>
      <w:r w:rsidRPr="009F4A90">
        <w:rPr>
          <w:rFonts w:ascii="Times New Roman" w:hAnsi="Times New Roman" w:cs="Times New Roman"/>
          <w:noProof/>
          <w:sz w:val="28"/>
          <w:szCs w:val="28"/>
        </w:rPr>
        <w:lastRenderedPageBreak/>
        <w:drawing>
          <wp:inline distT="0" distB="0" distL="0" distR="0" wp14:anchorId="52A0609D" wp14:editId="37E8399D">
            <wp:extent cx="5181600" cy="2743200"/>
            <wp:effectExtent l="0" t="0" r="0" b="0"/>
            <wp:docPr id="16" name="Диаграмма 16">
              <a:extLst xmlns:a="http://schemas.openxmlformats.org/drawingml/2006/main">
                <a:ext uri="{FF2B5EF4-FFF2-40B4-BE49-F238E27FC236}">
                  <a16:creationId xmlns:a16="http://schemas.microsoft.com/office/drawing/2014/main" id="{2512B7EC-9039-764D-987E-91C2FB4276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3FA5B8" w14:textId="0FF072B2" w:rsidR="009F4A90" w:rsidRPr="009F4A90" w:rsidRDefault="009F4A90" w:rsidP="00CE6626">
      <w:pPr>
        <w:spacing w:line="288" w:lineRule="auto"/>
        <w:jc w:val="center"/>
        <w:rPr>
          <w:rFonts w:ascii="Times New Roman" w:hAnsi="Times New Roman" w:cs="Times New Roman"/>
          <w:b/>
          <w:bCs/>
          <w:i/>
          <w:iCs/>
          <w:color w:val="000000"/>
          <w:sz w:val="28"/>
          <w:szCs w:val="28"/>
        </w:rPr>
      </w:pPr>
      <w:r w:rsidRPr="009F4A90">
        <w:rPr>
          <w:rFonts w:ascii="Times New Roman" w:hAnsi="Times New Roman" w:cs="Times New Roman"/>
          <w:b/>
          <w:bCs/>
          <w:i/>
          <w:iCs/>
          <w:sz w:val="28"/>
          <w:szCs w:val="28"/>
        </w:rPr>
        <w:t>Рис.</w:t>
      </w:r>
      <w:r>
        <w:rPr>
          <w:rFonts w:ascii="Times New Roman" w:hAnsi="Times New Roman" w:cs="Times New Roman"/>
          <w:b/>
          <w:bCs/>
          <w:i/>
          <w:iCs/>
          <w:sz w:val="28"/>
          <w:szCs w:val="28"/>
        </w:rPr>
        <w:t>3</w:t>
      </w:r>
      <w:r w:rsidRPr="009F4A90">
        <w:rPr>
          <w:rFonts w:ascii="Times New Roman" w:hAnsi="Times New Roman" w:cs="Times New Roman"/>
          <w:b/>
          <w:bCs/>
          <w:i/>
          <w:iCs/>
          <w:sz w:val="28"/>
          <w:szCs w:val="28"/>
        </w:rPr>
        <w:t xml:space="preserve">. Прогнозные значения объема </w:t>
      </w:r>
      <w:r w:rsidRPr="009F4A90">
        <w:rPr>
          <w:rFonts w:ascii="Times New Roman" w:hAnsi="Times New Roman" w:cs="Times New Roman"/>
          <w:b/>
          <w:bCs/>
          <w:i/>
          <w:iCs/>
          <w:color w:val="000000"/>
          <w:sz w:val="28"/>
          <w:szCs w:val="28"/>
        </w:rPr>
        <w:t>налогов на товары (работы, услуги), реализуемые на территории Российской Федерации, на 2023 год в трех сценариях, трлн руб.</w:t>
      </w:r>
      <w:r w:rsidRPr="009F4A90">
        <w:rPr>
          <w:rStyle w:val="a5"/>
          <w:rFonts w:ascii="Times New Roman" w:hAnsi="Times New Roman" w:cs="Times New Roman"/>
          <w:b/>
          <w:bCs/>
          <w:i/>
          <w:iCs/>
          <w:color w:val="000000"/>
          <w:sz w:val="28"/>
          <w:szCs w:val="28"/>
        </w:rPr>
        <w:footnoteReference w:id="6"/>
      </w:r>
    </w:p>
    <w:p w14:paraId="1C6EC044" w14:textId="142C47B1" w:rsidR="0057559C" w:rsidRPr="009F4A90" w:rsidRDefault="009F4A90" w:rsidP="0057559C">
      <w:pPr>
        <w:spacing w:after="0" w:line="288" w:lineRule="auto"/>
        <w:ind w:firstLine="708"/>
        <w:jc w:val="both"/>
        <w:rPr>
          <w:rFonts w:ascii="Times New Roman" w:hAnsi="Times New Roman" w:cs="Times New Roman"/>
          <w:sz w:val="28"/>
          <w:szCs w:val="28"/>
        </w:rPr>
      </w:pPr>
      <w:r w:rsidRPr="009F4A90">
        <w:rPr>
          <w:rFonts w:ascii="Times New Roman" w:hAnsi="Times New Roman" w:cs="Times New Roman"/>
          <w:sz w:val="28"/>
          <w:szCs w:val="28"/>
        </w:rPr>
        <w:t xml:space="preserve">Согласно данным рисунка </w:t>
      </w:r>
      <w:r>
        <w:rPr>
          <w:rFonts w:ascii="Times New Roman" w:hAnsi="Times New Roman" w:cs="Times New Roman"/>
          <w:sz w:val="28"/>
          <w:szCs w:val="28"/>
        </w:rPr>
        <w:t>3</w:t>
      </w:r>
      <w:r w:rsidRPr="009F4A90">
        <w:rPr>
          <w:rFonts w:ascii="Times New Roman" w:hAnsi="Times New Roman" w:cs="Times New Roman"/>
          <w:sz w:val="28"/>
          <w:szCs w:val="28"/>
        </w:rPr>
        <w:t>, в 2023 году будет увеличение объема «внутреннего» НДС по трем сценариям, однако базовый и консервативный сценарии предполагают сокращение данных поступлений в 2022 году по сравнению с 2021 годом. Поэтому данные сценарии будем считать наиболее вероятными и реальными. Чтобы прийти к положительной динамике в 2023 году, следует уделить особое внимание увеличению индекса промышленного производства и уровню инфляции в стране, поскольку именно данные показатели являются наиболее влияющими на результативный показатель.</w:t>
      </w:r>
      <w:r w:rsidR="00205F55">
        <w:rPr>
          <w:rFonts w:ascii="Times New Roman" w:hAnsi="Times New Roman" w:cs="Times New Roman"/>
          <w:sz w:val="28"/>
          <w:szCs w:val="28"/>
        </w:rPr>
        <w:t xml:space="preserve"> </w:t>
      </w:r>
    </w:p>
    <w:p w14:paraId="250BC1D5" w14:textId="2354CC9A" w:rsidR="009F4A90" w:rsidRPr="009F4A90" w:rsidRDefault="009F4A90" w:rsidP="004F1A6D">
      <w:pPr>
        <w:pStyle w:val="a3"/>
        <w:spacing w:line="288" w:lineRule="auto"/>
        <w:ind w:firstLine="708"/>
        <w:jc w:val="both"/>
        <w:rPr>
          <w:sz w:val="28"/>
          <w:szCs w:val="28"/>
        </w:rPr>
      </w:pPr>
      <w:r w:rsidRPr="009F4A90">
        <w:rPr>
          <w:sz w:val="28"/>
          <w:szCs w:val="28"/>
        </w:rPr>
        <w:t>Сравним полученные данные с прогнозными значениями, представленными в Федеральном законе от 05.12.2022 № 466-ФЗ "О федеральном бюджете на 2023 год и на плановый период 2024 и 2025 годов". Согласно данному документу, объем внутреннего НДС в 2022 году увеличится до 6,265 трлн руб., а в 2023 году составит 7,008 трлн руб. Такой тренд характерен для целевого сценария (</w:t>
      </w:r>
      <w:r>
        <w:rPr>
          <w:sz w:val="28"/>
          <w:szCs w:val="28"/>
        </w:rPr>
        <w:t>рис.3)</w:t>
      </w:r>
      <w:r w:rsidRPr="009F4A90">
        <w:rPr>
          <w:sz w:val="28"/>
          <w:szCs w:val="28"/>
        </w:rPr>
        <w:t>. Таким образом, можно сделать вывод о том, что согласно данному документу и представленным в нем прогнозным значениям объем поступлений по этому налогу увеличится за счет более быстрого восстановления</w:t>
      </w:r>
      <w:r w:rsidR="00205F55">
        <w:rPr>
          <w:sz w:val="28"/>
          <w:szCs w:val="28"/>
        </w:rPr>
        <w:t xml:space="preserve"> спроса на внутреннем рынке.</w:t>
      </w:r>
      <w:r w:rsidRPr="009F4A90">
        <w:rPr>
          <w:sz w:val="28"/>
          <w:szCs w:val="28"/>
        </w:rPr>
        <w:t xml:space="preserve"> </w:t>
      </w:r>
      <w:r w:rsidR="00205F55">
        <w:rPr>
          <w:sz w:val="28"/>
          <w:szCs w:val="28"/>
        </w:rPr>
        <w:t>Также достигнуть значений целевого сценария удастся за счет поддержки отечественных производителей, уплачивающих налог на добавленную стоимость в федеральный бюджет</w:t>
      </w:r>
      <w:r w:rsidRPr="009F4A90">
        <w:rPr>
          <w:sz w:val="28"/>
          <w:szCs w:val="28"/>
        </w:rPr>
        <w:t>.</w:t>
      </w:r>
      <w:r w:rsidR="00205F55">
        <w:rPr>
          <w:sz w:val="28"/>
          <w:szCs w:val="28"/>
        </w:rPr>
        <w:t xml:space="preserve"> Более того, рассматриваемый сценарий предполагает инфляцию в 2023 году на уровне 4,5%, что также окажет </w:t>
      </w:r>
      <w:r w:rsidR="00205F55">
        <w:rPr>
          <w:sz w:val="28"/>
          <w:szCs w:val="28"/>
        </w:rPr>
        <w:lastRenderedPageBreak/>
        <w:t>положительное влияние на восстановление и подъем национальной экономики</w:t>
      </w:r>
      <w:r w:rsidR="00A0226B">
        <w:rPr>
          <w:sz w:val="28"/>
          <w:szCs w:val="28"/>
        </w:rPr>
        <w:t xml:space="preserve"> </w:t>
      </w:r>
      <w:r w:rsidR="00A0226B" w:rsidRPr="00A0226B">
        <w:rPr>
          <w:sz w:val="28"/>
          <w:szCs w:val="28"/>
        </w:rPr>
        <w:t>[6]</w:t>
      </w:r>
      <w:r w:rsidR="00205F55">
        <w:rPr>
          <w:sz w:val="28"/>
          <w:szCs w:val="28"/>
        </w:rPr>
        <w:t>.</w:t>
      </w:r>
    </w:p>
    <w:p w14:paraId="4F17C944" w14:textId="77777777" w:rsidR="009F4A90" w:rsidRPr="009F4A90" w:rsidRDefault="009F4A90" w:rsidP="004F1A6D">
      <w:pPr>
        <w:spacing w:after="0" w:line="288" w:lineRule="auto"/>
        <w:jc w:val="center"/>
        <w:rPr>
          <w:rFonts w:ascii="Times New Roman" w:hAnsi="Times New Roman" w:cs="Times New Roman"/>
          <w:sz w:val="28"/>
          <w:szCs w:val="28"/>
        </w:rPr>
      </w:pPr>
      <w:r w:rsidRPr="009F4A90">
        <w:rPr>
          <w:rFonts w:ascii="Times New Roman" w:hAnsi="Times New Roman" w:cs="Times New Roman"/>
          <w:noProof/>
          <w:sz w:val="28"/>
          <w:szCs w:val="28"/>
        </w:rPr>
        <w:drawing>
          <wp:inline distT="0" distB="0" distL="0" distR="0" wp14:anchorId="4856162C" wp14:editId="3A786C23">
            <wp:extent cx="4572000" cy="2743200"/>
            <wp:effectExtent l="0" t="0" r="0" b="0"/>
            <wp:docPr id="15" name="Диаграмма 15">
              <a:extLst xmlns:a="http://schemas.openxmlformats.org/drawingml/2006/main">
                <a:ext uri="{FF2B5EF4-FFF2-40B4-BE49-F238E27FC236}">
                  <a16:creationId xmlns:a16="http://schemas.microsoft.com/office/drawing/2014/main" id="{348A28BB-2696-FEBD-85D2-672F3C4679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E911B14" w14:textId="0B98C762" w:rsidR="009F4A90" w:rsidRPr="009F4A90" w:rsidRDefault="009F4A90" w:rsidP="004F1A6D">
      <w:pPr>
        <w:spacing w:line="288" w:lineRule="auto"/>
        <w:jc w:val="center"/>
        <w:rPr>
          <w:rFonts w:ascii="Times New Roman" w:hAnsi="Times New Roman" w:cs="Times New Roman"/>
          <w:b/>
          <w:bCs/>
          <w:i/>
          <w:iCs/>
          <w:color w:val="000000"/>
          <w:sz w:val="28"/>
          <w:szCs w:val="28"/>
        </w:rPr>
      </w:pPr>
      <w:r w:rsidRPr="009F4A90">
        <w:rPr>
          <w:rFonts w:ascii="Times New Roman" w:hAnsi="Times New Roman" w:cs="Times New Roman"/>
          <w:b/>
          <w:bCs/>
          <w:i/>
          <w:iCs/>
          <w:sz w:val="28"/>
          <w:szCs w:val="28"/>
        </w:rPr>
        <w:t>Рис.</w:t>
      </w:r>
      <w:r>
        <w:rPr>
          <w:rFonts w:ascii="Times New Roman" w:hAnsi="Times New Roman" w:cs="Times New Roman"/>
          <w:b/>
          <w:bCs/>
          <w:i/>
          <w:iCs/>
          <w:sz w:val="28"/>
          <w:szCs w:val="28"/>
        </w:rPr>
        <w:t>4</w:t>
      </w:r>
      <w:r w:rsidRPr="009F4A90">
        <w:rPr>
          <w:rFonts w:ascii="Times New Roman" w:hAnsi="Times New Roman" w:cs="Times New Roman"/>
          <w:b/>
          <w:bCs/>
          <w:i/>
          <w:iCs/>
          <w:sz w:val="28"/>
          <w:szCs w:val="28"/>
        </w:rPr>
        <w:t xml:space="preserve">. Прогнозные значения объема </w:t>
      </w:r>
      <w:r w:rsidRPr="009F4A90">
        <w:rPr>
          <w:rFonts w:ascii="Times New Roman" w:hAnsi="Times New Roman" w:cs="Times New Roman"/>
          <w:b/>
          <w:bCs/>
          <w:i/>
          <w:iCs/>
          <w:color w:val="000000"/>
          <w:sz w:val="28"/>
          <w:szCs w:val="28"/>
        </w:rPr>
        <w:t>налогов на товары, ввозимые на территорию Российской Федерации, на 2023 год в трех сценариях, трлн руб.</w:t>
      </w:r>
      <w:r w:rsidRPr="009F4A90">
        <w:rPr>
          <w:rStyle w:val="a5"/>
          <w:rFonts w:ascii="Times New Roman" w:hAnsi="Times New Roman" w:cs="Times New Roman"/>
          <w:b/>
          <w:bCs/>
          <w:i/>
          <w:iCs/>
          <w:color w:val="000000"/>
          <w:sz w:val="28"/>
          <w:szCs w:val="28"/>
        </w:rPr>
        <w:footnoteReference w:id="7"/>
      </w:r>
    </w:p>
    <w:p w14:paraId="7FC8C540" w14:textId="20C6199D" w:rsidR="009F4A90" w:rsidRDefault="009F4A90" w:rsidP="004F1A6D">
      <w:pPr>
        <w:spacing w:after="0" w:line="288" w:lineRule="auto"/>
        <w:ind w:firstLine="708"/>
        <w:jc w:val="both"/>
        <w:rPr>
          <w:rFonts w:ascii="Times New Roman" w:hAnsi="Times New Roman" w:cs="Times New Roman"/>
          <w:color w:val="000000"/>
          <w:sz w:val="28"/>
          <w:szCs w:val="28"/>
        </w:rPr>
      </w:pPr>
      <w:r w:rsidRPr="009F4A90">
        <w:rPr>
          <w:rFonts w:ascii="Times New Roman" w:hAnsi="Times New Roman" w:cs="Times New Roman"/>
          <w:color w:val="000000"/>
          <w:sz w:val="28"/>
          <w:szCs w:val="28"/>
        </w:rPr>
        <w:t xml:space="preserve">На рисунке </w:t>
      </w:r>
      <w:r w:rsidR="001021F1">
        <w:rPr>
          <w:rFonts w:ascii="Times New Roman" w:hAnsi="Times New Roman" w:cs="Times New Roman"/>
          <w:color w:val="000000"/>
          <w:sz w:val="28"/>
          <w:szCs w:val="28"/>
        </w:rPr>
        <w:t>4</w:t>
      </w:r>
      <w:r w:rsidRPr="009F4A90">
        <w:rPr>
          <w:rFonts w:ascii="Times New Roman" w:hAnsi="Times New Roman" w:cs="Times New Roman"/>
          <w:color w:val="000000"/>
          <w:sz w:val="28"/>
          <w:szCs w:val="28"/>
        </w:rPr>
        <w:t xml:space="preserve"> видно, что по каждому из трех сценариев ожидается сокращение объема «внешнего» НДС в 2022 году. Это объясняется наложением очередных санкций на Российскую Федерации в феврале 2022 году, в результате чего наша страна стала изолирована от внешних рынков, что повлекло за собой сокращение объемов импорта. Однако согласно базовому и консервативному сценариям, в 2023 году не удастся достичь значений 2021 года по размеру поступлений в федеральный бюджет. </w:t>
      </w:r>
    </w:p>
    <w:p w14:paraId="11802996" w14:textId="78DAA673" w:rsidR="003A3402" w:rsidRDefault="009F4A90" w:rsidP="004F1A6D">
      <w:pPr>
        <w:spacing w:after="0" w:line="288" w:lineRule="auto"/>
        <w:ind w:firstLine="708"/>
        <w:jc w:val="both"/>
        <w:rPr>
          <w:rFonts w:ascii="Times New Roman" w:hAnsi="Times New Roman" w:cs="Times New Roman"/>
          <w:sz w:val="28"/>
          <w:szCs w:val="28"/>
        </w:rPr>
      </w:pPr>
      <w:r w:rsidRPr="009F4A90">
        <w:rPr>
          <w:rFonts w:ascii="Times New Roman" w:hAnsi="Times New Roman" w:cs="Times New Roman"/>
          <w:color w:val="000000"/>
          <w:sz w:val="28"/>
          <w:szCs w:val="28"/>
        </w:rPr>
        <w:t>Сравним полученные значения по трем сценариям с</w:t>
      </w:r>
      <w:r w:rsidRPr="009F4A90">
        <w:rPr>
          <w:rFonts w:ascii="Times New Roman" w:hAnsi="Times New Roman" w:cs="Times New Roman"/>
          <w:sz w:val="28"/>
          <w:szCs w:val="28"/>
        </w:rPr>
        <w:t xml:space="preserve"> прогнозными значениями, представленными в Федеральном законе от 05.12.2022 № 466-ФЗ "О федеральном бюджете на 2023 год и на плановый период 2024 и 2025 годов". Согласно этому документу, объем ввозного НДС в 2022 году сократится до 3,159 трлн руб., а в 2023 году размер поступлений увеличится до 3,449 трлн руб. Такой тренд соответствует абсолютно всем трем разработанным сценариям (рис.</w:t>
      </w:r>
      <w:r w:rsidR="001021F1">
        <w:rPr>
          <w:rFonts w:ascii="Times New Roman" w:hAnsi="Times New Roman" w:cs="Times New Roman"/>
          <w:sz w:val="28"/>
          <w:szCs w:val="28"/>
        </w:rPr>
        <w:t>4</w:t>
      </w:r>
      <w:r w:rsidRPr="009F4A90">
        <w:rPr>
          <w:rFonts w:ascii="Times New Roman" w:hAnsi="Times New Roman" w:cs="Times New Roman"/>
          <w:sz w:val="28"/>
          <w:szCs w:val="28"/>
        </w:rPr>
        <w:t>), поэтому необходимо сравнить количественные данные, чтобы сделать вывод о том, какой из прогнозов является наиболее вероятным. Согласно базовому сценарию, объем налогов на товары, ввозимые на территорию РФ, составит в 2023 году 3,596 трлн руб. (рис.</w:t>
      </w:r>
      <w:r w:rsidR="001021F1">
        <w:rPr>
          <w:rFonts w:ascii="Times New Roman" w:hAnsi="Times New Roman" w:cs="Times New Roman"/>
          <w:sz w:val="28"/>
          <w:szCs w:val="28"/>
        </w:rPr>
        <w:t>4</w:t>
      </w:r>
      <w:r w:rsidRPr="009F4A90">
        <w:rPr>
          <w:rFonts w:ascii="Times New Roman" w:hAnsi="Times New Roman" w:cs="Times New Roman"/>
          <w:sz w:val="28"/>
          <w:szCs w:val="28"/>
        </w:rPr>
        <w:t>). Это значение является наиболее приближенным к прогнозным значениям, приведенным в вышеупомянутом федеральном законе</w:t>
      </w:r>
      <w:r w:rsidR="00A0226B" w:rsidRPr="00A0226B">
        <w:rPr>
          <w:rFonts w:ascii="Times New Roman" w:hAnsi="Times New Roman" w:cs="Times New Roman"/>
          <w:sz w:val="28"/>
          <w:szCs w:val="28"/>
        </w:rPr>
        <w:t xml:space="preserve"> [6]</w:t>
      </w:r>
      <w:r w:rsidRPr="009F4A90">
        <w:rPr>
          <w:rFonts w:ascii="Times New Roman" w:hAnsi="Times New Roman" w:cs="Times New Roman"/>
          <w:sz w:val="28"/>
          <w:szCs w:val="28"/>
        </w:rPr>
        <w:t xml:space="preserve">. </w:t>
      </w:r>
    </w:p>
    <w:p w14:paraId="6E924704" w14:textId="72BD890C" w:rsidR="003A3402" w:rsidRDefault="009F4A90" w:rsidP="004F1A6D">
      <w:pPr>
        <w:spacing w:after="0" w:line="288" w:lineRule="auto"/>
        <w:ind w:firstLine="708"/>
        <w:jc w:val="both"/>
        <w:rPr>
          <w:rFonts w:ascii="Times New Roman" w:hAnsi="Times New Roman" w:cs="Times New Roman"/>
          <w:sz w:val="28"/>
          <w:szCs w:val="28"/>
        </w:rPr>
      </w:pPr>
      <w:r w:rsidRPr="009F4A90">
        <w:rPr>
          <w:rFonts w:ascii="Times New Roman" w:hAnsi="Times New Roman" w:cs="Times New Roman"/>
          <w:sz w:val="28"/>
          <w:szCs w:val="28"/>
        </w:rPr>
        <w:lastRenderedPageBreak/>
        <w:t xml:space="preserve">Таким образом, </w:t>
      </w:r>
      <w:r w:rsidR="003A3402">
        <w:rPr>
          <w:rFonts w:ascii="Times New Roman" w:hAnsi="Times New Roman" w:cs="Times New Roman"/>
          <w:sz w:val="28"/>
          <w:szCs w:val="28"/>
        </w:rPr>
        <w:t>нестабильная геополитическая обстановка, которая сложилась в России в 2022 году, также повлияет на характер экономики и в 2023 году. Согласно полученным прогнозным значениям</w:t>
      </w:r>
      <w:r w:rsidR="00AB1CD9">
        <w:rPr>
          <w:rFonts w:ascii="Times New Roman" w:hAnsi="Times New Roman" w:cs="Times New Roman"/>
          <w:sz w:val="28"/>
          <w:szCs w:val="28"/>
        </w:rPr>
        <w:t>,</w:t>
      </w:r>
      <w:r w:rsidR="003A3402">
        <w:rPr>
          <w:rFonts w:ascii="Times New Roman" w:hAnsi="Times New Roman" w:cs="Times New Roman"/>
          <w:sz w:val="28"/>
          <w:szCs w:val="28"/>
        </w:rPr>
        <w:t xml:space="preserve"> ожидается некоторая неопределенность и замедление экономического развития, однако общая ситуация будет не такой критичной, как подразумевалось в консервативном сценарии. </w:t>
      </w:r>
    </w:p>
    <w:p w14:paraId="07F85FA6" w14:textId="0425F7B5" w:rsidR="001021F1" w:rsidRPr="003A3402" w:rsidRDefault="001021F1" w:rsidP="004F1A6D">
      <w:pPr>
        <w:spacing w:after="0" w:line="288" w:lineRule="auto"/>
        <w:ind w:firstLine="708"/>
        <w:jc w:val="both"/>
        <w:rPr>
          <w:rFonts w:ascii="Times New Roman" w:hAnsi="Times New Roman" w:cs="Times New Roman"/>
          <w:sz w:val="28"/>
          <w:szCs w:val="28"/>
        </w:rPr>
      </w:pPr>
      <w:r w:rsidRPr="001021F1">
        <w:rPr>
          <w:rFonts w:ascii="Times New Roman" w:hAnsi="Times New Roman" w:cs="Times New Roman"/>
          <w:color w:val="000000"/>
          <w:sz w:val="28"/>
          <w:szCs w:val="28"/>
        </w:rPr>
        <w:t xml:space="preserve">Итак, в статье был разработан сценарный прогноз объемов «внутреннего» и «внешнего» НДС на 2023 год. Наиболее вероятным сценарием прогноза поступлений </w:t>
      </w:r>
      <w:r w:rsidR="00C35F79">
        <w:rPr>
          <w:rFonts w:ascii="Times New Roman" w:hAnsi="Times New Roman" w:cs="Times New Roman"/>
          <w:color w:val="000000"/>
          <w:sz w:val="28"/>
          <w:szCs w:val="28"/>
        </w:rPr>
        <w:t>«</w:t>
      </w:r>
      <w:r w:rsidRPr="001021F1">
        <w:rPr>
          <w:rFonts w:ascii="Times New Roman" w:hAnsi="Times New Roman" w:cs="Times New Roman"/>
          <w:color w:val="000000"/>
          <w:sz w:val="28"/>
          <w:szCs w:val="28"/>
        </w:rPr>
        <w:t>внутреннего</w:t>
      </w:r>
      <w:r w:rsidR="00C35F79">
        <w:rPr>
          <w:rFonts w:ascii="Times New Roman" w:hAnsi="Times New Roman" w:cs="Times New Roman"/>
          <w:color w:val="000000"/>
          <w:sz w:val="28"/>
          <w:szCs w:val="28"/>
        </w:rPr>
        <w:t>»</w:t>
      </w:r>
      <w:r w:rsidRPr="001021F1">
        <w:rPr>
          <w:rFonts w:ascii="Times New Roman" w:hAnsi="Times New Roman" w:cs="Times New Roman"/>
          <w:color w:val="000000"/>
          <w:sz w:val="28"/>
          <w:szCs w:val="28"/>
        </w:rPr>
        <w:t xml:space="preserve"> НДС является целевой сценарий. Прогнозные значения объема ввозного НДС наиболее точно отражает базовый сценарий.  Таким образом, скорость восстановления национальной экономики зависит от установления новых экономических связей, появления новых производств, эффективности процессов импортозамещения, развития механизмов параллельного импорта.</w:t>
      </w:r>
    </w:p>
    <w:p w14:paraId="73DA3EB8" w14:textId="16A51B39" w:rsidR="00A7373C" w:rsidRDefault="00A7373C" w:rsidP="004F1A6D">
      <w:pPr>
        <w:spacing w:after="0" w:line="288" w:lineRule="auto"/>
        <w:ind w:firstLine="708"/>
        <w:jc w:val="both"/>
        <w:rPr>
          <w:rFonts w:ascii="Times New Roman" w:hAnsi="Times New Roman" w:cs="Times New Roman"/>
          <w:color w:val="000000"/>
          <w:sz w:val="28"/>
          <w:szCs w:val="28"/>
        </w:rPr>
      </w:pPr>
    </w:p>
    <w:p w14:paraId="57120F48" w14:textId="7F97550D" w:rsidR="00A7373C" w:rsidRPr="00A0226B" w:rsidRDefault="00A7373C" w:rsidP="00A0226B">
      <w:pPr>
        <w:spacing w:after="0" w:line="288" w:lineRule="auto"/>
        <w:jc w:val="center"/>
        <w:rPr>
          <w:rFonts w:ascii="Times New Roman" w:hAnsi="Times New Roman" w:cs="Times New Roman"/>
          <w:b/>
          <w:bCs/>
          <w:color w:val="000000"/>
          <w:sz w:val="28"/>
          <w:szCs w:val="28"/>
        </w:rPr>
      </w:pPr>
      <w:r w:rsidRPr="00A0226B">
        <w:rPr>
          <w:rFonts w:ascii="Times New Roman" w:hAnsi="Times New Roman" w:cs="Times New Roman"/>
          <w:b/>
          <w:bCs/>
          <w:color w:val="000000"/>
          <w:sz w:val="28"/>
          <w:szCs w:val="28"/>
        </w:rPr>
        <w:t xml:space="preserve">Список </w:t>
      </w:r>
      <w:r w:rsidR="008B128D">
        <w:rPr>
          <w:rFonts w:ascii="Times New Roman" w:hAnsi="Times New Roman" w:cs="Times New Roman"/>
          <w:b/>
          <w:bCs/>
          <w:color w:val="000000"/>
          <w:sz w:val="28"/>
          <w:szCs w:val="28"/>
        </w:rPr>
        <w:t>литературы</w:t>
      </w:r>
    </w:p>
    <w:p w14:paraId="1B50CF2A" w14:textId="7B7196C8" w:rsidR="00047D46" w:rsidRPr="00A0226B" w:rsidRDefault="00000000" w:rsidP="00A0226B">
      <w:pPr>
        <w:pStyle w:val="ab"/>
        <w:numPr>
          <w:ilvl w:val="0"/>
          <w:numId w:val="3"/>
        </w:numPr>
        <w:shd w:val="clear" w:color="auto" w:fill="FFFFFF"/>
        <w:spacing w:after="600" w:line="288" w:lineRule="auto"/>
        <w:ind w:left="0" w:firstLine="0"/>
        <w:jc w:val="both"/>
        <w:rPr>
          <w:rFonts w:ascii="Times New Roman" w:hAnsi="Times New Roman" w:cs="Times New Roman"/>
          <w:sz w:val="28"/>
          <w:szCs w:val="28"/>
        </w:rPr>
      </w:pPr>
      <w:hyperlink r:id="rId16" w:history="1">
        <w:r w:rsidR="00047D46" w:rsidRPr="00A0226B">
          <w:rPr>
            <w:rStyle w:val="a6"/>
            <w:rFonts w:ascii="Times New Roman" w:hAnsi="Times New Roman" w:cs="Times New Roman"/>
            <w:color w:val="auto"/>
            <w:sz w:val="28"/>
            <w:szCs w:val="28"/>
            <w:u w:val="none"/>
          </w:rPr>
          <w:t>Бюджетный кодекс Российской Федерации от 31.07.1998 N 145-ФЗ (ред. от 19.12.2022)</w:t>
        </w:r>
      </w:hyperlink>
      <w:r w:rsidR="00047D46" w:rsidRPr="00A0226B">
        <w:rPr>
          <w:rFonts w:ascii="Times New Roman" w:hAnsi="Times New Roman" w:cs="Times New Roman"/>
          <w:sz w:val="28"/>
          <w:szCs w:val="28"/>
        </w:rPr>
        <w:t xml:space="preserve">, Глава 7. Доходы федерального бюджета </w:t>
      </w:r>
      <w:r w:rsidR="00047D46" w:rsidRPr="00A0226B">
        <w:rPr>
          <w:rFonts w:ascii="Times New Roman" w:hAnsi="Times New Roman" w:cs="Times New Roman"/>
          <w:sz w:val="28"/>
          <w:szCs w:val="28"/>
          <w:lang w:val="en-US"/>
        </w:rPr>
        <w:t>URL</w:t>
      </w:r>
      <w:r w:rsidR="0082236C" w:rsidRPr="00A0226B">
        <w:rPr>
          <w:rFonts w:ascii="Times New Roman" w:hAnsi="Times New Roman" w:cs="Times New Roman"/>
          <w:sz w:val="28"/>
          <w:szCs w:val="28"/>
        </w:rPr>
        <w:t>:</w:t>
      </w:r>
      <w:r w:rsidR="00047D46" w:rsidRPr="00A0226B">
        <w:rPr>
          <w:rFonts w:ascii="Times New Roman" w:hAnsi="Times New Roman" w:cs="Times New Roman"/>
          <w:sz w:val="28"/>
          <w:szCs w:val="28"/>
        </w:rPr>
        <w:t xml:space="preserve"> </w:t>
      </w:r>
      <w:hyperlink r:id="rId17" w:history="1">
        <w:r w:rsidR="00047D46" w:rsidRPr="00A0226B">
          <w:rPr>
            <w:rStyle w:val="a6"/>
            <w:rFonts w:ascii="Times New Roman" w:hAnsi="Times New Roman" w:cs="Times New Roman"/>
            <w:color w:val="auto"/>
            <w:sz w:val="28"/>
            <w:szCs w:val="28"/>
            <w:u w:val="none"/>
            <w:lang w:val="en-US"/>
          </w:rPr>
          <w:t>https</w:t>
        </w:r>
        <w:r w:rsidR="00047D46" w:rsidRPr="00A0226B">
          <w:rPr>
            <w:rStyle w:val="a6"/>
            <w:rFonts w:ascii="Times New Roman" w:hAnsi="Times New Roman" w:cs="Times New Roman"/>
            <w:color w:val="auto"/>
            <w:sz w:val="28"/>
            <w:szCs w:val="28"/>
            <w:u w:val="none"/>
          </w:rPr>
          <w:t>://</w:t>
        </w:r>
        <w:r w:rsidR="00047D46" w:rsidRPr="00A0226B">
          <w:rPr>
            <w:rStyle w:val="a6"/>
            <w:rFonts w:ascii="Times New Roman" w:hAnsi="Times New Roman" w:cs="Times New Roman"/>
            <w:color w:val="auto"/>
            <w:sz w:val="28"/>
            <w:szCs w:val="28"/>
            <w:u w:val="none"/>
            <w:lang w:val="en-US"/>
          </w:rPr>
          <w:t>www</w:t>
        </w:r>
        <w:r w:rsidR="00047D46" w:rsidRPr="00A0226B">
          <w:rPr>
            <w:rStyle w:val="a6"/>
            <w:rFonts w:ascii="Times New Roman" w:hAnsi="Times New Roman" w:cs="Times New Roman"/>
            <w:color w:val="auto"/>
            <w:sz w:val="28"/>
            <w:szCs w:val="28"/>
            <w:u w:val="none"/>
          </w:rPr>
          <w:t>.</w:t>
        </w:r>
        <w:r w:rsidR="00047D46" w:rsidRPr="00A0226B">
          <w:rPr>
            <w:rStyle w:val="a6"/>
            <w:rFonts w:ascii="Times New Roman" w:hAnsi="Times New Roman" w:cs="Times New Roman"/>
            <w:color w:val="auto"/>
            <w:sz w:val="28"/>
            <w:szCs w:val="28"/>
            <w:u w:val="none"/>
            <w:lang w:val="en-US"/>
          </w:rPr>
          <w:t>consultant</w:t>
        </w:r>
        <w:r w:rsidR="00047D46" w:rsidRPr="00A0226B">
          <w:rPr>
            <w:rStyle w:val="a6"/>
            <w:rFonts w:ascii="Times New Roman" w:hAnsi="Times New Roman" w:cs="Times New Roman"/>
            <w:color w:val="auto"/>
            <w:sz w:val="28"/>
            <w:szCs w:val="28"/>
            <w:u w:val="none"/>
          </w:rPr>
          <w:t>.</w:t>
        </w:r>
        <w:proofErr w:type="spellStart"/>
        <w:r w:rsidR="00047D46" w:rsidRPr="00A0226B">
          <w:rPr>
            <w:rStyle w:val="a6"/>
            <w:rFonts w:ascii="Times New Roman" w:hAnsi="Times New Roman" w:cs="Times New Roman"/>
            <w:color w:val="auto"/>
            <w:sz w:val="28"/>
            <w:szCs w:val="28"/>
            <w:u w:val="none"/>
            <w:lang w:val="en-US"/>
          </w:rPr>
          <w:t>ru</w:t>
        </w:r>
        <w:proofErr w:type="spellEnd"/>
        <w:r w:rsidR="00047D46" w:rsidRPr="00A0226B">
          <w:rPr>
            <w:rStyle w:val="a6"/>
            <w:rFonts w:ascii="Times New Roman" w:hAnsi="Times New Roman" w:cs="Times New Roman"/>
            <w:color w:val="auto"/>
            <w:sz w:val="28"/>
            <w:szCs w:val="28"/>
            <w:u w:val="none"/>
          </w:rPr>
          <w:t>/</w:t>
        </w:r>
        <w:r w:rsidR="00047D46" w:rsidRPr="00A0226B">
          <w:rPr>
            <w:rStyle w:val="a6"/>
            <w:rFonts w:ascii="Times New Roman" w:hAnsi="Times New Roman" w:cs="Times New Roman"/>
            <w:color w:val="auto"/>
            <w:sz w:val="28"/>
            <w:szCs w:val="28"/>
            <w:u w:val="none"/>
            <w:lang w:val="en-US"/>
          </w:rPr>
          <w:t>document</w:t>
        </w:r>
        <w:r w:rsidR="00047D46" w:rsidRPr="00A0226B">
          <w:rPr>
            <w:rStyle w:val="a6"/>
            <w:rFonts w:ascii="Times New Roman" w:hAnsi="Times New Roman" w:cs="Times New Roman"/>
            <w:color w:val="auto"/>
            <w:sz w:val="28"/>
            <w:szCs w:val="28"/>
            <w:u w:val="none"/>
          </w:rPr>
          <w:t>/</w:t>
        </w:r>
        <w:r w:rsidR="00047D46" w:rsidRPr="00A0226B">
          <w:rPr>
            <w:rStyle w:val="a6"/>
            <w:rFonts w:ascii="Times New Roman" w:hAnsi="Times New Roman" w:cs="Times New Roman"/>
            <w:color w:val="auto"/>
            <w:sz w:val="28"/>
            <w:szCs w:val="28"/>
            <w:u w:val="none"/>
            <w:lang w:val="en-US"/>
          </w:rPr>
          <w:t>cons</w:t>
        </w:r>
        <w:r w:rsidR="00047D46" w:rsidRPr="00A0226B">
          <w:rPr>
            <w:rStyle w:val="a6"/>
            <w:rFonts w:ascii="Times New Roman" w:hAnsi="Times New Roman" w:cs="Times New Roman"/>
            <w:color w:val="auto"/>
            <w:sz w:val="28"/>
            <w:szCs w:val="28"/>
            <w:u w:val="none"/>
          </w:rPr>
          <w:t>_</w:t>
        </w:r>
        <w:r w:rsidR="00047D46" w:rsidRPr="00A0226B">
          <w:rPr>
            <w:rStyle w:val="a6"/>
            <w:rFonts w:ascii="Times New Roman" w:hAnsi="Times New Roman" w:cs="Times New Roman"/>
            <w:color w:val="auto"/>
            <w:sz w:val="28"/>
            <w:szCs w:val="28"/>
            <w:u w:val="none"/>
            <w:lang w:val="en-US"/>
          </w:rPr>
          <w:t>doc</w:t>
        </w:r>
        <w:r w:rsidR="00047D46" w:rsidRPr="00A0226B">
          <w:rPr>
            <w:rStyle w:val="a6"/>
            <w:rFonts w:ascii="Times New Roman" w:hAnsi="Times New Roman" w:cs="Times New Roman"/>
            <w:color w:val="auto"/>
            <w:sz w:val="28"/>
            <w:szCs w:val="28"/>
            <w:u w:val="none"/>
          </w:rPr>
          <w:t>_</w:t>
        </w:r>
        <w:r w:rsidR="00047D46" w:rsidRPr="00A0226B">
          <w:rPr>
            <w:rStyle w:val="a6"/>
            <w:rFonts w:ascii="Times New Roman" w:hAnsi="Times New Roman" w:cs="Times New Roman"/>
            <w:color w:val="auto"/>
            <w:sz w:val="28"/>
            <w:szCs w:val="28"/>
            <w:u w:val="none"/>
            <w:lang w:val="en-US"/>
          </w:rPr>
          <w:t>LAW</w:t>
        </w:r>
        <w:r w:rsidR="00047D46" w:rsidRPr="00A0226B">
          <w:rPr>
            <w:rStyle w:val="a6"/>
            <w:rFonts w:ascii="Times New Roman" w:hAnsi="Times New Roman" w:cs="Times New Roman"/>
            <w:color w:val="auto"/>
            <w:sz w:val="28"/>
            <w:szCs w:val="28"/>
            <w:u w:val="none"/>
          </w:rPr>
          <w:t>_19702/</w:t>
        </w:r>
        <w:r w:rsidR="00047D46" w:rsidRPr="00A0226B">
          <w:rPr>
            <w:rStyle w:val="a6"/>
            <w:rFonts w:ascii="Times New Roman" w:hAnsi="Times New Roman" w:cs="Times New Roman"/>
            <w:color w:val="auto"/>
            <w:sz w:val="28"/>
            <w:szCs w:val="28"/>
            <w:u w:val="none"/>
            <w:lang w:val="en-US"/>
          </w:rPr>
          <w:t>c</w:t>
        </w:r>
        <w:r w:rsidR="00047D46" w:rsidRPr="00A0226B">
          <w:rPr>
            <w:rStyle w:val="a6"/>
            <w:rFonts w:ascii="Times New Roman" w:hAnsi="Times New Roman" w:cs="Times New Roman"/>
            <w:color w:val="auto"/>
            <w:sz w:val="28"/>
            <w:szCs w:val="28"/>
            <w:u w:val="none"/>
          </w:rPr>
          <w:t>75756309</w:t>
        </w:r>
        <w:r w:rsidR="00047D46" w:rsidRPr="00A0226B">
          <w:rPr>
            <w:rStyle w:val="a6"/>
            <w:rFonts w:ascii="Times New Roman" w:hAnsi="Times New Roman" w:cs="Times New Roman"/>
            <w:color w:val="auto"/>
            <w:sz w:val="28"/>
            <w:szCs w:val="28"/>
            <w:u w:val="none"/>
            <w:lang w:val="en-US"/>
          </w:rPr>
          <w:t>e</w:t>
        </w:r>
        <w:r w:rsidR="00047D46" w:rsidRPr="00A0226B">
          <w:rPr>
            <w:rStyle w:val="a6"/>
            <w:rFonts w:ascii="Times New Roman" w:hAnsi="Times New Roman" w:cs="Times New Roman"/>
            <w:color w:val="auto"/>
            <w:sz w:val="28"/>
            <w:szCs w:val="28"/>
            <w:u w:val="none"/>
          </w:rPr>
          <w:t>51</w:t>
        </w:r>
        <w:r w:rsidR="00047D46" w:rsidRPr="00A0226B">
          <w:rPr>
            <w:rStyle w:val="a6"/>
            <w:rFonts w:ascii="Times New Roman" w:hAnsi="Times New Roman" w:cs="Times New Roman"/>
            <w:color w:val="auto"/>
            <w:sz w:val="28"/>
            <w:szCs w:val="28"/>
            <w:u w:val="none"/>
            <w:lang w:val="en-US"/>
          </w:rPr>
          <w:t>c</w:t>
        </w:r>
        <w:r w:rsidR="00047D46" w:rsidRPr="00A0226B">
          <w:rPr>
            <w:rStyle w:val="a6"/>
            <w:rFonts w:ascii="Times New Roman" w:hAnsi="Times New Roman" w:cs="Times New Roman"/>
            <w:color w:val="auto"/>
            <w:sz w:val="28"/>
            <w:szCs w:val="28"/>
            <w:u w:val="none"/>
          </w:rPr>
          <w:t>5</w:t>
        </w:r>
        <w:r w:rsidR="00047D46" w:rsidRPr="00A0226B">
          <w:rPr>
            <w:rStyle w:val="a6"/>
            <w:rFonts w:ascii="Times New Roman" w:hAnsi="Times New Roman" w:cs="Times New Roman"/>
            <w:color w:val="auto"/>
            <w:sz w:val="28"/>
            <w:szCs w:val="28"/>
            <w:u w:val="none"/>
            <w:lang w:val="en-US"/>
          </w:rPr>
          <w:t>d</w:t>
        </w:r>
        <w:r w:rsidR="00047D46" w:rsidRPr="00A0226B">
          <w:rPr>
            <w:rStyle w:val="a6"/>
            <w:rFonts w:ascii="Times New Roman" w:hAnsi="Times New Roman" w:cs="Times New Roman"/>
            <w:color w:val="auto"/>
            <w:sz w:val="28"/>
            <w:szCs w:val="28"/>
            <w:u w:val="none"/>
          </w:rPr>
          <w:t>97</w:t>
        </w:r>
        <w:r w:rsidR="00047D46" w:rsidRPr="00A0226B">
          <w:rPr>
            <w:rStyle w:val="a6"/>
            <w:rFonts w:ascii="Times New Roman" w:hAnsi="Times New Roman" w:cs="Times New Roman"/>
            <w:color w:val="auto"/>
            <w:sz w:val="28"/>
            <w:szCs w:val="28"/>
            <w:u w:val="none"/>
            <w:lang w:val="en-US"/>
          </w:rPr>
          <w:t>e</w:t>
        </w:r>
        <w:r w:rsidR="00047D46" w:rsidRPr="00A0226B">
          <w:rPr>
            <w:rStyle w:val="a6"/>
            <w:rFonts w:ascii="Times New Roman" w:hAnsi="Times New Roman" w:cs="Times New Roman"/>
            <w:color w:val="auto"/>
            <w:sz w:val="28"/>
            <w:szCs w:val="28"/>
            <w:u w:val="none"/>
          </w:rPr>
          <w:t>3</w:t>
        </w:r>
        <w:r w:rsidR="00047D46" w:rsidRPr="00A0226B">
          <w:rPr>
            <w:rStyle w:val="a6"/>
            <w:rFonts w:ascii="Times New Roman" w:hAnsi="Times New Roman" w:cs="Times New Roman"/>
            <w:color w:val="auto"/>
            <w:sz w:val="28"/>
            <w:szCs w:val="28"/>
            <w:u w:val="none"/>
            <w:lang w:val="en-US"/>
          </w:rPr>
          <w:t>c</w:t>
        </w:r>
        <w:r w:rsidR="00047D46" w:rsidRPr="00A0226B">
          <w:rPr>
            <w:rStyle w:val="a6"/>
            <w:rFonts w:ascii="Times New Roman" w:hAnsi="Times New Roman" w:cs="Times New Roman"/>
            <w:color w:val="auto"/>
            <w:sz w:val="28"/>
            <w:szCs w:val="28"/>
            <w:u w:val="none"/>
          </w:rPr>
          <w:t>9978</w:t>
        </w:r>
        <w:r w:rsidR="00047D46" w:rsidRPr="00A0226B">
          <w:rPr>
            <w:rStyle w:val="a6"/>
            <w:rFonts w:ascii="Times New Roman" w:hAnsi="Times New Roman" w:cs="Times New Roman"/>
            <w:color w:val="auto"/>
            <w:sz w:val="28"/>
            <w:szCs w:val="28"/>
            <w:u w:val="none"/>
            <w:lang w:val="en-US"/>
          </w:rPr>
          <w:t>a</w:t>
        </w:r>
        <w:r w:rsidR="00047D46" w:rsidRPr="00A0226B">
          <w:rPr>
            <w:rStyle w:val="a6"/>
            <w:rFonts w:ascii="Times New Roman" w:hAnsi="Times New Roman" w:cs="Times New Roman"/>
            <w:color w:val="auto"/>
            <w:sz w:val="28"/>
            <w:szCs w:val="28"/>
            <w:u w:val="none"/>
          </w:rPr>
          <w:t>202557</w:t>
        </w:r>
        <w:r w:rsidR="00047D46" w:rsidRPr="00A0226B">
          <w:rPr>
            <w:rStyle w:val="a6"/>
            <w:rFonts w:ascii="Times New Roman" w:hAnsi="Times New Roman" w:cs="Times New Roman"/>
            <w:color w:val="auto"/>
            <w:sz w:val="28"/>
            <w:szCs w:val="28"/>
            <w:u w:val="none"/>
            <w:lang w:val="en-US"/>
          </w:rPr>
          <w:t>b</w:t>
        </w:r>
        <w:r w:rsidR="00047D46" w:rsidRPr="00A0226B">
          <w:rPr>
            <w:rStyle w:val="a6"/>
            <w:rFonts w:ascii="Times New Roman" w:hAnsi="Times New Roman" w:cs="Times New Roman"/>
            <w:color w:val="auto"/>
            <w:sz w:val="28"/>
            <w:szCs w:val="28"/>
            <w:u w:val="none"/>
          </w:rPr>
          <w:t>9</w:t>
        </w:r>
        <w:r w:rsidR="00047D46" w:rsidRPr="00A0226B">
          <w:rPr>
            <w:rStyle w:val="a6"/>
            <w:rFonts w:ascii="Times New Roman" w:hAnsi="Times New Roman" w:cs="Times New Roman"/>
            <w:color w:val="auto"/>
            <w:sz w:val="28"/>
            <w:szCs w:val="28"/>
            <w:u w:val="none"/>
            <w:lang w:val="en-US"/>
          </w:rPr>
          <w:t>bd</w:t>
        </w:r>
        <w:r w:rsidR="00047D46" w:rsidRPr="00A0226B">
          <w:rPr>
            <w:rStyle w:val="a6"/>
            <w:rFonts w:ascii="Times New Roman" w:hAnsi="Times New Roman" w:cs="Times New Roman"/>
            <w:color w:val="auto"/>
            <w:sz w:val="28"/>
            <w:szCs w:val="28"/>
            <w:u w:val="none"/>
          </w:rPr>
          <w:t>2</w:t>
        </w:r>
        <w:proofErr w:type="spellStart"/>
        <w:r w:rsidR="00047D46" w:rsidRPr="00A0226B">
          <w:rPr>
            <w:rStyle w:val="a6"/>
            <w:rFonts w:ascii="Times New Roman" w:hAnsi="Times New Roman" w:cs="Times New Roman"/>
            <w:color w:val="auto"/>
            <w:sz w:val="28"/>
            <w:szCs w:val="28"/>
            <w:u w:val="none"/>
            <w:lang w:val="en-US"/>
          </w:rPr>
          <w:t>eea</w:t>
        </w:r>
        <w:proofErr w:type="spellEnd"/>
        <w:r w:rsidR="00047D46" w:rsidRPr="00A0226B">
          <w:rPr>
            <w:rStyle w:val="a6"/>
            <w:rFonts w:ascii="Times New Roman" w:hAnsi="Times New Roman" w:cs="Times New Roman"/>
            <w:color w:val="auto"/>
            <w:sz w:val="28"/>
            <w:szCs w:val="28"/>
            <w:u w:val="none"/>
          </w:rPr>
          <w:t>7/?</w:t>
        </w:r>
        <w:proofErr w:type="spellStart"/>
        <w:r w:rsidR="00047D46" w:rsidRPr="00A0226B">
          <w:rPr>
            <w:rStyle w:val="a6"/>
            <w:rFonts w:ascii="Times New Roman" w:hAnsi="Times New Roman" w:cs="Times New Roman"/>
            <w:color w:val="auto"/>
            <w:sz w:val="28"/>
            <w:szCs w:val="28"/>
            <w:u w:val="none"/>
            <w:lang w:val="en-US"/>
          </w:rPr>
          <w:t>ysclid</w:t>
        </w:r>
        <w:proofErr w:type="spellEnd"/>
        <w:r w:rsidR="00047D46" w:rsidRPr="00A0226B">
          <w:rPr>
            <w:rStyle w:val="a6"/>
            <w:rFonts w:ascii="Times New Roman" w:hAnsi="Times New Roman" w:cs="Times New Roman"/>
            <w:color w:val="auto"/>
            <w:sz w:val="28"/>
            <w:szCs w:val="28"/>
            <w:u w:val="none"/>
          </w:rPr>
          <w:t>=</w:t>
        </w:r>
        <w:r w:rsidR="00047D46" w:rsidRPr="00A0226B">
          <w:rPr>
            <w:rStyle w:val="a6"/>
            <w:rFonts w:ascii="Times New Roman" w:hAnsi="Times New Roman" w:cs="Times New Roman"/>
            <w:color w:val="auto"/>
            <w:sz w:val="28"/>
            <w:szCs w:val="28"/>
            <w:u w:val="none"/>
            <w:lang w:val="en-US"/>
          </w:rPr>
          <w:t>leva</w:t>
        </w:r>
        <w:r w:rsidR="00047D46" w:rsidRPr="00A0226B">
          <w:rPr>
            <w:rStyle w:val="a6"/>
            <w:rFonts w:ascii="Times New Roman" w:hAnsi="Times New Roman" w:cs="Times New Roman"/>
            <w:color w:val="auto"/>
            <w:sz w:val="28"/>
            <w:szCs w:val="28"/>
            <w:u w:val="none"/>
          </w:rPr>
          <w:t>3</w:t>
        </w:r>
        <w:r w:rsidR="00047D46" w:rsidRPr="00A0226B">
          <w:rPr>
            <w:rStyle w:val="a6"/>
            <w:rFonts w:ascii="Times New Roman" w:hAnsi="Times New Roman" w:cs="Times New Roman"/>
            <w:color w:val="auto"/>
            <w:sz w:val="28"/>
            <w:szCs w:val="28"/>
            <w:u w:val="none"/>
            <w:lang w:val="en-US"/>
          </w:rPr>
          <w:t>p</w:t>
        </w:r>
        <w:r w:rsidR="00047D46" w:rsidRPr="00A0226B">
          <w:rPr>
            <w:rStyle w:val="a6"/>
            <w:rFonts w:ascii="Times New Roman" w:hAnsi="Times New Roman" w:cs="Times New Roman"/>
            <w:color w:val="auto"/>
            <w:sz w:val="28"/>
            <w:szCs w:val="28"/>
            <w:u w:val="none"/>
          </w:rPr>
          <w:t>8</w:t>
        </w:r>
        <w:proofErr w:type="spellStart"/>
        <w:r w:rsidR="00047D46" w:rsidRPr="00A0226B">
          <w:rPr>
            <w:rStyle w:val="a6"/>
            <w:rFonts w:ascii="Times New Roman" w:hAnsi="Times New Roman" w:cs="Times New Roman"/>
            <w:color w:val="auto"/>
            <w:sz w:val="28"/>
            <w:szCs w:val="28"/>
            <w:u w:val="none"/>
            <w:lang w:val="en-US"/>
          </w:rPr>
          <w:t>udw</w:t>
        </w:r>
        <w:proofErr w:type="spellEnd"/>
        <w:r w:rsidR="00047D46" w:rsidRPr="00A0226B">
          <w:rPr>
            <w:rStyle w:val="a6"/>
            <w:rFonts w:ascii="Times New Roman" w:hAnsi="Times New Roman" w:cs="Times New Roman"/>
            <w:color w:val="auto"/>
            <w:sz w:val="28"/>
            <w:szCs w:val="28"/>
            <w:u w:val="none"/>
          </w:rPr>
          <w:t>959850019</w:t>
        </w:r>
      </w:hyperlink>
      <w:r w:rsidR="00047D46" w:rsidRPr="00A0226B">
        <w:rPr>
          <w:rFonts w:ascii="Times New Roman" w:hAnsi="Times New Roman" w:cs="Times New Roman"/>
          <w:sz w:val="28"/>
          <w:szCs w:val="28"/>
        </w:rPr>
        <w:t xml:space="preserve"> (дата обращения: 01.03.2023)</w:t>
      </w:r>
      <w:r w:rsidR="0082236C" w:rsidRPr="00A0226B">
        <w:rPr>
          <w:rFonts w:ascii="Times New Roman" w:hAnsi="Times New Roman" w:cs="Times New Roman"/>
          <w:sz w:val="28"/>
          <w:szCs w:val="28"/>
        </w:rPr>
        <w:t>.</w:t>
      </w:r>
    </w:p>
    <w:p w14:paraId="722CFF8C" w14:textId="34421693" w:rsidR="00047D46" w:rsidRPr="00E13E61" w:rsidRDefault="00047D46" w:rsidP="00A0226B">
      <w:pPr>
        <w:pStyle w:val="ab"/>
        <w:numPr>
          <w:ilvl w:val="0"/>
          <w:numId w:val="3"/>
        </w:numPr>
        <w:spacing w:after="0" w:line="288" w:lineRule="auto"/>
        <w:ind w:left="0" w:firstLine="0"/>
        <w:jc w:val="both"/>
        <w:rPr>
          <w:rStyle w:val="a6"/>
          <w:rFonts w:ascii="Times New Roman" w:hAnsi="Times New Roman" w:cs="Times New Roman"/>
          <w:color w:val="auto"/>
          <w:sz w:val="28"/>
          <w:szCs w:val="28"/>
          <w:u w:val="none"/>
        </w:rPr>
      </w:pPr>
      <w:r w:rsidRPr="00E13E61">
        <w:rPr>
          <w:rStyle w:val="a6"/>
          <w:rFonts w:ascii="Times New Roman" w:hAnsi="Times New Roman" w:cs="Times New Roman"/>
          <w:color w:val="auto"/>
          <w:sz w:val="28"/>
          <w:szCs w:val="28"/>
          <w:u w:val="none"/>
        </w:rPr>
        <w:t xml:space="preserve">Единый портал бюджетной системы Российской Федерации «Электронный бюджет». </w:t>
      </w:r>
      <w:r w:rsidRPr="00A0226B">
        <w:rPr>
          <w:rStyle w:val="a6"/>
          <w:rFonts w:ascii="Times New Roman" w:hAnsi="Times New Roman" w:cs="Times New Roman"/>
          <w:color w:val="auto"/>
          <w:sz w:val="28"/>
          <w:szCs w:val="28"/>
          <w:u w:val="none"/>
          <w:lang w:val="en-US"/>
        </w:rPr>
        <w:t>URL</w:t>
      </w:r>
      <w:r w:rsidRPr="00E13E61">
        <w:rPr>
          <w:rStyle w:val="a6"/>
          <w:rFonts w:ascii="Times New Roman" w:hAnsi="Times New Roman" w:cs="Times New Roman"/>
          <w:color w:val="auto"/>
          <w:sz w:val="28"/>
          <w:szCs w:val="28"/>
          <w:u w:val="none"/>
        </w:rPr>
        <w:t xml:space="preserve">: </w:t>
      </w:r>
      <w:r w:rsidRPr="00A0226B">
        <w:rPr>
          <w:rStyle w:val="a6"/>
          <w:rFonts w:ascii="Times New Roman" w:hAnsi="Times New Roman" w:cs="Times New Roman"/>
          <w:color w:val="auto"/>
          <w:sz w:val="28"/>
          <w:szCs w:val="28"/>
          <w:u w:val="none"/>
          <w:lang w:val="en-US"/>
        </w:rPr>
        <w:t>https</w:t>
      </w:r>
      <w:r w:rsidRPr="00E13E61">
        <w:rPr>
          <w:rStyle w:val="a6"/>
          <w:rFonts w:ascii="Times New Roman" w:hAnsi="Times New Roman" w:cs="Times New Roman"/>
          <w:color w:val="auto"/>
          <w:sz w:val="28"/>
          <w:szCs w:val="28"/>
          <w:u w:val="none"/>
        </w:rPr>
        <w:t>://</w:t>
      </w:r>
      <w:r w:rsidRPr="00A0226B">
        <w:rPr>
          <w:rStyle w:val="a6"/>
          <w:rFonts w:ascii="Times New Roman" w:hAnsi="Times New Roman" w:cs="Times New Roman"/>
          <w:color w:val="auto"/>
          <w:sz w:val="28"/>
          <w:szCs w:val="28"/>
          <w:u w:val="none"/>
          <w:lang w:val="en-US"/>
        </w:rPr>
        <w:t>budget</w:t>
      </w:r>
      <w:r w:rsidRPr="00E13E61">
        <w:rPr>
          <w:rStyle w:val="a6"/>
          <w:rFonts w:ascii="Times New Roman" w:hAnsi="Times New Roman" w:cs="Times New Roman"/>
          <w:color w:val="auto"/>
          <w:sz w:val="28"/>
          <w:szCs w:val="28"/>
          <w:u w:val="none"/>
        </w:rPr>
        <w:t>.</w:t>
      </w:r>
      <w:r w:rsidRPr="00A0226B">
        <w:rPr>
          <w:rStyle w:val="a6"/>
          <w:rFonts w:ascii="Times New Roman" w:hAnsi="Times New Roman" w:cs="Times New Roman"/>
          <w:color w:val="auto"/>
          <w:sz w:val="28"/>
          <w:szCs w:val="28"/>
          <w:u w:val="none"/>
          <w:lang w:val="en-US"/>
        </w:rPr>
        <w:t>gov</w:t>
      </w:r>
      <w:r w:rsidRPr="00E13E61">
        <w:rPr>
          <w:rStyle w:val="a6"/>
          <w:rFonts w:ascii="Times New Roman" w:hAnsi="Times New Roman" w:cs="Times New Roman"/>
          <w:color w:val="auto"/>
          <w:sz w:val="28"/>
          <w:szCs w:val="28"/>
          <w:u w:val="none"/>
        </w:rPr>
        <w:t>.</w:t>
      </w:r>
      <w:proofErr w:type="spellStart"/>
      <w:r w:rsidRPr="00A0226B">
        <w:rPr>
          <w:rStyle w:val="a6"/>
          <w:rFonts w:ascii="Times New Roman" w:hAnsi="Times New Roman" w:cs="Times New Roman"/>
          <w:color w:val="auto"/>
          <w:sz w:val="28"/>
          <w:szCs w:val="28"/>
          <w:u w:val="none"/>
          <w:lang w:val="en-US"/>
        </w:rPr>
        <w:t>ru</w:t>
      </w:r>
      <w:proofErr w:type="spellEnd"/>
      <w:r w:rsidRPr="00E13E61">
        <w:rPr>
          <w:rStyle w:val="a6"/>
          <w:rFonts w:ascii="Times New Roman" w:hAnsi="Times New Roman" w:cs="Times New Roman"/>
          <w:color w:val="auto"/>
          <w:sz w:val="28"/>
          <w:szCs w:val="28"/>
          <w:u w:val="none"/>
        </w:rPr>
        <w:t>/%</w:t>
      </w:r>
      <w:r w:rsidRPr="00A0226B">
        <w:rPr>
          <w:rStyle w:val="a6"/>
          <w:rFonts w:ascii="Times New Roman" w:hAnsi="Times New Roman" w:cs="Times New Roman"/>
          <w:color w:val="auto"/>
          <w:sz w:val="28"/>
          <w:szCs w:val="28"/>
          <w:u w:val="none"/>
          <w:lang w:val="en-US"/>
        </w:rPr>
        <w:t>D</w:t>
      </w:r>
      <w:r w:rsidRPr="00E13E61">
        <w:rPr>
          <w:rStyle w:val="a6"/>
          <w:rFonts w:ascii="Times New Roman" w:hAnsi="Times New Roman" w:cs="Times New Roman"/>
          <w:color w:val="auto"/>
          <w:sz w:val="28"/>
          <w:szCs w:val="28"/>
          <w:u w:val="none"/>
        </w:rPr>
        <w:t>0%93%</w:t>
      </w:r>
      <w:r w:rsidRPr="00A0226B">
        <w:rPr>
          <w:rStyle w:val="a6"/>
          <w:rFonts w:ascii="Times New Roman" w:hAnsi="Times New Roman" w:cs="Times New Roman"/>
          <w:color w:val="auto"/>
          <w:sz w:val="28"/>
          <w:szCs w:val="28"/>
          <w:u w:val="none"/>
          <w:lang w:val="en-US"/>
        </w:rPr>
        <w:t>D</w:t>
      </w:r>
      <w:r w:rsidRPr="00E13E61">
        <w:rPr>
          <w:rStyle w:val="a6"/>
          <w:rFonts w:ascii="Times New Roman" w:hAnsi="Times New Roman" w:cs="Times New Roman"/>
          <w:color w:val="auto"/>
          <w:sz w:val="28"/>
          <w:szCs w:val="28"/>
          <w:u w:val="none"/>
        </w:rPr>
        <w:t>0%</w:t>
      </w:r>
      <w:r w:rsidRPr="00A0226B">
        <w:rPr>
          <w:rStyle w:val="a6"/>
          <w:rFonts w:ascii="Times New Roman" w:hAnsi="Times New Roman" w:cs="Times New Roman"/>
          <w:color w:val="auto"/>
          <w:sz w:val="28"/>
          <w:szCs w:val="28"/>
          <w:u w:val="none"/>
          <w:lang w:val="en-US"/>
        </w:rPr>
        <w:t>BB</w:t>
      </w:r>
      <w:r w:rsidRPr="00E13E61">
        <w:rPr>
          <w:rStyle w:val="a6"/>
          <w:rFonts w:ascii="Times New Roman" w:hAnsi="Times New Roman" w:cs="Times New Roman"/>
          <w:color w:val="auto"/>
          <w:sz w:val="28"/>
          <w:szCs w:val="28"/>
          <w:u w:val="none"/>
        </w:rPr>
        <w:t>%</w:t>
      </w:r>
      <w:r w:rsidRPr="00A0226B">
        <w:rPr>
          <w:rStyle w:val="a6"/>
          <w:rFonts w:ascii="Times New Roman" w:hAnsi="Times New Roman" w:cs="Times New Roman"/>
          <w:color w:val="auto"/>
          <w:sz w:val="28"/>
          <w:szCs w:val="28"/>
          <w:u w:val="none"/>
          <w:lang w:val="en-US"/>
        </w:rPr>
        <w:t>D</w:t>
      </w:r>
      <w:r w:rsidRPr="00E13E61">
        <w:rPr>
          <w:rStyle w:val="a6"/>
          <w:rFonts w:ascii="Times New Roman" w:hAnsi="Times New Roman" w:cs="Times New Roman"/>
          <w:color w:val="auto"/>
          <w:sz w:val="28"/>
          <w:szCs w:val="28"/>
          <w:u w:val="none"/>
        </w:rPr>
        <w:t>0%</w:t>
      </w:r>
      <w:r w:rsidRPr="00A0226B">
        <w:rPr>
          <w:rStyle w:val="a6"/>
          <w:rFonts w:ascii="Times New Roman" w:hAnsi="Times New Roman" w:cs="Times New Roman"/>
          <w:color w:val="auto"/>
          <w:sz w:val="28"/>
          <w:szCs w:val="28"/>
          <w:u w:val="none"/>
          <w:lang w:val="en-US"/>
        </w:rPr>
        <w:t>B</w:t>
      </w:r>
      <w:r w:rsidRPr="00E13E61">
        <w:rPr>
          <w:rStyle w:val="a6"/>
          <w:rFonts w:ascii="Times New Roman" w:hAnsi="Times New Roman" w:cs="Times New Roman"/>
          <w:color w:val="auto"/>
          <w:sz w:val="28"/>
          <w:szCs w:val="28"/>
          <w:u w:val="none"/>
        </w:rPr>
        <w:t>0%</w:t>
      </w:r>
      <w:r w:rsidRPr="00A0226B">
        <w:rPr>
          <w:rStyle w:val="a6"/>
          <w:rFonts w:ascii="Times New Roman" w:hAnsi="Times New Roman" w:cs="Times New Roman"/>
          <w:color w:val="auto"/>
          <w:sz w:val="28"/>
          <w:szCs w:val="28"/>
          <w:u w:val="none"/>
          <w:lang w:val="en-US"/>
        </w:rPr>
        <w:t>D</w:t>
      </w:r>
      <w:r w:rsidRPr="00E13E61">
        <w:rPr>
          <w:rStyle w:val="a6"/>
          <w:rFonts w:ascii="Times New Roman" w:hAnsi="Times New Roman" w:cs="Times New Roman"/>
          <w:color w:val="auto"/>
          <w:sz w:val="28"/>
          <w:szCs w:val="28"/>
          <w:u w:val="none"/>
        </w:rPr>
        <w:t>0%</w:t>
      </w:r>
      <w:r w:rsidRPr="00A0226B">
        <w:rPr>
          <w:rStyle w:val="a6"/>
          <w:rFonts w:ascii="Times New Roman" w:hAnsi="Times New Roman" w:cs="Times New Roman"/>
          <w:color w:val="auto"/>
          <w:sz w:val="28"/>
          <w:szCs w:val="28"/>
          <w:u w:val="none"/>
          <w:lang w:val="en-US"/>
        </w:rPr>
        <w:t>B</w:t>
      </w:r>
      <w:r w:rsidRPr="00E13E61">
        <w:rPr>
          <w:rStyle w:val="a6"/>
          <w:rFonts w:ascii="Times New Roman" w:hAnsi="Times New Roman" w:cs="Times New Roman"/>
          <w:color w:val="auto"/>
          <w:sz w:val="28"/>
          <w:szCs w:val="28"/>
          <w:u w:val="none"/>
        </w:rPr>
        <w:t>2%</w:t>
      </w:r>
      <w:r w:rsidRPr="00A0226B">
        <w:rPr>
          <w:rStyle w:val="a6"/>
          <w:rFonts w:ascii="Times New Roman" w:hAnsi="Times New Roman" w:cs="Times New Roman"/>
          <w:color w:val="auto"/>
          <w:sz w:val="28"/>
          <w:szCs w:val="28"/>
          <w:u w:val="none"/>
          <w:lang w:val="en-US"/>
        </w:rPr>
        <w:t>D</w:t>
      </w:r>
      <w:r w:rsidRPr="00E13E61">
        <w:rPr>
          <w:rStyle w:val="a6"/>
          <w:rFonts w:ascii="Times New Roman" w:hAnsi="Times New Roman" w:cs="Times New Roman"/>
          <w:color w:val="auto"/>
          <w:sz w:val="28"/>
          <w:szCs w:val="28"/>
          <w:u w:val="none"/>
        </w:rPr>
        <w:t>0%</w:t>
      </w:r>
      <w:r w:rsidRPr="00A0226B">
        <w:rPr>
          <w:rStyle w:val="a6"/>
          <w:rFonts w:ascii="Times New Roman" w:hAnsi="Times New Roman" w:cs="Times New Roman"/>
          <w:color w:val="auto"/>
          <w:sz w:val="28"/>
          <w:szCs w:val="28"/>
          <w:u w:val="none"/>
          <w:lang w:val="en-US"/>
        </w:rPr>
        <w:t>BD</w:t>
      </w:r>
      <w:r w:rsidRPr="00E13E61">
        <w:rPr>
          <w:rStyle w:val="a6"/>
          <w:rFonts w:ascii="Times New Roman" w:hAnsi="Times New Roman" w:cs="Times New Roman"/>
          <w:color w:val="auto"/>
          <w:sz w:val="28"/>
          <w:szCs w:val="28"/>
          <w:u w:val="none"/>
        </w:rPr>
        <w:t>%</w:t>
      </w:r>
      <w:r w:rsidRPr="00A0226B">
        <w:rPr>
          <w:rStyle w:val="a6"/>
          <w:rFonts w:ascii="Times New Roman" w:hAnsi="Times New Roman" w:cs="Times New Roman"/>
          <w:color w:val="auto"/>
          <w:sz w:val="28"/>
          <w:szCs w:val="28"/>
          <w:u w:val="none"/>
          <w:lang w:val="en-US"/>
        </w:rPr>
        <w:t>D</w:t>
      </w:r>
      <w:r w:rsidRPr="00E13E61">
        <w:rPr>
          <w:rStyle w:val="a6"/>
          <w:rFonts w:ascii="Times New Roman" w:hAnsi="Times New Roman" w:cs="Times New Roman"/>
          <w:color w:val="auto"/>
          <w:sz w:val="28"/>
          <w:szCs w:val="28"/>
          <w:u w:val="none"/>
        </w:rPr>
        <w:t>0%</w:t>
      </w:r>
      <w:r w:rsidRPr="00A0226B">
        <w:rPr>
          <w:rStyle w:val="a6"/>
          <w:rFonts w:ascii="Times New Roman" w:hAnsi="Times New Roman" w:cs="Times New Roman"/>
          <w:color w:val="auto"/>
          <w:sz w:val="28"/>
          <w:szCs w:val="28"/>
          <w:u w:val="none"/>
          <w:lang w:val="en-US"/>
        </w:rPr>
        <w:t>B</w:t>
      </w:r>
      <w:r w:rsidRPr="00E13E61">
        <w:rPr>
          <w:rStyle w:val="a6"/>
          <w:rFonts w:ascii="Times New Roman" w:hAnsi="Times New Roman" w:cs="Times New Roman"/>
          <w:color w:val="auto"/>
          <w:sz w:val="28"/>
          <w:szCs w:val="28"/>
          <w:u w:val="none"/>
        </w:rPr>
        <w:t>0%</w:t>
      </w:r>
      <w:r w:rsidRPr="00A0226B">
        <w:rPr>
          <w:rStyle w:val="a6"/>
          <w:rFonts w:ascii="Times New Roman" w:hAnsi="Times New Roman" w:cs="Times New Roman"/>
          <w:color w:val="auto"/>
          <w:sz w:val="28"/>
          <w:szCs w:val="28"/>
          <w:u w:val="none"/>
          <w:lang w:val="en-US"/>
        </w:rPr>
        <w:t>D</w:t>
      </w:r>
      <w:r w:rsidRPr="00E13E61">
        <w:rPr>
          <w:rStyle w:val="a6"/>
          <w:rFonts w:ascii="Times New Roman" w:hAnsi="Times New Roman" w:cs="Times New Roman"/>
          <w:color w:val="auto"/>
          <w:sz w:val="28"/>
          <w:szCs w:val="28"/>
          <w:u w:val="none"/>
        </w:rPr>
        <w:t>1%8</w:t>
      </w:r>
      <w:r w:rsidRPr="00A0226B">
        <w:rPr>
          <w:rStyle w:val="a6"/>
          <w:rFonts w:ascii="Times New Roman" w:hAnsi="Times New Roman" w:cs="Times New Roman"/>
          <w:color w:val="auto"/>
          <w:sz w:val="28"/>
          <w:szCs w:val="28"/>
          <w:u w:val="none"/>
          <w:lang w:val="en-US"/>
        </w:rPr>
        <w:t>F</w:t>
      </w:r>
      <w:r w:rsidRPr="00E13E61">
        <w:rPr>
          <w:rStyle w:val="a6"/>
          <w:rFonts w:ascii="Times New Roman" w:hAnsi="Times New Roman" w:cs="Times New Roman"/>
          <w:color w:val="auto"/>
          <w:sz w:val="28"/>
          <w:szCs w:val="28"/>
          <w:u w:val="none"/>
        </w:rPr>
        <w:t>-%</w:t>
      </w:r>
      <w:r w:rsidRPr="00A0226B">
        <w:rPr>
          <w:rStyle w:val="a6"/>
          <w:rFonts w:ascii="Times New Roman" w:hAnsi="Times New Roman" w:cs="Times New Roman"/>
          <w:color w:val="auto"/>
          <w:sz w:val="28"/>
          <w:szCs w:val="28"/>
          <w:u w:val="none"/>
          <w:lang w:val="en-US"/>
        </w:rPr>
        <w:t>D</w:t>
      </w:r>
      <w:r w:rsidRPr="00E13E61">
        <w:rPr>
          <w:rStyle w:val="a6"/>
          <w:rFonts w:ascii="Times New Roman" w:hAnsi="Times New Roman" w:cs="Times New Roman"/>
          <w:color w:val="auto"/>
          <w:sz w:val="28"/>
          <w:szCs w:val="28"/>
          <w:u w:val="none"/>
        </w:rPr>
        <w:t>1%81%</w:t>
      </w:r>
      <w:r w:rsidRPr="00A0226B">
        <w:rPr>
          <w:rStyle w:val="a6"/>
          <w:rFonts w:ascii="Times New Roman" w:hAnsi="Times New Roman" w:cs="Times New Roman"/>
          <w:color w:val="auto"/>
          <w:sz w:val="28"/>
          <w:szCs w:val="28"/>
          <w:u w:val="none"/>
          <w:lang w:val="en-US"/>
        </w:rPr>
        <w:t>D</w:t>
      </w:r>
      <w:r w:rsidRPr="00E13E61">
        <w:rPr>
          <w:rStyle w:val="a6"/>
          <w:rFonts w:ascii="Times New Roman" w:hAnsi="Times New Roman" w:cs="Times New Roman"/>
          <w:color w:val="auto"/>
          <w:sz w:val="28"/>
          <w:szCs w:val="28"/>
          <w:u w:val="none"/>
        </w:rPr>
        <w:t>1%82%</w:t>
      </w:r>
      <w:r w:rsidRPr="00A0226B">
        <w:rPr>
          <w:rStyle w:val="a6"/>
          <w:rFonts w:ascii="Times New Roman" w:hAnsi="Times New Roman" w:cs="Times New Roman"/>
          <w:color w:val="auto"/>
          <w:sz w:val="28"/>
          <w:szCs w:val="28"/>
          <w:u w:val="none"/>
          <w:lang w:val="en-US"/>
        </w:rPr>
        <w:t>D</w:t>
      </w:r>
      <w:r w:rsidRPr="00E13E61">
        <w:rPr>
          <w:rStyle w:val="a6"/>
          <w:rFonts w:ascii="Times New Roman" w:hAnsi="Times New Roman" w:cs="Times New Roman"/>
          <w:color w:val="auto"/>
          <w:sz w:val="28"/>
          <w:szCs w:val="28"/>
          <w:u w:val="none"/>
        </w:rPr>
        <w:t>1%80%</w:t>
      </w:r>
      <w:r w:rsidRPr="00A0226B">
        <w:rPr>
          <w:rStyle w:val="a6"/>
          <w:rFonts w:ascii="Times New Roman" w:hAnsi="Times New Roman" w:cs="Times New Roman"/>
          <w:color w:val="auto"/>
          <w:sz w:val="28"/>
          <w:szCs w:val="28"/>
          <w:u w:val="none"/>
          <w:lang w:val="en-US"/>
        </w:rPr>
        <w:t>D</w:t>
      </w:r>
      <w:r w:rsidRPr="00E13E61">
        <w:rPr>
          <w:rStyle w:val="a6"/>
          <w:rFonts w:ascii="Times New Roman" w:hAnsi="Times New Roman" w:cs="Times New Roman"/>
          <w:color w:val="auto"/>
          <w:sz w:val="28"/>
          <w:szCs w:val="28"/>
          <w:u w:val="none"/>
        </w:rPr>
        <w:t>0%</w:t>
      </w:r>
      <w:r w:rsidRPr="00A0226B">
        <w:rPr>
          <w:rStyle w:val="a6"/>
          <w:rFonts w:ascii="Times New Roman" w:hAnsi="Times New Roman" w:cs="Times New Roman"/>
          <w:color w:val="auto"/>
          <w:sz w:val="28"/>
          <w:szCs w:val="28"/>
          <w:u w:val="none"/>
          <w:lang w:val="en-US"/>
        </w:rPr>
        <w:t>B</w:t>
      </w:r>
      <w:r w:rsidRPr="00E13E61">
        <w:rPr>
          <w:rStyle w:val="a6"/>
          <w:rFonts w:ascii="Times New Roman" w:hAnsi="Times New Roman" w:cs="Times New Roman"/>
          <w:color w:val="auto"/>
          <w:sz w:val="28"/>
          <w:szCs w:val="28"/>
          <w:u w:val="none"/>
        </w:rPr>
        <w:t>0%</w:t>
      </w:r>
      <w:r w:rsidRPr="00A0226B">
        <w:rPr>
          <w:rStyle w:val="a6"/>
          <w:rFonts w:ascii="Times New Roman" w:hAnsi="Times New Roman" w:cs="Times New Roman"/>
          <w:color w:val="auto"/>
          <w:sz w:val="28"/>
          <w:szCs w:val="28"/>
          <w:u w:val="none"/>
          <w:lang w:val="en-US"/>
        </w:rPr>
        <w:t>D</w:t>
      </w:r>
      <w:r w:rsidRPr="00E13E61">
        <w:rPr>
          <w:rStyle w:val="a6"/>
          <w:rFonts w:ascii="Times New Roman" w:hAnsi="Times New Roman" w:cs="Times New Roman"/>
          <w:color w:val="auto"/>
          <w:sz w:val="28"/>
          <w:szCs w:val="28"/>
          <w:u w:val="none"/>
        </w:rPr>
        <w:t>0%</w:t>
      </w:r>
      <w:r w:rsidRPr="00A0226B">
        <w:rPr>
          <w:rStyle w:val="a6"/>
          <w:rFonts w:ascii="Times New Roman" w:hAnsi="Times New Roman" w:cs="Times New Roman"/>
          <w:color w:val="auto"/>
          <w:sz w:val="28"/>
          <w:szCs w:val="28"/>
          <w:u w:val="none"/>
          <w:lang w:val="en-US"/>
        </w:rPr>
        <w:t>BD</w:t>
      </w:r>
      <w:r w:rsidRPr="00E13E61">
        <w:rPr>
          <w:rStyle w:val="a6"/>
          <w:rFonts w:ascii="Times New Roman" w:hAnsi="Times New Roman" w:cs="Times New Roman"/>
          <w:color w:val="auto"/>
          <w:sz w:val="28"/>
          <w:szCs w:val="28"/>
          <w:u w:val="none"/>
        </w:rPr>
        <w:t>%</w:t>
      </w:r>
      <w:r w:rsidRPr="00A0226B">
        <w:rPr>
          <w:rStyle w:val="a6"/>
          <w:rFonts w:ascii="Times New Roman" w:hAnsi="Times New Roman" w:cs="Times New Roman"/>
          <w:color w:val="auto"/>
          <w:sz w:val="28"/>
          <w:szCs w:val="28"/>
          <w:u w:val="none"/>
          <w:lang w:val="en-US"/>
        </w:rPr>
        <w:t>D</w:t>
      </w:r>
      <w:r w:rsidRPr="00E13E61">
        <w:rPr>
          <w:rStyle w:val="a6"/>
          <w:rFonts w:ascii="Times New Roman" w:hAnsi="Times New Roman" w:cs="Times New Roman"/>
          <w:color w:val="auto"/>
          <w:sz w:val="28"/>
          <w:szCs w:val="28"/>
          <w:u w:val="none"/>
        </w:rPr>
        <w:t>0%</w:t>
      </w:r>
      <w:r w:rsidRPr="00A0226B">
        <w:rPr>
          <w:rStyle w:val="a6"/>
          <w:rFonts w:ascii="Times New Roman" w:hAnsi="Times New Roman" w:cs="Times New Roman"/>
          <w:color w:val="auto"/>
          <w:sz w:val="28"/>
          <w:szCs w:val="28"/>
          <w:u w:val="none"/>
          <w:lang w:val="en-US"/>
        </w:rPr>
        <w:t>B</w:t>
      </w:r>
      <w:r w:rsidRPr="00E13E61">
        <w:rPr>
          <w:rStyle w:val="a6"/>
          <w:rFonts w:ascii="Times New Roman" w:hAnsi="Times New Roman" w:cs="Times New Roman"/>
          <w:color w:val="auto"/>
          <w:sz w:val="28"/>
          <w:szCs w:val="28"/>
          <w:u w:val="none"/>
        </w:rPr>
        <w:t>8%</w:t>
      </w:r>
      <w:r w:rsidRPr="00A0226B">
        <w:rPr>
          <w:rStyle w:val="a6"/>
          <w:rFonts w:ascii="Times New Roman" w:hAnsi="Times New Roman" w:cs="Times New Roman"/>
          <w:color w:val="auto"/>
          <w:sz w:val="28"/>
          <w:szCs w:val="28"/>
          <w:u w:val="none"/>
          <w:lang w:val="en-US"/>
        </w:rPr>
        <w:t>D</w:t>
      </w:r>
      <w:r w:rsidRPr="00E13E61">
        <w:rPr>
          <w:rStyle w:val="a6"/>
          <w:rFonts w:ascii="Times New Roman" w:hAnsi="Times New Roman" w:cs="Times New Roman"/>
          <w:color w:val="auto"/>
          <w:sz w:val="28"/>
          <w:szCs w:val="28"/>
          <w:u w:val="none"/>
        </w:rPr>
        <w:t>1%86%</w:t>
      </w:r>
      <w:r w:rsidRPr="00A0226B">
        <w:rPr>
          <w:rStyle w:val="a6"/>
          <w:rFonts w:ascii="Times New Roman" w:hAnsi="Times New Roman" w:cs="Times New Roman"/>
          <w:color w:val="auto"/>
          <w:sz w:val="28"/>
          <w:szCs w:val="28"/>
          <w:u w:val="none"/>
          <w:lang w:val="en-US"/>
        </w:rPr>
        <w:t>D</w:t>
      </w:r>
      <w:r w:rsidRPr="00E13E61">
        <w:rPr>
          <w:rStyle w:val="a6"/>
          <w:rFonts w:ascii="Times New Roman" w:hAnsi="Times New Roman" w:cs="Times New Roman"/>
          <w:color w:val="auto"/>
          <w:sz w:val="28"/>
          <w:szCs w:val="28"/>
          <w:u w:val="none"/>
        </w:rPr>
        <w:t>0%</w:t>
      </w:r>
      <w:r w:rsidRPr="00A0226B">
        <w:rPr>
          <w:rStyle w:val="a6"/>
          <w:rFonts w:ascii="Times New Roman" w:hAnsi="Times New Roman" w:cs="Times New Roman"/>
          <w:color w:val="auto"/>
          <w:sz w:val="28"/>
          <w:szCs w:val="28"/>
          <w:u w:val="none"/>
          <w:lang w:val="en-US"/>
        </w:rPr>
        <w:t>B</w:t>
      </w:r>
      <w:r w:rsidRPr="00E13E61">
        <w:rPr>
          <w:rStyle w:val="a6"/>
          <w:rFonts w:ascii="Times New Roman" w:hAnsi="Times New Roman" w:cs="Times New Roman"/>
          <w:color w:val="auto"/>
          <w:sz w:val="28"/>
          <w:szCs w:val="28"/>
          <w:u w:val="none"/>
        </w:rPr>
        <w:t>0 (дата обращения: 03.03.2023).</w:t>
      </w:r>
    </w:p>
    <w:p w14:paraId="5F68E948" w14:textId="77777777" w:rsidR="00047D46" w:rsidRPr="00A0226B" w:rsidRDefault="00047D46" w:rsidP="00A0226B">
      <w:pPr>
        <w:pStyle w:val="ab"/>
        <w:numPr>
          <w:ilvl w:val="0"/>
          <w:numId w:val="3"/>
        </w:numPr>
        <w:tabs>
          <w:tab w:val="left" w:pos="0"/>
        </w:tabs>
        <w:spacing w:after="0" w:line="288" w:lineRule="auto"/>
        <w:ind w:left="0" w:firstLine="0"/>
        <w:jc w:val="both"/>
        <w:rPr>
          <w:rFonts w:ascii="Times New Roman" w:hAnsi="Times New Roman" w:cs="Times New Roman"/>
          <w:sz w:val="28"/>
          <w:szCs w:val="28"/>
        </w:rPr>
      </w:pPr>
      <w:r w:rsidRPr="00A0226B">
        <w:rPr>
          <w:rFonts w:ascii="Times New Roman" w:hAnsi="Times New Roman" w:cs="Times New Roman"/>
          <w:sz w:val="28"/>
          <w:szCs w:val="28"/>
        </w:rPr>
        <w:t xml:space="preserve">Невская Н.А. Макроэкономическое планирование и прогнозирование в 2 ч. Часть </w:t>
      </w:r>
      <w:proofErr w:type="gramStart"/>
      <w:r w:rsidRPr="00A0226B">
        <w:rPr>
          <w:rFonts w:ascii="Times New Roman" w:hAnsi="Times New Roman" w:cs="Times New Roman"/>
          <w:sz w:val="28"/>
          <w:szCs w:val="28"/>
        </w:rPr>
        <w:t>1 :</w:t>
      </w:r>
      <w:proofErr w:type="gramEnd"/>
      <w:r w:rsidRPr="00A0226B">
        <w:rPr>
          <w:rFonts w:ascii="Times New Roman" w:hAnsi="Times New Roman" w:cs="Times New Roman"/>
          <w:sz w:val="28"/>
          <w:szCs w:val="28"/>
        </w:rPr>
        <w:t xml:space="preserve"> учебник и практикум для вузов / Н. А. Невская. — 2-е изд., </w:t>
      </w:r>
      <w:proofErr w:type="spellStart"/>
      <w:r w:rsidRPr="00A0226B">
        <w:rPr>
          <w:rFonts w:ascii="Times New Roman" w:hAnsi="Times New Roman" w:cs="Times New Roman"/>
          <w:sz w:val="28"/>
          <w:szCs w:val="28"/>
        </w:rPr>
        <w:t>испр</w:t>
      </w:r>
      <w:proofErr w:type="spellEnd"/>
      <w:r w:rsidRPr="00A0226B">
        <w:rPr>
          <w:rFonts w:ascii="Times New Roman" w:hAnsi="Times New Roman" w:cs="Times New Roman"/>
          <w:sz w:val="28"/>
          <w:szCs w:val="28"/>
        </w:rPr>
        <w:t xml:space="preserve">. — </w:t>
      </w:r>
      <w:proofErr w:type="gramStart"/>
      <w:r w:rsidRPr="00A0226B">
        <w:rPr>
          <w:rFonts w:ascii="Times New Roman" w:hAnsi="Times New Roman" w:cs="Times New Roman"/>
          <w:sz w:val="28"/>
          <w:szCs w:val="28"/>
        </w:rPr>
        <w:t>Москва :</w:t>
      </w:r>
      <w:proofErr w:type="gramEnd"/>
      <w:r w:rsidRPr="00A0226B">
        <w:rPr>
          <w:rFonts w:ascii="Times New Roman" w:hAnsi="Times New Roman" w:cs="Times New Roman"/>
          <w:sz w:val="28"/>
          <w:szCs w:val="28"/>
        </w:rPr>
        <w:t xml:space="preserve"> Издательство </w:t>
      </w:r>
      <w:proofErr w:type="spellStart"/>
      <w:r w:rsidRPr="00A0226B">
        <w:rPr>
          <w:rFonts w:ascii="Times New Roman" w:hAnsi="Times New Roman" w:cs="Times New Roman"/>
          <w:sz w:val="28"/>
          <w:szCs w:val="28"/>
        </w:rPr>
        <w:t>Юрайт</w:t>
      </w:r>
      <w:proofErr w:type="spellEnd"/>
      <w:r w:rsidRPr="00A0226B">
        <w:rPr>
          <w:rFonts w:ascii="Times New Roman" w:hAnsi="Times New Roman" w:cs="Times New Roman"/>
          <w:sz w:val="28"/>
          <w:szCs w:val="28"/>
        </w:rPr>
        <w:t>, 2020. — 310 с.</w:t>
      </w:r>
    </w:p>
    <w:p w14:paraId="0502EB86" w14:textId="690738D9" w:rsidR="0082236C" w:rsidRPr="00A0226B" w:rsidRDefault="0082236C" w:rsidP="00A0226B">
      <w:pPr>
        <w:pStyle w:val="ab"/>
        <w:widowControl w:val="0"/>
        <w:numPr>
          <w:ilvl w:val="0"/>
          <w:numId w:val="3"/>
        </w:numPr>
        <w:autoSpaceDE w:val="0"/>
        <w:autoSpaceDN w:val="0"/>
        <w:adjustRightInd w:val="0"/>
        <w:spacing w:after="0" w:line="288" w:lineRule="auto"/>
        <w:ind w:left="0" w:firstLine="0"/>
        <w:jc w:val="both"/>
        <w:rPr>
          <w:rFonts w:ascii="Times New Roman" w:hAnsi="Times New Roman" w:cs="Times New Roman"/>
          <w:sz w:val="28"/>
          <w:szCs w:val="28"/>
        </w:rPr>
      </w:pPr>
      <w:r w:rsidRPr="00A0226B">
        <w:rPr>
          <w:rFonts w:ascii="Times New Roman" w:hAnsi="Times New Roman" w:cs="Times New Roman"/>
          <w:sz w:val="28"/>
          <w:szCs w:val="28"/>
        </w:rPr>
        <w:t xml:space="preserve">Основные направления единой государственной денежно-кредитной политики на 2023 год и период 2024 и 2025 годов. // Банк России URL: </w:t>
      </w:r>
      <w:hyperlink r:id="rId18" w:history="1">
        <w:r w:rsidR="0009401F" w:rsidRPr="00B10397">
          <w:rPr>
            <w:rStyle w:val="a6"/>
            <w:rFonts w:ascii="Times New Roman" w:hAnsi="Times New Roman" w:cs="Times New Roman"/>
            <w:sz w:val="28"/>
            <w:szCs w:val="28"/>
          </w:rPr>
          <w:t>https://cbr.ru/Content/Document/File/139691/on_2023(2024-2025).pdf</w:t>
        </w:r>
      </w:hyperlink>
      <w:r w:rsidR="0009401F">
        <w:rPr>
          <w:rFonts w:ascii="Times New Roman" w:hAnsi="Times New Roman" w:cs="Times New Roman"/>
          <w:sz w:val="28"/>
          <w:szCs w:val="28"/>
        </w:rPr>
        <w:t xml:space="preserve"> </w:t>
      </w:r>
      <w:r w:rsidRPr="00A0226B">
        <w:rPr>
          <w:rFonts w:ascii="Times New Roman" w:hAnsi="Times New Roman" w:cs="Times New Roman"/>
          <w:sz w:val="28"/>
          <w:szCs w:val="28"/>
        </w:rPr>
        <w:t>(дата обращения: 03.03.2023).</w:t>
      </w:r>
    </w:p>
    <w:p w14:paraId="35F85B5C" w14:textId="675185A1" w:rsidR="0082236C" w:rsidRPr="00A0226B" w:rsidRDefault="0082236C" w:rsidP="00A0226B">
      <w:pPr>
        <w:pStyle w:val="ab"/>
        <w:widowControl w:val="0"/>
        <w:numPr>
          <w:ilvl w:val="0"/>
          <w:numId w:val="3"/>
        </w:numPr>
        <w:autoSpaceDE w:val="0"/>
        <w:autoSpaceDN w:val="0"/>
        <w:adjustRightInd w:val="0"/>
        <w:spacing w:after="0" w:line="288" w:lineRule="auto"/>
        <w:ind w:left="0" w:firstLine="0"/>
        <w:jc w:val="both"/>
        <w:rPr>
          <w:rFonts w:ascii="Times New Roman" w:hAnsi="Times New Roman" w:cs="Times New Roman"/>
          <w:sz w:val="28"/>
          <w:szCs w:val="28"/>
        </w:rPr>
      </w:pPr>
      <w:r w:rsidRPr="00A0226B">
        <w:rPr>
          <w:rFonts w:ascii="Times New Roman" w:hAnsi="Times New Roman" w:cs="Times New Roman"/>
          <w:sz w:val="28"/>
          <w:szCs w:val="28"/>
        </w:rPr>
        <w:t xml:space="preserve">Основные направления бюджетной, налоговой и таможенно-тарифной политики на 2022 год и на плановый период 2023 и 2024 годов. // Министерство финансов РФ URL: </w:t>
      </w:r>
      <w:r w:rsidRPr="00A0226B">
        <w:rPr>
          <w:rFonts w:ascii="Times New Roman" w:hAnsi="Times New Roman" w:cs="Times New Roman"/>
          <w:sz w:val="28"/>
          <w:szCs w:val="28"/>
        </w:rPr>
        <w:lastRenderedPageBreak/>
        <w:t>https://minfin.gov.ru/common/upload/library/2021/09/main/ONBNiTTP_2022-2024.pdf?ysclid=lbrwfhg45l898518429 (дата обращения: 03.03.2023).</w:t>
      </w:r>
    </w:p>
    <w:p w14:paraId="218AC03B" w14:textId="3D805811" w:rsidR="0082236C" w:rsidRPr="00A0226B" w:rsidRDefault="0082236C" w:rsidP="00A0226B">
      <w:pPr>
        <w:pStyle w:val="ab"/>
        <w:widowControl w:val="0"/>
        <w:numPr>
          <w:ilvl w:val="0"/>
          <w:numId w:val="3"/>
        </w:numPr>
        <w:autoSpaceDE w:val="0"/>
        <w:autoSpaceDN w:val="0"/>
        <w:adjustRightInd w:val="0"/>
        <w:spacing w:after="0" w:line="288" w:lineRule="auto"/>
        <w:ind w:left="0" w:firstLine="0"/>
        <w:jc w:val="both"/>
        <w:rPr>
          <w:rFonts w:ascii="Times New Roman" w:hAnsi="Times New Roman" w:cs="Times New Roman"/>
          <w:sz w:val="28"/>
          <w:szCs w:val="28"/>
        </w:rPr>
      </w:pPr>
      <w:r w:rsidRPr="00A0226B">
        <w:rPr>
          <w:rFonts w:ascii="Times New Roman" w:hAnsi="Times New Roman" w:cs="Times New Roman"/>
          <w:sz w:val="28"/>
          <w:szCs w:val="28"/>
        </w:rPr>
        <w:t xml:space="preserve">Федеральный закон от 05.12.2022 N 466-ФЗ "О федеральном бюджете на 2023 год и на плановый период 2024 и 2025 годов". </w:t>
      </w:r>
      <w:r w:rsidRPr="00A0226B">
        <w:rPr>
          <w:rFonts w:ascii="Times New Roman" w:hAnsi="Times New Roman" w:cs="Times New Roman"/>
          <w:sz w:val="28"/>
          <w:szCs w:val="28"/>
          <w:lang w:val="en-US"/>
        </w:rPr>
        <w:t>URL</w:t>
      </w:r>
      <w:r w:rsidRPr="00A0226B">
        <w:rPr>
          <w:rFonts w:ascii="Times New Roman" w:hAnsi="Times New Roman" w:cs="Times New Roman"/>
          <w:sz w:val="28"/>
          <w:szCs w:val="28"/>
        </w:rPr>
        <w:t xml:space="preserve">: </w:t>
      </w:r>
      <w:hyperlink r:id="rId19" w:history="1">
        <w:r w:rsidRPr="00A0226B">
          <w:rPr>
            <w:rStyle w:val="a6"/>
            <w:rFonts w:ascii="Times New Roman" w:hAnsi="Times New Roman" w:cs="Times New Roman"/>
            <w:color w:val="auto"/>
            <w:sz w:val="28"/>
            <w:szCs w:val="28"/>
            <w:u w:val="none"/>
            <w:lang w:val="en-US"/>
          </w:rPr>
          <w:t>https</w:t>
        </w:r>
        <w:r w:rsidRPr="00A0226B">
          <w:rPr>
            <w:rStyle w:val="a6"/>
            <w:rFonts w:ascii="Times New Roman" w:hAnsi="Times New Roman" w:cs="Times New Roman"/>
            <w:color w:val="auto"/>
            <w:sz w:val="28"/>
            <w:szCs w:val="28"/>
            <w:u w:val="none"/>
          </w:rPr>
          <w:t>://</w:t>
        </w:r>
        <w:r w:rsidRPr="00A0226B">
          <w:rPr>
            <w:rStyle w:val="a6"/>
            <w:rFonts w:ascii="Times New Roman" w:hAnsi="Times New Roman" w:cs="Times New Roman"/>
            <w:color w:val="auto"/>
            <w:sz w:val="28"/>
            <w:szCs w:val="28"/>
            <w:u w:val="none"/>
            <w:lang w:val="en-US"/>
          </w:rPr>
          <w:t>www</w:t>
        </w:r>
        <w:r w:rsidRPr="00A0226B">
          <w:rPr>
            <w:rStyle w:val="a6"/>
            <w:rFonts w:ascii="Times New Roman" w:hAnsi="Times New Roman" w:cs="Times New Roman"/>
            <w:color w:val="auto"/>
            <w:sz w:val="28"/>
            <w:szCs w:val="28"/>
            <w:u w:val="none"/>
          </w:rPr>
          <w:t>.</w:t>
        </w:r>
        <w:r w:rsidRPr="00A0226B">
          <w:rPr>
            <w:rStyle w:val="a6"/>
            <w:rFonts w:ascii="Times New Roman" w:hAnsi="Times New Roman" w:cs="Times New Roman"/>
            <w:color w:val="auto"/>
            <w:sz w:val="28"/>
            <w:szCs w:val="28"/>
            <w:u w:val="none"/>
            <w:lang w:val="en-US"/>
          </w:rPr>
          <w:t>consultant</w:t>
        </w:r>
        <w:r w:rsidRPr="00A0226B">
          <w:rPr>
            <w:rStyle w:val="a6"/>
            <w:rFonts w:ascii="Times New Roman" w:hAnsi="Times New Roman" w:cs="Times New Roman"/>
            <w:color w:val="auto"/>
            <w:sz w:val="28"/>
            <w:szCs w:val="28"/>
            <w:u w:val="none"/>
          </w:rPr>
          <w:t>.</w:t>
        </w:r>
        <w:proofErr w:type="spellStart"/>
        <w:r w:rsidRPr="00A0226B">
          <w:rPr>
            <w:rStyle w:val="a6"/>
            <w:rFonts w:ascii="Times New Roman" w:hAnsi="Times New Roman" w:cs="Times New Roman"/>
            <w:color w:val="auto"/>
            <w:sz w:val="28"/>
            <w:szCs w:val="28"/>
            <w:u w:val="none"/>
            <w:lang w:val="en-US"/>
          </w:rPr>
          <w:t>ru</w:t>
        </w:r>
        <w:proofErr w:type="spellEnd"/>
        <w:r w:rsidRPr="00A0226B">
          <w:rPr>
            <w:rStyle w:val="a6"/>
            <w:rFonts w:ascii="Times New Roman" w:hAnsi="Times New Roman" w:cs="Times New Roman"/>
            <w:color w:val="auto"/>
            <w:sz w:val="28"/>
            <w:szCs w:val="28"/>
            <w:u w:val="none"/>
          </w:rPr>
          <w:t>/</w:t>
        </w:r>
        <w:r w:rsidRPr="00A0226B">
          <w:rPr>
            <w:rStyle w:val="a6"/>
            <w:rFonts w:ascii="Times New Roman" w:hAnsi="Times New Roman" w:cs="Times New Roman"/>
            <w:color w:val="auto"/>
            <w:sz w:val="28"/>
            <w:szCs w:val="28"/>
            <w:u w:val="none"/>
            <w:lang w:val="en-US"/>
          </w:rPr>
          <w:t>document</w:t>
        </w:r>
        <w:r w:rsidRPr="00A0226B">
          <w:rPr>
            <w:rStyle w:val="a6"/>
            <w:rFonts w:ascii="Times New Roman" w:hAnsi="Times New Roman" w:cs="Times New Roman"/>
            <w:color w:val="auto"/>
            <w:sz w:val="28"/>
            <w:szCs w:val="28"/>
            <w:u w:val="none"/>
          </w:rPr>
          <w:t>/</w:t>
        </w:r>
        <w:r w:rsidRPr="00A0226B">
          <w:rPr>
            <w:rStyle w:val="a6"/>
            <w:rFonts w:ascii="Times New Roman" w:hAnsi="Times New Roman" w:cs="Times New Roman"/>
            <w:color w:val="auto"/>
            <w:sz w:val="28"/>
            <w:szCs w:val="28"/>
            <w:u w:val="none"/>
            <w:lang w:val="en-US"/>
          </w:rPr>
          <w:t>cons</w:t>
        </w:r>
        <w:r w:rsidRPr="00A0226B">
          <w:rPr>
            <w:rStyle w:val="a6"/>
            <w:rFonts w:ascii="Times New Roman" w:hAnsi="Times New Roman" w:cs="Times New Roman"/>
            <w:color w:val="auto"/>
            <w:sz w:val="28"/>
            <w:szCs w:val="28"/>
            <w:u w:val="none"/>
          </w:rPr>
          <w:t>_</w:t>
        </w:r>
        <w:r w:rsidRPr="00A0226B">
          <w:rPr>
            <w:rStyle w:val="a6"/>
            <w:rFonts w:ascii="Times New Roman" w:hAnsi="Times New Roman" w:cs="Times New Roman"/>
            <w:color w:val="auto"/>
            <w:sz w:val="28"/>
            <w:szCs w:val="28"/>
            <w:u w:val="none"/>
            <w:lang w:val="en-US"/>
          </w:rPr>
          <w:t>doc</w:t>
        </w:r>
        <w:r w:rsidRPr="00A0226B">
          <w:rPr>
            <w:rStyle w:val="a6"/>
            <w:rFonts w:ascii="Times New Roman" w:hAnsi="Times New Roman" w:cs="Times New Roman"/>
            <w:color w:val="auto"/>
            <w:sz w:val="28"/>
            <w:szCs w:val="28"/>
            <w:u w:val="none"/>
          </w:rPr>
          <w:t>_</w:t>
        </w:r>
        <w:r w:rsidRPr="00A0226B">
          <w:rPr>
            <w:rStyle w:val="a6"/>
            <w:rFonts w:ascii="Times New Roman" w:hAnsi="Times New Roman" w:cs="Times New Roman"/>
            <w:color w:val="auto"/>
            <w:sz w:val="28"/>
            <w:szCs w:val="28"/>
            <w:u w:val="none"/>
            <w:lang w:val="en-US"/>
          </w:rPr>
          <w:t>LAW</w:t>
        </w:r>
        <w:r w:rsidRPr="00A0226B">
          <w:rPr>
            <w:rStyle w:val="a6"/>
            <w:rFonts w:ascii="Times New Roman" w:hAnsi="Times New Roman" w:cs="Times New Roman"/>
            <w:color w:val="auto"/>
            <w:sz w:val="28"/>
            <w:szCs w:val="28"/>
            <w:u w:val="none"/>
          </w:rPr>
          <w:t>_433298/?</w:t>
        </w:r>
        <w:proofErr w:type="spellStart"/>
        <w:r w:rsidRPr="00A0226B">
          <w:rPr>
            <w:rStyle w:val="a6"/>
            <w:rFonts w:ascii="Times New Roman" w:hAnsi="Times New Roman" w:cs="Times New Roman"/>
            <w:color w:val="auto"/>
            <w:sz w:val="28"/>
            <w:szCs w:val="28"/>
            <w:u w:val="none"/>
            <w:lang w:val="en-US"/>
          </w:rPr>
          <w:t>ysclid</w:t>
        </w:r>
        <w:proofErr w:type="spellEnd"/>
        <w:r w:rsidRPr="00A0226B">
          <w:rPr>
            <w:rStyle w:val="a6"/>
            <w:rFonts w:ascii="Times New Roman" w:hAnsi="Times New Roman" w:cs="Times New Roman"/>
            <w:color w:val="auto"/>
            <w:sz w:val="28"/>
            <w:szCs w:val="28"/>
            <w:u w:val="none"/>
          </w:rPr>
          <w:t>=</w:t>
        </w:r>
        <w:proofErr w:type="spellStart"/>
        <w:r w:rsidRPr="00A0226B">
          <w:rPr>
            <w:rStyle w:val="a6"/>
            <w:rFonts w:ascii="Times New Roman" w:hAnsi="Times New Roman" w:cs="Times New Roman"/>
            <w:color w:val="auto"/>
            <w:sz w:val="28"/>
            <w:szCs w:val="28"/>
            <w:u w:val="none"/>
            <w:lang w:val="en-US"/>
          </w:rPr>
          <w:t>levad</w:t>
        </w:r>
        <w:proofErr w:type="spellEnd"/>
        <w:r w:rsidRPr="00A0226B">
          <w:rPr>
            <w:rStyle w:val="a6"/>
            <w:rFonts w:ascii="Times New Roman" w:hAnsi="Times New Roman" w:cs="Times New Roman"/>
            <w:color w:val="auto"/>
            <w:sz w:val="28"/>
            <w:szCs w:val="28"/>
            <w:u w:val="none"/>
          </w:rPr>
          <w:t>5</w:t>
        </w:r>
        <w:proofErr w:type="spellStart"/>
        <w:r w:rsidRPr="00A0226B">
          <w:rPr>
            <w:rStyle w:val="a6"/>
            <w:rFonts w:ascii="Times New Roman" w:hAnsi="Times New Roman" w:cs="Times New Roman"/>
            <w:color w:val="auto"/>
            <w:sz w:val="28"/>
            <w:szCs w:val="28"/>
            <w:u w:val="none"/>
            <w:lang w:val="en-US"/>
          </w:rPr>
          <w:t>ltpy</w:t>
        </w:r>
        <w:proofErr w:type="spellEnd"/>
        <w:r w:rsidRPr="00A0226B">
          <w:rPr>
            <w:rStyle w:val="a6"/>
            <w:rFonts w:ascii="Times New Roman" w:hAnsi="Times New Roman" w:cs="Times New Roman"/>
            <w:color w:val="auto"/>
            <w:sz w:val="28"/>
            <w:szCs w:val="28"/>
            <w:u w:val="none"/>
          </w:rPr>
          <w:t>961735729</w:t>
        </w:r>
      </w:hyperlink>
      <w:r w:rsidRPr="00A0226B">
        <w:rPr>
          <w:rFonts w:ascii="Times New Roman" w:hAnsi="Times New Roman" w:cs="Times New Roman"/>
          <w:sz w:val="28"/>
          <w:szCs w:val="28"/>
        </w:rPr>
        <w:t xml:space="preserve"> (дата обращения: 04.03.2023).</w:t>
      </w:r>
    </w:p>
    <w:p w14:paraId="58013223" w14:textId="4FECE745" w:rsidR="00A0226B" w:rsidRPr="00A0226B" w:rsidRDefault="00A0226B" w:rsidP="00A0226B">
      <w:pPr>
        <w:pStyle w:val="ab"/>
        <w:widowControl w:val="0"/>
        <w:numPr>
          <w:ilvl w:val="0"/>
          <w:numId w:val="3"/>
        </w:numPr>
        <w:autoSpaceDE w:val="0"/>
        <w:autoSpaceDN w:val="0"/>
        <w:adjustRightInd w:val="0"/>
        <w:spacing w:after="0" w:line="288" w:lineRule="auto"/>
        <w:ind w:left="0" w:firstLine="0"/>
        <w:jc w:val="both"/>
        <w:rPr>
          <w:rFonts w:ascii="Times New Roman" w:hAnsi="Times New Roman" w:cs="Times New Roman"/>
          <w:sz w:val="28"/>
          <w:szCs w:val="28"/>
        </w:rPr>
      </w:pPr>
      <w:r w:rsidRPr="00A0226B">
        <w:rPr>
          <w:rFonts w:ascii="Times New Roman" w:hAnsi="Times New Roman" w:cs="Times New Roman"/>
          <w:sz w:val="28"/>
          <w:szCs w:val="28"/>
        </w:rPr>
        <w:t>Прогноз социально-экономического развития Российской Федерации на 2023 год и на плановый период 2024 и 2025 годов // Министерство экономического развития РФ URL: https://www.economy.gov.ru/material/file/ea2fd3ce38f2e28d51c312acf2be0917/prognoz_socialno_ekonom_razvitiya_rf_2023-2025.pdf (дата обращения: 04.03.2023).</w:t>
      </w:r>
    </w:p>
    <w:p w14:paraId="3A693727" w14:textId="77777777" w:rsidR="009F4A90" w:rsidRPr="00A0226B" w:rsidRDefault="009F4A90" w:rsidP="00A0226B">
      <w:pPr>
        <w:spacing w:after="0" w:line="288" w:lineRule="auto"/>
        <w:ind w:left="360"/>
        <w:jc w:val="both"/>
        <w:rPr>
          <w:rFonts w:ascii="Times New Roman" w:hAnsi="Times New Roman" w:cs="Times New Roman"/>
          <w:b/>
          <w:bCs/>
          <w:color w:val="000000"/>
          <w:sz w:val="28"/>
          <w:szCs w:val="28"/>
        </w:rPr>
      </w:pPr>
    </w:p>
    <w:p w14:paraId="6DBD78F3" w14:textId="0AF51B81" w:rsidR="00110920" w:rsidRPr="0082236C" w:rsidRDefault="00110920" w:rsidP="00110920">
      <w:pPr>
        <w:spacing w:line="360" w:lineRule="auto"/>
        <w:jc w:val="center"/>
        <w:rPr>
          <w:b/>
          <w:bCs/>
          <w:sz w:val="28"/>
          <w:szCs w:val="28"/>
        </w:rPr>
      </w:pPr>
    </w:p>
    <w:p w14:paraId="782CE100" w14:textId="77777777" w:rsidR="009F4A90" w:rsidRPr="0082236C" w:rsidRDefault="009F4A90" w:rsidP="00110920">
      <w:pPr>
        <w:spacing w:line="360" w:lineRule="auto"/>
        <w:jc w:val="center"/>
        <w:rPr>
          <w:b/>
          <w:bCs/>
          <w:sz w:val="28"/>
          <w:szCs w:val="28"/>
        </w:rPr>
      </w:pPr>
    </w:p>
    <w:p w14:paraId="18D606FA" w14:textId="785BA18F" w:rsidR="00110920" w:rsidRPr="0082236C" w:rsidRDefault="00110920" w:rsidP="00110920">
      <w:pPr>
        <w:spacing w:line="360" w:lineRule="auto"/>
        <w:jc w:val="right"/>
        <w:rPr>
          <w:b/>
          <w:bCs/>
          <w:sz w:val="28"/>
          <w:szCs w:val="28"/>
        </w:rPr>
      </w:pPr>
    </w:p>
    <w:p w14:paraId="105BD358" w14:textId="77777777" w:rsidR="00110920" w:rsidRPr="0082236C" w:rsidRDefault="00110920" w:rsidP="00110920">
      <w:pPr>
        <w:spacing w:after="0" w:line="240" w:lineRule="auto"/>
        <w:ind w:firstLine="708"/>
        <w:jc w:val="both"/>
        <w:rPr>
          <w:b/>
          <w:bCs/>
          <w:sz w:val="28"/>
          <w:szCs w:val="28"/>
        </w:rPr>
      </w:pPr>
    </w:p>
    <w:p w14:paraId="146D02DF" w14:textId="77777777" w:rsidR="00110920" w:rsidRPr="0082236C" w:rsidRDefault="00110920" w:rsidP="00C4525F">
      <w:pPr>
        <w:spacing w:line="360" w:lineRule="auto"/>
        <w:jc w:val="right"/>
        <w:rPr>
          <w:b/>
          <w:bCs/>
          <w:sz w:val="28"/>
          <w:szCs w:val="28"/>
        </w:rPr>
      </w:pPr>
    </w:p>
    <w:p w14:paraId="218C3FA3" w14:textId="77777777" w:rsidR="003D0143" w:rsidRPr="0082236C" w:rsidRDefault="003D0143" w:rsidP="001309B3">
      <w:pPr>
        <w:spacing w:line="240" w:lineRule="auto"/>
        <w:rPr>
          <w:rFonts w:ascii="Times New Roman" w:hAnsi="Times New Roman" w:cs="Times New Roman"/>
          <w:b/>
          <w:bCs/>
          <w:sz w:val="28"/>
          <w:szCs w:val="28"/>
        </w:rPr>
      </w:pPr>
    </w:p>
    <w:p w14:paraId="43D71B66" w14:textId="77777777" w:rsidR="000B6FFF" w:rsidRPr="0082236C" w:rsidRDefault="000B6FFF" w:rsidP="000B6FFF">
      <w:pPr>
        <w:rPr>
          <w:rFonts w:ascii="Times New Roman" w:hAnsi="Times New Roman" w:cs="Times New Roman"/>
          <w:b/>
          <w:bCs/>
          <w:sz w:val="28"/>
          <w:szCs w:val="28"/>
        </w:rPr>
      </w:pPr>
    </w:p>
    <w:p w14:paraId="1BABB748" w14:textId="77777777" w:rsidR="000B6FFF" w:rsidRPr="0082236C" w:rsidRDefault="000B6FFF">
      <w:pPr>
        <w:rPr>
          <w:rFonts w:ascii="Times New Roman" w:hAnsi="Times New Roman" w:cs="Times New Roman"/>
          <w:sz w:val="28"/>
          <w:szCs w:val="28"/>
        </w:rPr>
      </w:pPr>
    </w:p>
    <w:p w14:paraId="5C63D2BF" w14:textId="77777777" w:rsidR="00600A81" w:rsidRPr="0082236C" w:rsidRDefault="00600A81">
      <w:pPr>
        <w:rPr>
          <w:rFonts w:ascii="Times New Roman" w:hAnsi="Times New Roman" w:cs="Times New Roman"/>
          <w:sz w:val="28"/>
          <w:szCs w:val="28"/>
        </w:rPr>
      </w:pPr>
    </w:p>
    <w:sectPr w:rsidR="00600A81" w:rsidRPr="0082236C" w:rsidSect="00084F4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584DA" w14:textId="77777777" w:rsidR="00652A6B" w:rsidRDefault="00652A6B" w:rsidP="00AC0441">
      <w:pPr>
        <w:spacing w:after="0" w:line="240" w:lineRule="auto"/>
      </w:pPr>
      <w:r>
        <w:separator/>
      </w:r>
    </w:p>
  </w:endnote>
  <w:endnote w:type="continuationSeparator" w:id="0">
    <w:p w14:paraId="5E419D4C" w14:textId="77777777" w:rsidR="00652A6B" w:rsidRDefault="00652A6B" w:rsidP="00AC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6ECD" w14:textId="77777777" w:rsidR="00652A6B" w:rsidRDefault="00652A6B" w:rsidP="00AC0441">
      <w:pPr>
        <w:spacing w:after="0" w:line="240" w:lineRule="auto"/>
      </w:pPr>
      <w:r>
        <w:separator/>
      </w:r>
    </w:p>
  </w:footnote>
  <w:footnote w:type="continuationSeparator" w:id="0">
    <w:p w14:paraId="51D3E3E9" w14:textId="77777777" w:rsidR="00652A6B" w:rsidRDefault="00652A6B" w:rsidP="00AC0441">
      <w:pPr>
        <w:spacing w:after="0" w:line="240" w:lineRule="auto"/>
      </w:pPr>
      <w:r>
        <w:continuationSeparator/>
      </w:r>
    </w:p>
  </w:footnote>
  <w:footnote w:id="1">
    <w:p w14:paraId="68735620" w14:textId="192DA9DE" w:rsidR="00AC0441" w:rsidRPr="00AB05E5" w:rsidRDefault="00AC0441" w:rsidP="00AB05E5">
      <w:pPr>
        <w:pStyle w:val="a3"/>
        <w:spacing w:line="288" w:lineRule="auto"/>
      </w:pPr>
      <w:r>
        <w:rPr>
          <w:rStyle w:val="a5"/>
        </w:rPr>
        <w:footnoteRef/>
      </w:r>
      <w:r>
        <w:t xml:space="preserve"> Составлен автор</w:t>
      </w:r>
      <w:r w:rsidR="00A7373C">
        <w:t>ами</w:t>
      </w:r>
      <w:r>
        <w:t xml:space="preserve"> на основе данных</w:t>
      </w:r>
      <w:r w:rsidR="00AB05E5" w:rsidRPr="00AB05E5">
        <w:t xml:space="preserve"> </w:t>
      </w:r>
      <w:r w:rsidR="00AB05E5">
        <w:rPr>
          <w:lang w:val="en-US"/>
        </w:rPr>
        <w:t>c</w:t>
      </w:r>
      <w:r w:rsidR="00AB05E5" w:rsidRPr="00AB05E5">
        <w:t xml:space="preserve"> </w:t>
      </w:r>
      <w:r w:rsidR="00AB05E5">
        <w:t>сайта Единый портал бюджетной системы Российской Федерации</w:t>
      </w:r>
      <w:r w:rsidR="00047D46">
        <w:t xml:space="preserve"> «Электронный бюджет»</w:t>
      </w:r>
    </w:p>
    <w:p w14:paraId="2BBBED5B" w14:textId="7F9FB0A3" w:rsidR="00AC0441" w:rsidRPr="00952012" w:rsidRDefault="00AC0441" w:rsidP="00AB05E5">
      <w:pPr>
        <w:pStyle w:val="a3"/>
        <w:spacing w:line="288" w:lineRule="auto"/>
      </w:pPr>
      <w:r>
        <w:t>Режим</w:t>
      </w:r>
      <w:r w:rsidR="00047D46">
        <w:t xml:space="preserve"> </w:t>
      </w:r>
      <w:r>
        <w:t>доступа:</w:t>
      </w:r>
      <w:r w:rsidR="00047D46">
        <w:t xml:space="preserve"> </w:t>
      </w:r>
      <w:hyperlink r:id="rId1" w:history="1">
        <w:r w:rsidR="00047D46" w:rsidRPr="00B10397">
          <w:rPr>
            <w:rStyle w:val="a6"/>
          </w:rPr>
          <w:t>https://budget.gov.ru/%D0%91%D1%8E%D0%B4%D0%B6%D0%B5%D1%82/%D0%94%D0%BE%D1%85%D0%BE%D0%B4%D1%8B/%D0%98%D1%81%D0%BF%D0%BE%D0%BB%D0%BD%D0%B5%D0%BD%D0%B8%D0%B5-%D0%B1%D1%8E%D0%B4%D0%B6%D0%B5%D1%82%D0%B0-%D0%BF%D0%BE-%D0%B2%D0%B8%D0%B4%D0%B0%D0%BC-%D0%B4%D0%BE%D1%85%D0%BE%D0%B4%D0%BE%D0%B2</w:t>
        </w:r>
      </w:hyperlink>
      <w:r>
        <w:t xml:space="preserve"> (Дата обращения:</w:t>
      </w:r>
      <w:r w:rsidR="00A7373C">
        <w:t xml:space="preserve"> 02.03</w:t>
      </w:r>
      <w:r>
        <w:t>.202</w:t>
      </w:r>
      <w:r w:rsidR="00A7373C">
        <w:t>3</w:t>
      </w:r>
      <w:r>
        <w:t>)</w:t>
      </w:r>
    </w:p>
  </w:footnote>
  <w:footnote w:id="2">
    <w:p w14:paraId="4561D2E0" w14:textId="3DA20364" w:rsidR="00AC0441" w:rsidRDefault="00AC0441" w:rsidP="00AB05E5">
      <w:pPr>
        <w:pStyle w:val="a3"/>
        <w:spacing w:line="288" w:lineRule="auto"/>
      </w:pPr>
      <w:r>
        <w:rPr>
          <w:rStyle w:val="a5"/>
        </w:rPr>
        <w:footnoteRef/>
      </w:r>
      <w:r>
        <w:t xml:space="preserve"> Составлен автор</w:t>
      </w:r>
      <w:r w:rsidR="00480DAD">
        <w:t>ами</w:t>
      </w:r>
      <w:r>
        <w:t xml:space="preserve"> на основе данных с сайта Минфин России.</w:t>
      </w:r>
    </w:p>
    <w:p w14:paraId="54E3B13E" w14:textId="3A65CFB3" w:rsidR="00AC0441" w:rsidRDefault="00AC0441" w:rsidP="00AB05E5">
      <w:pPr>
        <w:pStyle w:val="a3"/>
        <w:spacing w:line="288" w:lineRule="auto"/>
        <w:jc w:val="both"/>
      </w:pPr>
      <w:r>
        <w:t xml:space="preserve">Режим доступа: </w:t>
      </w:r>
      <w:hyperlink r:id="rId2" w:history="1">
        <w:r w:rsidRPr="0086232A">
          <w:rPr>
            <w:rStyle w:val="a6"/>
          </w:rPr>
          <w:t>https://minfin.gov.ru/ru/document?id_4=80042-informatsiya_ob_ispolnenii_federalnogo_byudzheta</w:t>
        </w:r>
      </w:hyperlink>
      <w:r>
        <w:t xml:space="preserve"> (Дата обращения: </w:t>
      </w:r>
      <w:r w:rsidR="00480DAD">
        <w:t>03.03.2023</w:t>
      </w:r>
      <w:r>
        <w:t>)</w:t>
      </w:r>
    </w:p>
  </w:footnote>
  <w:footnote w:id="3">
    <w:p w14:paraId="11850521" w14:textId="42206279" w:rsidR="00AC0441" w:rsidRDefault="00AC0441" w:rsidP="00AC0441">
      <w:pPr>
        <w:pStyle w:val="a3"/>
      </w:pPr>
      <w:r>
        <w:rPr>
          <w:rStyle w:val="a5"/>
        </w:rPr>
        <w:footnoteRef/>
      </w:r>
      <w:r>
        <w:t xml:space="preserve"> Составлена автор</w:t>
      </w:r>
      <w:r w:rsidR="00480DAD">
        <w:t>ами</w:t>
      </w:r>
      <w:r>
        <w:t xml:space="preserve"> самостоятельно</w:t>
      </w:r>
      <w:r w:rsidR="00480DAD">
        <w:t>.</w:t>
      </w:r>
    </w:p>
  </w:footnote>
  <w:footnote w:id="4">
    <w:p w14:paraId="5D7C4015" w14:textId="65AC91BD" w:rsidR="00480DAD" w:rsidRDefault="00480DAD">
      <w:pPr>
        <w:pStyle w:val="a3"/>
      </w:pPr>
      <w:r>
        <w:rPr>
          <w:rStyle w:val="a5"/>
        </w:rPr>
        <w:footnoteRef/>
      </w:r>
      <w:r>
        <w:t xml:space="preserve"> Составлена авторами самостоятельно.</w:t>
      </w:r>
    </w:p>
  </w:footnote>
  <w:footnote w:id="5">
    <w:p w14:paraId="03FE9ACA" w14:textId="77777777" w:rsidR="00110920" w:rsidRDefault="00110920" w:rsidP="00110920">
      <w:pPr>
        <w:pStyle w:val="a3"/>
      </w:pPr>
      <w:r>
        <w:rPr>
          <w:rStyle w:val="a5"/>
        </w:rPr>
        <w:footnoteRef/>
      </w:r>
      <w:r>
        <w:t xml:space="preserve"> Составлена автором самостоятельно.</w:t>
      </w:r>
    </w:p>
  </w:footnote>
  <w:footnote w:id="6">
    <w:p w14:paraId="16341635" w14:textId="5433C864" w:rsidR="009F4A90" w:rsidRDefault="009F4A90" w:rsidP="009F4A90">
      <w:pPr>
        <w:pStyle w:val="a3"/>
      </w:pPr>
      <w:r>
        <w:rPr>
          <w:rStyle w:val="a5"/>
        </w:rPr>
        <w:footnoteRef/>
      </w:r>
      <w:r>
        <w:t xml:space="preserve"> Составлен автор</w:t>
      </w:r>
      <w:r w:rsidR="00480DAD">
        <w:t>ами</w:t>
      </w:r>
      <w:r>
        <w:t xml:space="preserve"> на основе Таблицы 2.</w:t>
      </w:r>
    </w:p>
  </w:footnote>
  <w:footnote w:id="7">
    <w:p w14:paraId="6744BC81" w14:textId="24E6A121" w:rsidR="009F4A90" w:rsidRDefault="009F4A90" w:rsidP="009F4A90">
      <w:pPr>
        <w:pStyle w:val="a3"/>
      </w:pPr>
      <w:r>
        <w:rPr>
          <w:rStyle w:val="a5"/>
        </w:rPr>
        <w:footnoteRef/>
      </w:r>
      <w:r>
        <w:t xml:space="preserve"> Составлен автор</w:t>
      </w:r>
      <w:r w:rsidR="00AB05E5">
        <w:t>ами</w:t>
      </w:r>
      <w:r>
        <w:t xml:space="preserve"> на основе Таблицы </w:t>
      </w:r>
      <w:r w:rsidR="001021F1">
        <w:t>3</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112C1"/>
    <w:multiLevelType w:val="hybridMultilevel"/>
    <w:tmpl w:val="782E12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AA1CB9"/>
    <w:multiLevelType w:val="hybridMultilevel"/>
    <w:tmpl w:val="BB82EC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5C1722"/>
    <w:multiLevelType w:val="hybridMultilevel"/>
    <w:tmpl w:val="EBAE33C0"/>
    <w:lvl w:ilvl="0" w:tplc="B17A34DE">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6837E8"/>
    <w:multiLevelType w:val="hybridMultilevel"/>
    <w:tmpl w:val="024EC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924991670">
    <w:abstractNumId w:val="1"/>
  </w:num>
  <w:num w:numId="2" w16cid:durableId="1357001570">
    <w:abstractNumId w:val="0"/>
  </w:num>
  <w:num w:numId="3" w16cid:durableId="1503470091">
    <w:abstractNumId w:val="2"/>
  </w:num>
  <w:num w:numId="4" w16cid:durableId="541400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81"/>
    <w:rsid w:val="00041674"/>
    <w:rsid w:val="00047D46"/>
    <w:rsid w:val="00061B94"/>
    <w:rsid w:val="00083236"/>
    <w:rsid w:val="00084F40"/>
    <w:rsid w:val="0009401F"/>
    <w:rsid w:val="000B6FFF"/>
    <w:rsid w:val="000B7845"/>
    <w:rsid w:val="000E70E6"/>
    <w:rsid w:val="001021F1"/>
    <w:rsid w:val="00110920"/>
    <w:rsid w:val="001309B3"/>
    <w:rsid w:val="00191D90"/>
    <w:rsid w:val="00205F55"/>
    <w:rsid w:val="002244DE"/>
    <w:rsid w:val="00236363"/>
    <w:rsid w:val="00286C5C"/>
    <w:rsid w:val="003107B9"/>
    <w:rsid w:val="003803B5"/>
    <w:rsid w:val="003A3402"/>
    <w:rsid w:val="003D0143"/>
    <w:rsid w:val="00480DAD"/>
    <w:rsid w:val="004F1A6D"/>
    <w:rsid w:val="0057559C"/>
    <w:rsid w:val="00600A81"/>
    <w:rsid w:val="00601A25"/>
    <w:rsid w:val="00617A3B"/>
    <w:rsid w:val="00652A6B"/>
    <w:rsid w:val="006872B8"/>
    <w:rsid w:val="007E1A16"/>
    <w:rsid w:val="007F793F"/>
    <w:rsid w:val="00802BFD"/>
    <w:rsid w:val="0081662C"/>
    <w:rsid w:val="0082236C"/>
    <w:rsid w:val="008B128D"/>
    <w:rsid w:val="009F4A90"/>
    <w:rsid w:val="00A0226B"/>
    <w:rsid w:val="00A63002"/>
    <w:rsid w:val="00A7373C"/>
    <w:rsid w:val="00AB05E5"/>
    <w:rsid w:val="00AB1CD9"/>
    <w:rsid w:val="00AC0441"/>
    <w:rsid w:val="00BA4E15"/>
    <w:rsid w:val="00C35F79"/>
    <w:rsid w:val="00C4525F"/>
    <w:rsid w:val="00CE6626"/>
    <w:rsid w:val="00DB602A"/>
    <w:rsid w:val="00E13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46235"/>
  <w15:chartTrackingRefBased/>
  <w15:docId w15:val="{C459DB23-1F58-4854-9A19-238FF82F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C04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AC0441"/>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AC0441"/>
    <w:rPr>
      <w:vertAlign w:val="superscript"/>
    </w:rPr>
  </w:style>
  <w:style w:type="character" w:styleId="a6">
    <w:name w:val="Hyperlink"/>
    <w:basedOn w:val="a0"/>
    <w:uiPriority w:val="99"/>
    <w:unhideWhenUsed/>
    <w:rsid w:val="00AC0441"/>
    <w:rPr>
      <w:color w:val="0563C1" w:themeColor="hyperlink"/>
      <w:u w:val="single"/>
    </w:rPr>
  </w:style>
  <w:style w:type="table" w:styleId="a7">
    <w:name w:val="Table Grid"/>
    <w:basedOn w:val="a1"/>
    <w:uiPriority w:val="39"/>
    <w:rsid w:val="00AC0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AC0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4F1A6D"/>
    <w:rPr>
      <w:color w:val="954F72" w:themeColor="followedHyperlink"/>
      <w:u w:val="single"/>
    </w:rPr>
  </w:style>
  <w:style w:type="character" w:styleId="aa">
    <w:name w:val="Unresolved Mention"/>
    <w:basedOn w:val="a0"/>
    <w:uiPriority w:val="99"/>
    <w:semiHidden/>
    <w:unhideWhenUsed/>
    <w:rsid w:val="00AB05E5"/>
    <w:rPr>
      <w:color w:val="605E5C"/>
      <w:shd w:val="clear" w:color="auto" w:fill="E1DFDD"/>
    </w:rPr>
  </w:style>
  <w:style w:type="paragraph" w:styleId="ab">
    <w:name w:val="List Paragraph"/>
    <w:basedOn w:val="a"/>
    <w:uiPriority w:val="34"/>
    <w:qFormat/>
    <w:rsid w:val="00047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hyperlink" Target="https://cbr.ru/Content/Document/File/139691/on_2023(2024-2025).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A1%D0%B0%D0%BD%D0%BA%D1%86%D0%B8%D0%B8_%D0%B2_%D1%81%D0%B2%D1%8F%D0%B7%D0%B8_%D1%81_%D1%83%D0%BA%D1%80%D0%B0%D0%B8%D0%BD%D1%81%D0%BA%D0%B8%D0%BC%D0%B8_%D1%81%D0%BE%D0%B1%D1%8B%D1%82%D0%B8%D1%8F%D0%BC%D0%B8_2014_%D0%B3%D0%BE%D0%B4%D0%B0" TargetMode="External"/><Relationship Id="rId17" Type="http://schemas.openxmlformats.org/officeDocument/2006/relationships/hyperlink" Target="https://www.consultant.ru/document/cons_doc_LAW_19702/c75756309e51c5d97e3c9978a202557b9bd2eea7/?ysclid=leva3p8udw959850019" TargetMode="External"/><Relationship Id="rId2" Type="http://schemas.openxmlformats.org/officeDocument/2006/relationships/numbering" Target="numbering.xml"/><Relationship Id="rId16" Type="http://schemas.openxmlformats.org/officeDocument/2006/relationships/hyperlink" Target="https://www.consultant.ru/document/cons_doc_LAW_1970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4%D0%B5%D0%B4%D0%B5%D1%80%D0%B0%D0%BB%D1%8C%D0%BD%D1%8B%D0%B9_%D0%B1%D1%8E%D0%B4%D0%B6%D0%B5%D1%82_%D0%A0%D0%BE%D1%81%D1%81%D0%B8%D0%B8"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s://ru.wikipedia.org/wiki/%D0%A6%D0%B5%D0%BD%D1%8B_%D0%BD%D0%B0_%D0%BD%D0%B5%D1%84%D1%82%D1%8C" TargetMode="External"/><Relationship Id="rId19" Type="http://schemas.openxmlformats.org/officeDocument/2006/relationships/hyperlink" Target="https://www.consultant.ru/document/cons_doc_LAW_433298/?ysclid=levad5ltpy961735729" TargetMode="External"/><Relationship Id="rId4" Type="http://schemas.openxmlformats.org/officeDocument/2006/relationships/settings" Target="settings.xml"/><Relationship Id="rId9" Type="http://schemas.openxmlformats.org/officeDocument/2006/relationships/hyperlink" Target="https://ru.wikipedia.org/wiki/%D0%A0%D0%BE%D1%81%D1%81%D0%B8%D0%B9%D1%81%D0%BA%D0%B8%D0%B9_%D1%80%D1%83%D0%B1%D0%BB%D1%8C" TargetMode="Externa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2" Type="http://schemas.openxmlformats.org/officeDocument/2006/relationships/hyperlink" Target="https://minfin.gov.ru/ru/document?id_4=80042-informatsiya_ob_ispolnenii_federalnogo_byudzheta" TargetMode="External"/><Relationship Id="rId1" Type="http://schemas.openxmlformats.org/officeDocument/2006/relationships/hyperlink" Target="https://budget.gov.ru/%D0%91%D1%8E%D0%B4%D0%B6%D0%B5%D1%82/%D0%94%D0%BE%D1%85%D0%BE%D0%B4%D1%8B/%D0%98%D1%81%D0%BF%D0%BE%D0%BB%D0%BD%D0%B5%D0%BD%D0%B8%D0%B5-%D0%B1%D1%8E%D0%B4%D0%B6%D0%B5%D1%82%D0%B0-%D0%BF%D0%BE-%D0%B2%D0%B8%D0%B4%D0%B0%D0%BC-%D0%B4%D0%BE%D1%85%D0%BE%D0%B4%D0%BE%D0%B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79130\Documents\&#1075;&#1088;&#1072;&#1092;&#1080;&#1082;&#108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79130\Downloads\&#1053;&#1044;&#105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79130\Downloads\&#1053;&#1044;&#1057;.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Доходы федерального бюджета РФ, всего (млрд руб.)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Доходы, всего (млрд руб.)</c:v>
                </c:pt>
              </c:strCache>
            </c:strRef>
          </c:tx>
          <c:spPr>
            <a:solidFill>
              <a:schemeClr val="dk1">
                <a:tint val="88500"/>
              </a:schemeClr>
            </a:solidFill>
            <a:ln>
              <a:noFill/>
            </a:ln>
            <a:effectLst/>
          </c:spPr>
          <c:invertIfNegative val="0"/>
          <c:dLbls>
            <c:dLbl>
              <c:idx val="1"/>
              <c:layout>
                <c:manualLayout>
                  <c:x val="-1.6666666666666666E-2"/>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A4-4C97-9301-27B93219DEB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Лист1!$B$2:$B$12</c:f>
              <c:numCache>
                <c:formatCode>General</c:formatCode>
                <c:ptCount val="11"/>
                <c:pt idx="0">
                  <c:v>11367.7</c:v>
                </c:pt>
                <c:pt idx="1">
                  <c:v>12855.5</c:v>
                </c:pt>
                <c:pt idx="2">
                  <c:v>13019.9</c:v>
                </c:pt>
                <c:pt idx="3">
                  <c:v>14496.9</c:v>
                </c:pt>
                <c:pt idx="4">
                  <c:v>13659.2</c:v>
                </c:pt>
                <c:pt idx="5">
                  <c:v>13460</c:v>
                </c:pt>
                <c:pt idx="6">
                  <c:v>15088.9</c:v>
                </c:pt>
                <c:pt idx="7">
                  <c:v>19454.400000000001</c:v>
                </c:pt>
                <c:pt idx="8">
                  <c:v>20188.8</c:v>
                </c:pt>
                <c:pt idx="9">
                  <c:v>18722.599999999999</c:v>
                </c:pt>
                <c:pt idx="10">
                  <c:v>25286.400000000001</c:v>
                </c:pt>
              </c:numCache>
            </c:numRef>
          </c:val>
          <c:extLst>
            <c:ext xmlns:c16="http://schemas.microsoft.com/office/drawing/2014/chart" uri="{C3380CC4-5D6E-409C-BE32-E72D297353CC}">
              <c16:uniqueId val="{00000001-15A4-4C97-9301-27B93219DEBB}"/>
            </c:ext>
          </c:extLst>
        </c:ser>
        <c:dLbls>
          <c:dLblPos val="outEnd"/>
          <c:showLegendKey val="0"/>
          <c:showVal val="1"/>
          <c:showCatName val="0"/>
          <c:showSerName val="0"/>
          <c:showPercent val="0"/>
          <c:showBubbleSize val="0"/>
        </c:dLbls>
        <c:gapWidth val="219"/>
        <c:overlap val="-27"/>
        <c:axId val="1844973760"/>
        <c:axId val="1844976672"/>
      </c:barChart>
      <c:catAx>
        <c:axId val="184497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44976672"/>
        <c:crosses val="autoZero"/>
        <c:auto val="1"/>
        <c:lblAlgn val="ctr"/>
        <c:lblOffset val="100"/>
        <c:noMultiLvlLbl val="0"/>
      </c:catAx>
      <c:valAx>
        <c:axId val="1844976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44973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Объем НДС в бюджете России, трлн руб.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6.6580927384076991E-2"/>
          <c:y val="0.17171296296296298"/>
          <c:w val="0.90286351706036749"/>
          <c:h val="0.54380322251385238"/>
        </c:manualLayout>
      </c:layout>
      <c:barChart>
        <c:barDir val="col"/>
        <c:grouping val="stacked"/>
        <c:varyColors val="0"/>
        <c:ser>
          <c:idx val="0"/>
          <c:order val="0"/>
          <c:tx>
            <c:strRef>
              <c:f>Лист1!$B$40</c:f>
              <c:strCache>
                <c:ptCount val="1"/>
                <c:pt idx="0">
                  <c:v>Объем НДС в бюджете России (НДС внутренний, трлн.руб)</c:v>
                </c:pt>
              </c:strCache>
            </c:strRef>
          </c:tx>
          <c:spPr>
            <a:solidFill>
              <a:schemeClr val="dk1">
                <a:tint val="88500"/>
              </a:schemeClr>
            </a:solidFill>
            <a:ln>
              <a:noFill/>
            </a:ln>
            <a:effectLst/>
          </c:spPr>
          <c:invertIfNegative val="0"/>
          <c:dLbls>
            <c:delete val="1"/>
          </c:dLbls>
          <c:cat>
            <c:numRef>
              <c:f>Лист1!$A$41:$A$51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Лист1!$B$41:$B$51</c:f>
              <c:numCache>
                <c:formatCode>General</c:formatCode>
                <c:ptCount val="11"/>
                <c:pt idx="0">
                  <c:v>1.7529999999999999</c:v>
                </c:pt>
                <c:pt idx="1">
                  <c:v>1.8859999999999999</c:v>
                </c:pt>
                <c:pt idx="2">
                  <c:v>1.8680000000000001</c:v>
                </c:pt>
                <c:pt idx="3">
                  <c:v>2.181</c:v>
                </c:pt>
                <c:pt idx="4">
                  <c:v>2.448</c:v>
                </c:pt>
                <c:pt idx="5">
                  <c:v>2.657</c:v>
                </c:pt>
                <c:pt idx="6">
                  <c:v>3.07</c:v>
                </c:pt>
                <c:pt idx="7">
                  <c:v>3.5750000000000002</c:v>
                </c:pt>
                <c:pt idx="8">
                  <c:v>4.258</c:v>
                </c:pt>
                <c:pt idx="9">
                  <c:v>4.2690000000000001</c:v>
                </c:pt>
                <c:pt idx="10">
                  <c:v>5.2039999999999997</c:v>
                </c:pt>
              </c:numCache>
            </c:numRef>
          </c:val>
          <c:extLst>
            <c:ext xmlns:c16="http://schemas.microsoft.com/office/drawing/2014/chart" uri="{C3380CC4-5D6E-409C-BE32-E72D297353CC}">
              <c16:uniqueId val="{00000000-561E-418E-AA29-16DC83416A78}"/>
            </c:ext>
          </c:extLst>
        </c:ser>
        <c:ser>
          <c:idx val="1"/>
          <c:order val="1"/>
          <c:tx>
            <c:strRef>
              <c:f>Лист1!$C$40</c:f>
              <c:strCache>
                <c:ptCount val="1"/>
                <c:pt idx="0">
                  <c:v>Объем НДС в бюджете России (НДС на ввозимые товары, трлн руб.)</c:v>
                </c:pt>
              </c:strCache>
            </c:strRef>
          </c:tx>
          <c:spPr>
            <a:solidFill>
              <a:schemeClr val="dk1">
                <a:tint val="55000"/>
              </a:schemeClr>
            </a:solidFill>
            <a:ln>
              <a:noFill/>
            </a:ln>
            <a:effectLst/>
          </c:spPr>
          <c:invertIfNegative val="0"/>
          <c:dLbls>
            <c:dLbl>
              <c:idx val="0"/>
              <c:layout>
                <c:manualLayout>
                  <c:x val="-1.2731334408019993E-17"/>
                  <c:y val="-0.1111111111111111"/>
                </c:manualLayout>
              </c:layout>
              <c:tx>
                <c:rich>
                  <a:bodyPr/>
                  <a:lstStyle/>
                  <a:p>
                    <a:r>
                      <a:rPr lang="en-US"/>
                      <a:t>3,25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61E-418E-AA29-16DC83416A78}"/>
                </c:ext>
              </c:extLst>
            </c:dLbl>
            <c:dLbl>
              <c:idx val="1"/>
              <c:layout>
                <c:manualLayout>
                  <c:x val="-2.5462668816039986E-17"/>
                  <c:y val="-0.10648148148148148"/>
                </c:manualLayout>
              </c:layout>
              <c:tx>
                <c:rich>
                  <a:bodyPr/>
                  <a:lstStyle/>
                  <a:p>
                    <a:r>
                      <a:rPr lang="en-US"/>
                      <a:t>3,546</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61E-418E-AA29-16DC83416A78}"/>
                </c:ext>
              </c:extLst>
            </c:dLbl>
            <c:dLbl>
              <c:idx val="2"/>
              <c:layout>
                <c:manualLayout>
                  <c:x val="0"/>
                  <c:y val="-0.1111111111111111"/>
                </c:manualLayout>
              </c:layout>
              <c:tx>
                <c:rich>
                  <a:bodyPr/>
                  <a:lstStyle/>
                  <a:p>
                    <a:r>
                      <a:rPr lang="en-US"/>
                      <a:t>3,539</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61E-418E-AA29-16DC83416A78}"/>
                </c:ext>
              </c:extLst>
            </c:dLbl>
            <c:dLbl>
              <c:idx val="3"/>
              <c:layout>
                <c:manualLayout>
                  <c:x val="0"/>
                  <c:y val="-0.10185185185185185"/>
                </c:manualLayout>
              </c:layout>
              <c:tx>
                <c:rich>
                  <a:bodyPr/>
                  <a:lstStyle/>
                  <a:p>
                    <a:r>
                      <a:rPr lang="en-US"/>
                      <a:t>3,931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61E-418E-AA29-16DC83416A78}"/>
                </c:ext>
              </c:extLst>
            </c:dLbl>
            <c:dLbl>
              <c:idx val="4"/>
              <c:layout>
                <c:manualLayout>
                  <c:x val="0"/>
                  <c:y val="-0.10648148148148148"/>
                </c:manualLayout>
              </c:layout>
              <c:tx>
                <c:rich>
                  <a:bodyPr/>
                  <a:lstStyle/>
                  <a:p>
                    <a:r>
                      <a:rPr lang="en-US"/>
                      <a:t>4,233</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61E-418E-AA29-16DC83416A78}"/>
                </c:ext>
              </c:extLst>
            </c:dLbl>
            <c:dLbl>
              <c:idx val="5"/>
              <c:layout>
                <c:manualLayout>
                  <c:x val="0"/>
                  <c:y val="-0.1342592592592593"/>
                </c:manualLayout>
              </c:layout>
              <c:tx>
                <c:rich>
                  <a:bodyPr/>
                  <a:lstStyle/>
                  <a:p>
                    <a:r>
                      <a:rPr lang="en-US"/>
                      <a:t>4,571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61E-418E-AA29-16DC83416A78}"/>
                </c:ext>
              </c:extLst>
            </c:dLbl>
            <c:dLbl>
              <c:idx val="6"/>
              <c:layout>
                <c:manualLayout>
                  <c:x val="0"/>
                  <c:y val="-0.1111111111111111"/>
                </c:manualLayout>
              </c:layout>
              <c:tx>
                <c:rich>
                  <a:bodyPr/>
                  <a:lstStyle/>
                  <a:p>
                    <a:r>
                      <a:rPr lang="en-US"/>
                      <a:t>5,137</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61E-418E-AA29-16DC83416A78}"/>
                </c:ext>
              </c:extLst>
            </c:dLbl>
            <c:dLbl>
              <c:idx val="7"/>
              <c:layout>
                <c:manualLayout>
                  <c:x val="0"/>
                  <c:y val="-0.12500000000000006"/>
                </c:manualLayout>
              </c:layout>
              <c:tx>
                <c:rich>
                  <a:bodyPr/>
                  <a:lstStyle/>
                  <a:p>
                    <a:r>
                      <a:rPr lang="en-US"/>
                      <a:t>6,017</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561E-418E-AA29-16DC83416A78}"/>
                </c:ext>
              </c:extLst>
            </c:dLbl>
            <c:dLbl>
              <c:idx val="8"/>
              <c:layout>
                <c:manualLayout>
                  <c:x val="0"/>
                  <c:y val="-0.14351851851851857"/>
                </c:manualLayout>
              </c:layout>
              <c:tx>
                <c:rich>
                  <a:bodyPr/>
                  <a:lstStyle/>
                  <a:p>
                    <a:r>
                      <a:rPr lang="en-US"/>
                      <a:t>7,095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61E-418E-AA29-16DC83416A78}"/>
                </c:ext>
              </c:extLst>
            </c:dLbl>
            <c:dLbl>
              <c:idx val="9"/>
              <c:layout>
                <c:manualLayout>
                  <c:x val="0"/>
                  <c:y val="-0.14814814814814814"/>
                </c:manualLayout>
              </c:layout>
              <c:tx>
                <c:rich>
                  <a:bodyPr/>
                  <a:lstStyle/>
                  <a:p>
                    <a:r>
                      <a:rPr lang="en-US"/>
                      <a:t>7,203</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561E-418E-AA29-16DC83416A78}"/>
                </c:ext>
              </c:extLst>
            </c:dLbl>
            <c:dLbl>
              <c:idx val="10"/>
              <c:layout>
                <c:manualLayout>
                  <c:x val="-2.7777777777777779E-3"/>
                  <c:y val="-0.16666666666666666"/>
                </c:manualLayout>
              </c:layout>
              <c:tx>
                <c:rich>
                  <a:bodyPr/>
                  <a:lstStyle/>
                  <a:p>
                    <a:r>
                      <a:rPr lang="en-US"/>
                      <a:t>9,07</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561E-418E-AA29-16DC83416A78}"/>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Лист1!$A$41:$A$51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Лист1!$C$41:$C$51</c:f>
              <c:numCache>
                <c:formatCode>General</c:formatCode>
                <c:ptCount val="11"/>
                <c:pt idx="0">
                  <c:v>1.4970000000000001</c:v>
                </c:pt>
                <c:pt idx="1">
                  <c:v>1.66</c:v>
                </c:pt>
                <c:pt idx="2">
                  <c:v>1.671</c:v>
                </c:pt>
                <c:pt idx="3">
                  <c:v>1.75</c:v>
                </c:pt>
                <c:pt idx="4">
                  <c:v>1.7849999999999999</c:v>
                </c:pt>
                <c:pt idx="5">
                  <c:v>1.9139999999999999</c:v>
                </c:pt>
                <c:pt idx="6">
                  <c:v>2.0670000000000002</c:v>
                </c:pt>
                <c:pt idx="7">
                  <c:v>2.4420000000000002</c:v>
                </c:pt>
                <c:pt idx="8">
                  <c:v>2.8370000000000002</c:v>
                </c:pt>
                <c:pt idx="9">
                  <c:v>2.9340000000000002</c:v>
                </c:pt>
                <c:pt idx="10">
                  <c:v>3.8660000000000001</c:v>
                </c:pt>
              </c:numCache>
            </c:numRef>
          </c:val>
          <c:extLst>
            <c:ext xmlns:c16="http://schemas.microsoft.com/office/drawing/2014/chart" uri="{C3380CC4-5D6E-409C-BE32-E72D297353CC}">
              <c16:uniqueId val="{0000000C-561E-418E-AA29-16DC83416A78}"/>
            </c:ext>
          </c:extLst>
        </c:ser>
        <c:dLbls>
          <c:dLblPos val="ctr"/>
          <c:showLegendKey val="0"/>
          <c:showVal val="1"/>
          <c:showCatName val="0"/>
          <c:showSerName val="0"/>
          <c:showPercent val="0"/>
          <c:showBubbleSize val="0"/>
        </c:dLbls>
        <c:gapWidth val="150"/>
        <c:overlap val="100"/>
        <c:axId val="1466675184"/>
        <c:axId val="1466676848"/>
      </c:barChart>
      <c:catAx>
        <c:axId val="146667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6676848"/>
        <c:crosses val="autoZero"/>
        <c:auto val="1"/>
        <c:lblAlgn val="ctr"/>
        <c:lblOffset val="100"/>
        <c:noMultiLvlLbl val="0"/>
      </c:catAx>
      <c:valAx>
        <c:axId val="146667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66675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Объем налогов на товары (работы, услуги), реализуемые на территории РФ, трлн руб.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strRef>
              <c:f>Лист1!$A$2</c:f>
              <c:strCache>
                <c:ptCount val="1"/>
                <c:pt idx="0">
                  <c:v>Базовый сценарий</c:v>
                </c:pt>
              </c:strCache>
            </c:strRef>
          </c:tx>
          <c:spPr>
            <a:ln w="28575" cap="rnd">
              <a:solidFill>
                <a:schemeClr val="dk1">
                  <a:tint val="88500"/>
                </a:schemeClr>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E44B-43AD-8439-D454FFD3484C}"/>
                </c:ext>
              </c:extLst>
            </c:dLbl>
            <c:dLbl>
              <c:idx val="1"/>
              <c:layout>
                <c:manualLayout>
                  <c:x val="-4.7222222222222221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4B-43AD-8439-D454FFD3484C}"/>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Лист1!$B$1:$D$1</c:f>
              <c:strCache>
                <c:ptCount val="3"/>
                <c:pt idx="0">
                  <c:v>2021 (факт)</c:v>
                </c:pt>
                <c:pt idx="1">
                  <c:v>2022 (оценка)</c:v>
                </c:pt>
                <c:pt idx="2">
                  <c:v>2023 (прогноз)</c:v>
                </c:pt>
              </c:strCache>
            </c:strRef>
          </c:cat>
          <c:val>
            <c:numRef>
              <c:f>Лист1!$B$2:$D$2</c:f>
              <c:numCache>
                <c:formatCode>General</c:formatCode>
                <c:ptCount val="3"/>
                <c:pt idx="0">
                  <c:v>5.2039999999999997</c:v>
                </c:pt>
                <c:pt idx="1">
                  <c:v>5.0540000000000003</c:v>
                </c:pt>
                <c:pt idx="2">
                  <c:v>5.3929999999999998</c:v>
                </c:pt>
              </c:numCache>
            </c:numRef>
          </c:val>
          <c:smooth val="0"/>
          <c:extLst>
            <c:ext xmlns:c16="http://schemas.microsoft.com/office/drawing/2014/chart" uri="{C3380CC4-5D6E-409C-BE32-E72D297353CC}">
              <c16:uniqueId val="{00000002-E44B-43AD-8439-D454FFD3484C}"/>
            </c:ext>
          </c:extLst>
        </c:ser>
        <c:ser>
          <c:idx val="1"/>
          <c:order val="1"/>
          <c:tx>
            <c:strRef>
              <c:f>Лист1!$A$3</c:f>
              <c:strCache>
                <c:ptCount val="1"/>
                <c:pt idx="0">
                  <c:v>Целевой сценарий</c:v>
                </c:pt>
              </c:strCache>
            </c:strRef>
          </c:tx>
          <c:spPr>
            <a:ln w="28575" cap="rnd">
              <a:solidFill>
                <a:schemeClr val="dk1">
                  <a:tint val="55000"/>
                </a:schemeClr>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3-E44B-43AD-8439-D454FFD3484C}"/>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Лист1!$B$1:$D$1</c:f>
              <c:strCache>
                <c:ptCount val="3"/>
                <c:pt idx="0">
                  <c:v>2021 (факт)</c:v>
                </c:pt>
                <c:pt idx="1">
                  <c:v>2022 (оценка)</c:v>
                </c:pt>
                <c:pt idx="2">
                  <c:v>2023 (прогноз)</c:v>
                </c:pt>
              </c:strCache>
            </c:strRef>
          </c:cat>
          <c:val>
            <c:numRef>
              <c:f>Лист1!$B$3:$D$3</c:f>
              <c:numCache>
                <c:formatCode>General</c:formatCode>
                <c:ptCount val="3"/>
                <c:pt idx="0">
                  <c:v>5.2039999999999997</c:v>
                </c:pt>
                <c:pt idx="1">
                  <c:v>5.3949999999999996</c:v>
                </c:pt>
                <c:pt idx="2">
                  <c:v>5.891</c:v>
                </c:pt>
              </c:numCache>
            </c:numRef>
          </c:val>
          <c:smooth val="0"/>
          <c:extLst>
            <c:ext xmlns:c16="http://schemas.microsoft.com/office/drawing/2014/chart" uri="{C3380CC4-5D6E-409C-BE32-E72D297353CC}">
              <c16:uniqueId val="{00000004-E44B-43AD-8439-D454FFD3484C}"/>
            </c:ext>
          </c:extLst>
        </c:ser>
        <c:ser>
          <c:idx val="2"/>
          <c:order val="2"/>
          <c:tx>
            <c:strRef>
              <c:f>Лист1!$A$4</c:f>
              <c:strCache>
                <c:ptCount val="1"/>
                <c:pt idx="0">
                  <c:v>Консервативный сценарий</c:v>
                </c:pt>
              </c:strCache>
            </c:strRef>
          </c:tx>
          <c:spPr>
            <a:ln w="28575" cap="rnd">
              <a:solidFill>
                <a:schemeClr val="dk1">
                  <a:tint val="75000"/>
                </a:schemeClr>
              </a:solidFill>
              <a:round/>
            </a:ln>
            <a:effectLst/>
          </c:spPr>
          <c:marker>
            <c:symbol val="none"/>
          </c:marker>
          <c:dLbls>
            <c:dLbl>
              <c:idx val="0"/>
              <c:layout>
                <c:manualLayout>
                  <c:x val="-9.4444444444444442E-2"/>
                  <c:y val="9.25925925925917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44B-43AD-8439-D454FFD3484C}"/>
                </c:ext>
              </c:extLst>
            </c:dLbl>
            <c:dLbl>
              <c:idx val="1"/>
              <c:layout>
                <c:manualLayout>
                  <c:x val="0"/>
                  <c:y val="5.5555555555555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44B-43AD-8439-D454FFD3484C}"/>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Лист1!$B$1:$D$1</c:f>
              <c:strCache>
                <c:ptCount val="3"/>
                <c:pt idx="0">
                  <c:v>2021 (факт)</c:v>
                </c:pt>
                <c:pt idx="1">
                  <c:v>2022 (оценка)</c:v>
                </c:pt>
                <c:pt idx="2">
                  <c:v>2023 (прогноз)</c:v>
                </c:pt>
              </c:strCache>
            </c:strRef>
          </c:cat>
          <c:val>
            <c:numRef>
              <c:f>Лист1!$B$4:$D$4</c:f>
              <c:numCache>
                <c:formatCode>General</c:formatCode>
                <c:ptCount val="3"/>
                <c:pt idx="0">
                  <c:v>5.2039999999999997</c:v>
                </c:pt>
                <c:pt idx="1">
                  <c:v>5.0359999999999996</c:v>
                </c:pt>
                <c:pt idx="2">
                  <c:v>5.282</c:v>
                </c:pt>
              </c:numCache>
            </c:numRef>
          </c:val>
          <c:smooth val="0"/>
          <c:extLst>
            <c:ext xmlns:c16="http://schemas.microsoft.com/office/drawing/2014/chart" uri="{C3380CC4-5D6E-409C-BE32-E72D297353CC}">
              <c16:uniqueId val="{00000007-E44B-43AD-8439-D454FFD3484C}"/>
            </c:ext>
          </c:extLst>
        </c:ser>
        <c:dLbls>
          <c:showLegendKey val="0"/>
          <c:showVal val="1"/>
          <c:showCatName val="0"/>
          <c:showSerName val="0"/>
          <c:showPercent val="0"/>
          <c:showBubbleSize val="0"/>
        </c:dLbls>
        <c:smooth val="0"/>
        <c:axId val="1776866560"/>
        <c:axId val="1776861984"/>
      </c:lineChart>
      <c:catAx>
        <c:axId val="177686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76861984"/>
        <c:crosses val="autoZero"/>
        <c:auto val="1"/>
        <c:lblAlgn val="ctr"/>
        <c:lblOffset val="100"/>
        <c:noMultiLvlLbl val="0"/>
      </c:catAx>
      <c:valAx>
        <c:axId val="1776861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76866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Объем налогов на товары, ввозимые на территорию РФ, трлн руб.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strRef>
              <c:f>Лист1!$G$2</c:f>
              <c:strCache>
                <c:ptCount val="1"/>
                <c:pt idx="0">
                  <c:v>Базовый сценарий</c:v>
                </c:pt>
              </c:strCache>
            </c:strRef>
          </c:tx>
          <c:spPr>
            <a:ln w="28575" cap="rnd">
              <a:solidFill>
                <a:schemeClr val="dk1">
                  <a:tint val="88500"/>
                </a:schemeClr>
              </a:solidFill>
              <a:round/>
            </a:ln>
            <a:effectLst/>
          </c:spPr>
          <c:marker>
            <c:symbol val="none"/>
          </c:marker>
          <c:dLbls>
            <c:dLbl>
              <c:idx val="1"/>
              <c:layout>
                <c:manualLayout>
                  <c:x val="6.2707786526684161E-3"/>
                  <c:y val="4.40161125692621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DC-4E77-A535-A10B7CC3DD66}"/>
                </c:ext>
              </c:extLst>
            </c:dLbl>
            <c:dLbl>
              <c:idx val="2"/>
              <c:layout>
                <c:manualLayout>
                  <c:x val="-7.6181102362204729E-3"/>
                  <c:y val="-3.0057961504811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DC-4E77-A535-A10B7CC3DD6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Лист1!$H$1:$J$1</c:f>
              <c:strCache>
                <c:ptCount val="3"/>
                <c:pt idx="0">
                  <c:v>2021 (факт)</c:v>
                </c:pt>
                <c:pt idx="1">
                  <c:v>2022 (оценка)</c:v>
                </c:pt>
                <c:pt idx="2">
                  <c:v>2023 (прогноз)</c:v>
                </c:pt>
              </c:strCache>
            </c:strRef>
          </c:cat>
          <c:val>
            <c:numRef>
              <c:f>Лист1!$H$2:$J$2</c:f>
              <c:numCache>
                <c:formatCode>0.000</c:formatCode>
                <c:ptCount val="3"/>
                <c:pt idx="0" formatCode="General">
                  <c:v>3.8660000000000001</c:v>
                </c:pt>
                <c:pt idx="1">
                  <c:v>3.6290910505233409</c:v>
                </c:pt>
                <c:pt idx="2">
                  <c:v>3.5962410408397538</c:v>
                </c:pt>
              </c:numCache>
            </c:numRef>
          </c:val>
          <c:smooth val="0"/>
          <c:extLst>
            <c:ext xmlns:c16="http://schemas.microsoft.com/office/drawing/2014/chart" uri="{C3380CC4-5D6E-409C-BE32-E72D297353CC}">
              <c16:uniqueId val="{00000002-6ADC-4E77-A535-A10B7CC3DD66}"/>
            </c:ext>
          </c:extLst>
        </c:ser>
        <c:ser>
          <c:idx val="1"/>
          <c:order val="1"/>
          <c:tx>
            <c:strRef>
              <c:f>Лист1!$G$3</c:f>
              <c:strCache>
                <c:ptCount val="1"/>
                <c:pt idx="0">
                  <c:v>Целевой сценарий</c:v>
                </c:pt>
              </c:strCache>
            </c:strRef>
          </c:tx>
          <c:spPr>
            <a:ln w="28575" cap="rnd">
              <a:solidFill>
                <a:schemeClr val="dk1">
                  <a:tint val="55000"/>
                </a:schemeClr>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3-6ADC-4E77-A535-A10B7CC3DD66}"/>
                </c:ext>
              </c:extLst>
            </c:dLbl>
            <c:dLbl>
              <c:idx val="1"/>
              <c:layout>
                <c:manualLayout>
                  <c:x val="-7.6181102362204729E-3"/>
                  <c:y val="-7.63542578011081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ADC-4E77-A535-A10B7CC3DD66}"/>
                </c:ext>
              </c:extLst>
            </c:dLbl>
            <c:dLbl>
              <c:idx val="2"/>
              <c:layout>
                <c:manualLayout>
                  <c:x val="-1.0395888013998352E-2"/>
                  <c:y val="-4.39468503937008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ADC-4E77-A535-A10B7CC3DD6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Лист1!$H$1:$J$1</c:f>
              <c:strCache>
                <c:ptCount val="3"/>
                <c:pt idx="0">
                  <c:v>2021 (факт)</c:v>
                </c:pt>
                <c:pt idx="1">
                  <c:v>2022 (оценка)</c:v>
                </c:pt>
                <c:pt idx="2">
                  <c:v>2023 (прогноз)</c:v>
                </c:pt>
              </c:strCache>
            </c:strRef>
          </c:cat>
          <c:val>
            <c:numRef>
              <c:f>Лист1!$H$3:$J$3</c:f>
              <c:numCache>
                <c:formatCode>General</c:formatCode>
                <c:ptCount val="3"/>
                <c:pt idx="0">
                  <c:v>3.8660000000000001</c:v>
                </c:pt>
                <c:pt idx="1">
                  <c:v>3.7469999999999999</c:v>
                </c:pt>
                <c:pt idx="2">
                  <c:v>4.1070000000000002</c:v>
                </c:pt>
              </c:numCache>
            </c:numRef>
          </c:val>
          <c:smooth val="0"/>
          <c:extLst>
            <c:ext xmlns:c16="http://schemas.microsoft.com/office/drawing/2014/chart" uri="{C3380CC4-5D6E-409C-BE32-E72D297353CC}">
              <c16:uniqueId val="{00000006-6ADC-4E77-A535-A10B7CC3DD66}"/>
            </c:ext>
          </c:extLst>
        </c:ser>
        <c:ser>
          <c:idx val="2"/>
          <c:order val="2"/>
          <c:tx>
            <c:strRef>
              <c:f>Лист1!$G$4</c:f>
              <c:strCache>
                <c:ptCount val="1"/>
                <c:pt idx="0">
                  <c:v>Консервативный сценарий</c:v>
                </c:pt>
              </c:strCache>
            </c:strRef>
          </c:tx>
          <c:spPr>
            <a:ln w="28575" cap="rnd">
              <a:solidFill>
                <a:schemeClr val="dk1">
                  <a:tint val="75000"/>
                </a:schemeClr>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7-6ADC-4E77-A535-A10B7CC3DD66}"/>
                </c:ext>
              </c:extLst>
            </c:dLbl>
            <c:dLbl>
              <c:idx val="1"/>
              <c:layout>
                <c:manualLayout>
                  <c:x val="-6.8729221347331587E-2"/>
                  <c:y val="9.49420384951880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ADC-4E77-A535-A10B7CC3DD66}"/>
                </c:ext>
              </c:extLst>
            </c:dLbl>
            <c:dLbl>
              <c:idx val="2"/>
              <c:layout>
                <c:manualLayout>
                  <c:x val="-2.4284776902887138E-2"/>
                  <c:y val="3.01272236803732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ADC-4E77-A535-A10B7CC3DD6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Лист1!$H$1:$J$1</c:f>
              <c:strCache>
                <c:ptCount val="3"/>
                <c:pt idx="0">
                  <c:v>2021 (факт)</c:v>
                </c:pt>
                <c:pt idx="1">
                  <c:v>2022 (оценка)</c:v>
                </c:pt>
                <c:pt idx="2">
                  <c:v>2023 (прогноз)</c:v>
                </c:pt>
              </c:strCache>
            </c:strRef>
          </c:cat>
          <c:val>
            <c:numRef>
              <c:f>Лист1!$H$4:$J$4</c:f>
              <c:numCache>
                <c:formatCode>General</c:formatCode>
                <c:ptCount val="3"/>
                <c:pt idx="0">
                  <c:v>3.8660000000000001</c:v>
                </c:pt>
                <c:pt idx="1">
                  <c:v>3.5230000000000001</c:v>
                </c:pt>
                <c:pt idx="2">
                  <c:v>3.327</c:v>
                </c:pt>
              </c:numCache>
            </c:numRef>
          </c:val>
          <c:smooth val="0"/>
          <c:extLst>
            <c:ext xmlns:c16="http://schemas.microsoft.com/office/drawing/2014/chart" uri="{C3380CC4-5D6E-409C-BE32-E72D297353CC}">
              <c16:uniqueId val="{0000000A-6ADC-4E77-A535-A10B7CC3DD66}"/>
            </c:ext>
          </c:extLst>
        </c:ser>
        <c:dLbls>
          <c:dLblPos val="t"/>
          <c:showLegendKey val="0"/>
          <c:showVal val="1"/>
          <c:showCatName val="0"/>
          <c:showSerName val="0"/>
          <c:showPercent val="0"/>
          <c:showBubbleSize val="0"/>
        </c:dLbls>
        <c:smooth val="0"/>
        <c:axId val="1776879456"/>
        <c:axId val="1776863648"/>
      </c:lineChart>
      <c:catAx>
        <c:axId val="177687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76863648"/>
        <c:crosses val="autoZero"/>
        <c:auto val="1"/>
        <c:lblAlgn val="ctr"/>
        <c:lblOffset val="100"/>
        <c:noMultiLvlLbl val="0"/>
      </c:catAx>
      <c:valAx>
        <c:axId val="1776863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76879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07058-4FC1-4560-8349-FB962EB1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3297</Words>
  <Characters>18794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Блажко</dc:creator>
  <cp:keywords/>
  <dc:description/>
  <cp:lastModifiedBy>Ирина Блажко</cp:lastModifiedBy>
  <cp:revision>3</cp:revision>
  <cp:lastPrinted>2023-03-05T11:26:00Z</cp:lastPrinted>
  <dcterms:created xsi:type="dcterms:W3CDTF">2023-03-05T12:51:00Z</dcterms:created>
  <dcterms:modified xsi:type="dcterms:W3CDTF">2023-03-06T12:36:00Z</dcterms:modified>
</cp:coreProperties>
</file>