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501D" w14:textId="77777777" w:rsidR="00412716" w:rsidRPr="00B0329E" w:rsidRDefault="00412716" w:rsidP="00412716">
      <w:pPr>
        <w:spacing w:after="0" w:line="360" w:lineRule="auto"/>
        <w:jc w:val="both"/>
      </w:pPr>
      <w:proofErr w:type="gramStart"/>
      <w:r w:rsidRPr="00B0329E">
        <w:t>УДК :</w:t>
      </w:r>
      <w:proofErr w:type="gramEnd"/>
      <w:r w:rsidRPr="00B0329E">
        <w:t xml:space="preserve"> 338.22</w:t>
      </w:r>
    </w:p>
    <w:p w14:paraId="004CB4BF" w14:textId="518B1D4D" w:rsidR="006D4C37" w:rsidRPr="006D4C37" w:rsidRDefault="000F3BCD" w:rsidP="006D4C37">
      <w:pPr>
        <w:spacing w:after="0" w:line="360" w:lineRule="auto"/>
        <w:ind w:firstLine="567"/>
        <w:jc w:val="both"/>
        <w:rPr>
          <w:b/>
          <w:bCs/>
        </w:rPr>
      </w:pPr>
      <w:r>
        <w:rPr>
          <w:b/>
          <w:bCs/>
        </w:rPr>
        <w:t>Смирнов Александр Валерьевич</w:t>
      </w:r>
      <w:r w:rsidR="006D4C37" w:rsidRPr="006D5CB8">
        <w:rPr>
          <w:b/>
          <w:bCs/>
        </w:rPr>
        <w:t xml:space="preserve"> – </w:t>
      </w:r>
      <w:r w:rsidRPr="006D4C37">
        <w:t xml:space="preserve">Аспирант </w:t>
      </w:r>
    </w:p>
    <w:p w14:paraId="14A47295" w14:textId="77777777" w:rsidR="006D5CB8" w:rsidRDefault="006D4C37" w:rsidP="006D5CB8">
      <w:pPr>
        <w:spacing w:after="0" w:line="360" w:lineRule="auto"/>
        <w:ind w:firstLine="567"/>
        <w:jc w:val="both"/>
      </w:pPr>
      <w:r w:rsidRPr="006D4C37">
        <w:t>Российская Федерация, Санкт-Петербург</w:t>
      </w:r>
    </w:p>
    <w:p w14:paraId="5F088A01" w14:textId="48EBAEF9" w:rsidR="000F3BCD" w:rsidRPr="006D4C37" w:rsidRDefault="000F3BCD" w:rsidP="006D5CB8">
      <w:pPr>
        <w:spacing w:after="0" w:line="360" w:lineRule="auto"/>
        <w:ind w:firstLine="567"/>
        <w:jc w:val="both"/>
      </w:pPr>
      <w:r w:rsidRPr="006D4C37">
        <w:t>Международный банковский институт</w:t>
      </w:r>
      <w:r w:rsidRPr="006D4C37">
        <w:t xml:space="preserve"> имени Анатолия Собчака</w:t>
      </w:r>
    </w:p>
    <w:p w14:paraId="65A32E30" w14:textId="77777777" w:rsidR="000F3BCD" w:rsidRPr="006D5CB8" w:rsidRDefault="000F3BCD" w:rsidP="006D5CB8">
      <w:pPr>
        <w:spacing w:after="0" w:line="360" w:lineRule="auto"/>
        <w:ind w:firstLine="567"/>
        <w:jc w:val="both"/>
      </w:pPr>
      <w:r w:rsidRPr="006D4C37">
        <w:t>Тел</w:t>
      </w:r>
      <w:r w:rsidRPr="006D5CB8">
        <w:t xml:space="preserve">.: +79111988735. E-mail: </w:t>
      </w:r>
      <w:hyperlink r:id="rId4" w:history="1">
        <w:r w:rsidRPr="006D5CB8">
          <w:t>smirnoff_spb@bk.ru</w:t>
        </w:r>
      </w:hyperlink>
    </w:p>
    <w:p w14:paraId="3F97C7AD" w14:textId="6EDA5752" w:rsidR="006D5CB8" w:rsidRDefault="000F3BCD" w:rsidP="006D5CB8">
      <w:pPr>
        <w:spacing w:after="0" w:line="360" w:lineRule="auto"/>
        <w:ind w:firstLine="567"/>
        <w:jc w:val="both"/>
      </w:pPr>
      <w:r w:rsidRPr="006D4C37">
        <w:t>Научный руководитель</w:t>
      </w:r>
      <w:r w:rsidR="006D5CB8" w:rsidRPr="006D5CB8">
        <w:t xml:space="preserve"> – </w:t>
      </w:r>
      <w:r w:rsidRPr="006D4C37">
        <w:t>Лебедева Марина Евгеньевна</w:t>
      </w:r>
    </w:p>
    <w:p w14:paraId="6396DF91" w14:textId="01A55AC4" w:rsidR="006D4C37" w:rsidRPr="006D4C37" w:rsidRDefault="000F3BCD" w:rsidP="006D5CB8">
      <w:pPr>
        <w:spacing w:after="0" w:line="360" w:lineRule="auto"/>
        <w:ind w:firstLine="567"/>
        <w:jc w:val="both"/>
      </w:pPr>
      <w:r w:rsidRPr="006D4C37">
        <w:t xml:space="preserve">Профессор, доктор экономических наук </w:t>
      </w:r>
    </w:p>
    <w:p w14:paraId="133D23AF" w14:textId="77777777" w:rsidR="006D4C37" w:rsidRDefault="006D4C37" w:rsidP="006D4C37">
      <w:pPr>
        <w:spacing w:after="0" w:line="360" w:lineRule="auto"/>
        <w:ind w:firstLine="567"/>
        <w:jc w:val="both"/>
      </w:pPr>
    </w:p>
    <w:p w14:paraId="37E2313F" w14:textId="2B8E9D62" w:rsidR="006D4C37" w:rsidRPr="006D4C37" w:rsidRDefault="006D4C37" w:rsidP="006D4C37">
      <w:pPr>
        <w:spacing w:after="0" w:line="360" w:lineRule="auto"/>
        <w:ind w:firstLine="567"/>
        <w:jc w:val="both"/>
        <w:rPr>
          <w:b/>
          <w:bCs/>
        </w:rPr>
      </w:pPr>
      <w:r w:rsidRPr="006D4C37">
        <w:rPr>
          <w:b/>
          <w:bCs/>
        </w:rPr>
        <w:t>Поддержка малого и среднего бизнеса в условиях современной экономической ситуации.</w:t>
      </w:r>
    </w:p>
    <w:p w14:paraId="193883E8" w14:textId="77777777" w:rsidR="006D4C37" w:rsidRPr="006D4C37" w:rsidRDefault="006D4C37" w:rsidP="006D4C37">
      <w:pPr>
        <w:spacing w:after="0" w:line="360" w:lineRule="auto"/>
        <w:ind w:firstLine="567"/>
        <w:jc w:val="both"/>
      </w:pPr>
    </w:p>
    <w:p w14:paraId="1EB20F81" w14:textId="282923D0" w:rsidR="006D4C37" w:rsidRPr="006D4C37" w:rsidRDefault="006D4C37" w:rsidP="006D4C37">
      <w:pPr>
        <w:spacing w:after="0" w:line="360" w:lineRule="auto"/>
        <w:ind w:firstLine="567"/>
        <w:jc w:val="both"/>
        <w:rPr>
          <w:b/>
          <w:bCs/>
          <w:lang w:val="en-US"/>
        </w:rPr>
      </w:pPr>
      <w:r w:rsidRPr="006D4C37">
        <w:rPr>
          <w:b/>
          <w:bCs/>
          <w:lang w:val="en-US"/>
        </w:rPr>
        <w:t xml:space="preserve">Smirnov Aleksandr </w:t>
      </w:r>
      <w:proofErr w:type="spellStart"/>
      <w:r w:rsidRPr="006D4C37">
        <w:rPr>
          <w:b/>
          <w:bCs/>
          <w:lang w:val="en-US"/>
        </w:rPr>
        <w:t>Valerievich</w:t>
      </w:r>
      <w:proofErr w:type="spellEnd"/>
    </w:p>
    <w:p w14:paraId="4D4FB5CF" w14:textId="2005CABB" w:rsidR="006D4C37" w:rsidRPr="006D4C37" w:rsidRDefault="006D4C37" w:rsidP="006D4C37">
      <w:pPr>
        <w:spacing w:after="0" w:line="360" w:lineRule="auto"/>
        <w:ind w:firstLine="567"/>
        <w:jc w:val="both"/>
        <w:rPr>
          <w:lang w:val="en-US"/>
        </w:rPr>
      </w:pPr>
      <w:r w:rsidRPr="006D4C37">
        <w:rPr>
          <w:lang w:val="en-US"/>
        </w:rPr>
        <w:t>Russian Federation, Saint-Petersburg</w:t>
      </w:r>
    </w:p>
    <w:p w14:paraId="193F1EA2" w14:textId="0D1E09D2" w:rsidR="006D4C37" w:rsidRPr="006D4C37" w:rsidRDefault="006D4C37" w:rsidP="006D4C37">
      <w:pPr>
        <w:spacing w:after="0" w:line="360" w:lineRule="auto"/>
        <w:ind w:firstLine="567"/>
        <w:jc w:val="both"/>
        <w:rPr>
          <w:lang w:val="en-US"/>
        </w:rPr>
      </w:pPr>
      <w:r w:rsidRPr="006D4C37">
        <w:rPr>
          <w:lang w:val="en-US"/>
        </w:rPr>
        <w:t xml:space="preserve">International Banking Institute named after </w:t>
      </w:r>
      <w:proofErr w:type="spellStart"/>
      <w:r w:rsidRPr="006D4C37">
        <w:rPr>
          <w:lang w:val="en-US"/>
        </w:rPr>
        <w:t>Anatoliy</w:t>
      </w:r>
      <w:proofErr w:type="spellEnd"/>
      <w:r w:rsidRPr="006D4C37">
        <w:rPr>
          <w:lang w:val="en-US"/>
        </w:rPr>
        <w:t xml:space="preserve"> Sobchak</w:t>
      </w:r>
    </w:p>
    <w:p w14:paraId="1A275AFE" w14:textId="76CB8E2E" w:rsidR="006D4C37" w:rsidRPr="006D4C37" w:rsidRDefault="006D4C37" w:rsidP="006D4C37">
      <w:pPr>
        <w:spacing w:after="0" w:line="360" w:lineRule="auto"/>
        <w:ind w:firstLine="567"/>
        <w:jc w:val="both"/>
        <w:rPr>
          <w:lang w:val="en-US"/>
        </w:rPr>
      </w:pPr>
      <w:r w:rsidRPr="006D4C37">
        <w:rPr>
          <w:lang w:val="en-US"/>
        </w:rPr>
        <w:t>S</w:t>
      </w:r>
      <w:r w:rsidRPr="006D4C37">
        <w:rPr>
          <w:lang w:val="en-US"/>
        </w:rPr>
        <w:t>cientific adviser</w:t>
      </w:r>
      <w:r>
        <w:rPr>
          <w:lang w:val="en-US"/>
        </w:rPr>
        <w:t xml:space="preserve"> – </w:t>
      </w:r>
      <w:r w:rsidRPr="006D4C37">
        <w:rPr>
          <w:lang w:val="en-US"/>
        </w:rPr>
        <w:t xml:space="preserve">Lebedeva Marina </w:t>
      </w:r>
      <w:proofErr w:type="spellStart"/>
      <w:r w:rsidRPr="006D4C37">
        <w:rPr>
          <w:lang w:val="en-US"/>
        </w:rPr>
        <w:t>Evgenievna</w:t>
      </w:r>
      <w:proofErr w:type="spellEnd"/>
      <w:r w:rsidRPr="006D4C37">
        <w:rPr>
          <w:lang w:val="en-US"/>
        </w:rPr>
        <w:t xml:space="preserve"> Professor, PhD</w:t>
      </w:r>
    </w:p>
    <w:p w14:paraId="2F050695" w14:textId="77777777" w:rsidR="006D5CB8" w:rsidRDefault="006D5CB8" w:rsidP="006D4C37">
      <w:pPr>
        <w:spacing w:after="0" w:line="360" w:lineRule="auto"/>
        <w:ind w:firstLine="567"/>
        <w:jc w:val="both"/>
        <w:rPr>
          <w:b/>
          <w:bCs/>
          <w:lang w:val="en-US"/>
        </w:rPr>
      </w:pPr>
    </w:p>
    <w:p w14:paraId="25C44429" w14:textId="3CD413B6" w:rsidR="006D4C37" w:rsidRDefault="006D4C37" w:rsidP="006D4C37">
      <w:pPr>
        <w:spacing w:after="0" w:line="360" w:lineRule="auto"/>
        <w:ind w:firstLine="567"/>
        <w:jc w:val="both"/>
        <w:rPr>
          <w:b/>
          <w:bCs/>
          <w:lang w:val="en-US"/>
        </w:rPr>
      </w:pPr>
      <w:r w:rsidRPr="006D4C37">
        <w:rPr>
          <w:b/>
          <w:bCs/>
          <w:lang w:val="en-US"/>
        </w:rPr>
        <w:t>Support for small and medium businesses in the current economic situation.</w:t>
      </w:r>
    </w:p>
    <w:p w14:paraId="73115A05" w14:textId="77777777" w:rsidR="006D4C37" w:rsidRPr="006D4C37" w:rsidRDefault="006D4C37" w:rsidP="006D4C37">
      <w:pPr>
        <w:spacing w:after="0" w:line="360" w:lineRule="auto"/>
        <w:ind w:firstLine="567"/>
        <w:jc w:val="both"/>
        <w:rPr>
          <w:b/>
          <w:bCs/>
          <w:lang w:val="en-US"/>
        </w:rPr>
      </w:pPr>
    </w:p>
    <w:p w14:paraId="248CC80C" w14:textId="4D7F3FED" w:rsidR="00412716" w:rsidRDefault="00412716" w:rsidP="002D114B">
      <w:pPr>
        <w:spacing w:after="0"/>
        <w:ind w:firstLine="709"/>
        <w:jc w:val="both"/>
      </w:pPr>
      <w:r w:rsidRPr="00412716">
        <w:t>Актуальность темы обусловлена резко возросшим давлением на малое предпринимательство в РФ ввиду западных санкций, мобилизации, вследствие чего возросла угроза банкротства и выхода с рынка для существенной доли малых предприятий.</w:t>
      </w:r>
    </w:p>
    <w:p w14:paraId="147E9AE8" w14:textId="1DB5C9D6" w:rsidR="00CA2EEC" w:rsidRDefault="00412716" w:rsidP="002D114B">
      <w:pPr>
        <w:spacing w:after="0"/>
        <w:ind w:firstLine="709"/>
        <w:jc w:val="both"/>
      </w:pPr>
      <w:r w:rsidRPr="00412716">
        <w:t xml:space="preserve">Целью </w:t>
      </w:r>
      <w:r w:rsidR="00DB2CB5">
        <w:t>исследования</w:t>
      </w:r>
      <w:r w:rsidRPr="00412716">
        <w:t xml:space="preserve"> является анализ мер государственной поддержки малого и среднего бизнеса в современных условиях, сравнение оказанной поддержки с потребностями предпринимателей по различным направлениям деятельности, а также обоснование возможности использования имеющегося международного опыта поддержки малого бизнеса в кризисных ситуациях.</w:t>
      </w:r>
    </w:p>
    <w:p w14:paraId="1A50C069" w14:textId="05500642" w:rsidR="00412716" w:rsidRDefault="00397B0F" w:rsidP="00412716">
      <w:pPr>
        <w:spacing w:after="0"/>
        <w:ind w:firstLine="709"/>
        <w:jc w:val="both"/>
      </w:pPr>
      <w:r w:rsidRPr="00397B0F">
        <w:t xml:space="preserve">В качестве исходной информации о влиянии санкций на российское предпринимательское сообщество использованы представленные в научных журналах и на сайтах органов государственной власти и компаний данные относительно экономических результатов деятельности представителей предпринимательского сообщества в до и </w:t>
      </w:r>
      <w:proofErr w:type="spellStart"/>
      <w:r w:rsidRPr="00397B0F">
        <w:t>постсанкционный</w:t>
      </w:r>
      <w:proofErr w:type="spellEnd"/>
      <w:r w:rsidRPr="00397B0F">
        <w:t xml:space="preserve"> период.</w:t>
      </w:r>
    </w:p>
    <w:p w14:paraId="5D79FC6A" w14:textId="77777777" w:rsidR="00C43C4C" w:rsidRDefault="00C43C4C" w:rsidP="00DB2CB5">
      <w:pPr>
        <w:spacing w:after="0"/>
        <w:ind w:firstLine="709"/>
        <w:jc w:val="both"/>
        <w:rPr>
          <w:i/>
          <w:iCs/>
        </w:rPr>
      </w:pPr>
    </w:p>
    <w:p w14:paraId="6D087690" w14:textId="3270170C" w:rsidR="00412716" w:rsidRDefault="00DB2CB5" w:rsidP="00DB2CB5">
      <w:pPr>
        <w:spacing w:after="0"/>
        <w:ind w:firstLine="709"/>
        <w:jc w:val="both"/>
      </w:pPr>
      <w:r>
        <w:lastRenderedPageBreak/>
        <w:t>Санкционное давление, осуществляемое в отношении России странами коллективного запада с апреля 2022 г., является</w:t>
      </w:r>
      <w:r w:rsidRPr="00DB2CB5">
        <w:t xml:space="preserve"> </w:t>
      </w:r>
      <w:r>
        <w:t>беспрецедентным в истории страны, начиная с окончания советского периода.</w:t>
      </w:r>
      <w:r w:rsidRPr="00DB2CB5">
        <w:t xml:space="preserve"> </w:t>
      </w:r>
      <w:r w:rsidR="00CA2EEC">
        <w:t>Введение в отношении российского бизнеса странами коллективного запада экономических санкций в апреле 2022 г. стало причиной разрушения модели экономического взаимодействия, формируемого начиная с 1990-х годов бизнес</w:t>
      </w:r>
      <w:r w:rsidR="00C43C4C">
        <w:t>-</w:t>
      </w:r>
      <w:r w:rsidR="00CA2EEC">
        <w:t>сообществом как на внутреннем, так и на международном рынке.</w:t>
      </w:r>
    </w:p>
    <w:p w14:paraId="1ABCD0AE" w14:textId="12E5C40C" w:rsidR="002D114B" w:rsidRDefault="00412716" w:rsidP="00DB2CB5">
      <w:pPr>
        <w:spacing w:after="0"/>
        <w:ind w:firstLine="709"/>
        <w:jc w:val="both"/>
      </w:pPr>
      <w:r w:rsidRPr="00412716">
        <w:t>Воздействие санкций</w:t>
      </w:r>
      <w:r>
        <w:t xml:space="preserve"> </w:t>
      </w:r>
      <w:r w:rsidR="00AA6656">
        <w:t>имеет большое значение</w:t>
      </w:r>
      <w:r w:rsidRPr="00412716">
        <w:t xml:space="preserve"> из-за высокой зависимости российского бизнеса от импорта. По данным </w:t>
      </w:r>
      <w:r w:rsidR="00584086">
        <w:t xml:space="preserve">общественной организации </w:t>
      </w:r>
      <w:r>
        <w:t>ОПОР</w:t>
      </w:r>
      <w:r w:rsidR="00584086">
        <w:t>А</w:t>
      </w:r>
      <w:r>
        <w:t xml:space="preserve"> России </w:t>
      </w:r>
      <w:r w:rsidRPr="00412716">
        <w:t>импортную составляющую до 10% имеют 26,8% компаний, от 10 до 50% – 36,9%, более 50% – 26,4%. О полной зависимости от импорта сообщили 9,9% компаний.</w:t>
      </w:r>
    </w:p>
    <w:p w14:paraId="56147EC9" w14:textId="4A346924" w:rsidR="00DB2CB5" w:rsidRDefault="00DB2CB5" w:rsidP="00DB2CB5">
      <w:pPr>
        <w:spacing w:after="0"/>
        <w:ind w:firstLine="709"/>
        <w:jc w:val="both"/>
      </w:pPr>
      <w:r>
        <w:t>Определим основные негативные последствия санкций для отечественного</w:t>
      </w:r>
      <w:r w:rsidRPr="00DB2CB5">
        <w:t xml:space="preserve"> </w:t>
      </w:r>
      <w:r>
        <w:t>предпринимательства</w:t>
      </w:r>
      <w:r w:rsidR="00604F47">
        <w:t>.</w:t>
      </w:r>
    </w:p>
    <w:p w14:paraId="1B87AAA1" w14:textId="086C89EB" w:rsidR="00DB2CB5" w:rsidRDefault="00DB2CB5" w:rsidP="00DB2CB5">
      <w:pPr>
        <w:spacing w:after="0"/>
        <w:ind w:firstLine="709"/>
        <w:jc w:val="both"/>
      </w:pPr>
      <w:r>
        <w:t>1. Уход с российского рынка ряда</w:t>
      </w:r>
      <w:r w:rsidRPr="00DB2CB5">
        <w:t xml:space="preserve"> </w:t>
      </w:r>
      <w:r>
        <w:t>системно значимых для отечественного</w:t>
      </w:r>
      <w:r w:rsidRPr="00DB2CB5">
        <w:t xml:space="preserve"> </w:t>
      </w:r>
      <w:r>
        <w:t xml:space="preserve">производителя поставщиков. </w:t>
      </w:r>
      <w:r w:rsidR="00604F47">
        <w:t>В некоторых отраслях р</w:t>
      </w:r>
      <w:r>
        <w:t>оссийский бизнес не располагает ни экономическими, ни технологическими возможностями замещения этих поставщиков</w:t>
      </w:r>
      <w:r w:rsidRPr="00DB2CB5">
        <w:t xml:space="preserve"> </w:t>
      </w:r>
      <w:r>
        <w:t>собственными силами</w:t>
      </w:r>
      <w:r w:rsidR="009C7932">
        <w:t>.</w:t>
      </w:r>
      <w:r w:rsidR="00C43C4C">
        <w:t xml:space="preserve"> </w:t>
      </w:r>
    </w:p>
    <w:p w14:paraId="0D6919B2" w14:textId="0B683EB2" w:rsidR="00DB2CB5" w:rsidRDefault="00DB2CB5" w:rsidP="00DB2CB5">
      <w:pPr>
        <w:spacing w:after="0"/>
        <w:ind w:firstLine="709"/>
        <w:jc w:val="both"/>
      </w:pPr>
      <w:r>
        <w:t>2. Ограничение на приток иностранных инвестиций в Россию. Такое ограничение носит множественный характер</w:t>
      </w:r>
      <w:r w:rsidRPr="00DB2CB5">
        <w:t xml:space="preserve"> </w:t>
      </w:r>
      <w:r>
        <w:t>с точки зрения его форм и представляет</w:t>
      </w:r>
      <w:r w:rsidRPr="00DB2CB5">
        <w:t xml:space="preserve"> </w:t>
      </w:r>
      <w:r>
        <w:t>собой как прямой запрет на инвестиции</w:t>
      </w:r>
      <w:r w:rsidRPr="00DB2CB5">
        <w:t xml:space="preserve"> </w:t>
      </w:r>
      <w:r>
        <w:t>в страну, характерный преимущественно</w:t>
      </w:r>
      <w:r w:rsidRPr="00DB2CB5">
        <w:t xml:space="preserve"> </w:t>
      </w:r>
      <w:r>
        <w:t>для контрагентов из недружественной</w:t>
      </w:r>
      <w:r w:rsidRPr="00DB2CB5">
        <w:t xml:space="preserve"> </w:t>
      </w:r>
      <w:r>
        <w:t>России стран, так и снижение инвестиционной привлекательности российских</w:t>
      </w:r>
      <w:r w:rsidRPr="00DB2CB5">
        <w:t xml:space="preserve"> </w:t>
      </w:r>
      <w:r>
        <w:t>производств путем максимизации рисков привлечения иностранных инвестиций.</w:t>
      </w:r>
    </w:p>
    <w:p w14:paraId="1768AE71" w14:textId="58F6C9E7" w:rsidR="00DB2CB5" w:rsidRDefault="00DB2CB5" w:rsidP="00DB2CB5">
      <w:pPr>
        <w:spacing w:after="0"/>
        <w:ind w:firstLine="709"/>
        <w:jc w:val="both"/>
      </w:pPr>
      <w:r>
        <w:t>3. Ограничение на предоставление российскому бизнесу коммерческого финансирования и права использования инфраструктуры международных финансовых организаций; данное ограничение коснулось, прежде всего, крупного бизнеса. Вместе с тем, с учетом значимости крупного бизнеса для российского предпринимательства в качестве распределительного хаба финансовых средств, ограничение его финансирования из-за рубежа создало риски нарастания кризиса ликвидности и для отечественного малого и среднего бизнеса, а также для государственных и муниципальных финансов.</w:t>
      </w:r>
    </w:p>
    <w:p w14:paraId="75A5AB70" w14:textId="46F3A355" w:rsidR="00DB2CB5" w:rsidRDefault="00DB2CB5" w:rsidP="00C43C4C">
      <w:pPr>
        <w:spacing w:after="0"/>
        <w:ind w:firstLine="709"/>
        <w:jc w:val="both"/>
      </w:pPr>
      <w:r>
        <w:t>4. Достаточно болезненные последствия для отечественного бизнес-сообщества имел запрет на использование его представителями инфраструктуры глобального рынка, прежде всего цифровой.</w:t>
      </w:r>
      <w:r w:rsidR="00C43C4C">
        <w:t xml:space="preserve"> </w:t>
      </w:r>
      <w:r w:rsidR="00C43C4C">
        <w:t>Существенное негативное влияние</w:t>
      </w:r>
      <w:r w:rsidR="00C43C4C">
        <w:t xml:space="preserve"> </w:t>
      </w:r>
      <w:r w:rsidR="00C43C4C">
        <w:t>на положение отечественного бизнеса</w:t>
      </w:r>
      <w:r w:rsidR="00C43C4C">
        <w:t xml:space="preserve"> </w:t>
      </w:r>
      <w:r w:rsidR="00C43C4C">
        <w:t>оказало ухудшение макроэкономических параметров, среди которых в качестве последствий санкционного давления можно выделить стремительное падение курса национальной валюты</w:t>
      </w:r>
      <w:r w:rsidR="00604F47">
        <w:t>.</w:t>
      </w:r>
    </w:p>
    <w:p w14:paraId="72D2F206" w14:textId="2343CB89" w:rsidR="00412716" w:rsidRDefault="00412716" w:rsidP="006A0CC9">
      <w:pPr>
        <w:spacing w:after="0"/>
        <w:ind w:firstLine="709"/>
        <w:jc w:val="both"/>
      </w:pPr>
      <w:r w:rsidRPr="00412716">
        <w:t xml:space="preserve">Первостепенной задачей после введения западных санкций была необходимость противодействия финансовому стрессу. С этой целью ЦБ РФ пошел на беспрецедентное увеличение ключевой ставки – сразу до 20%, а также введение режима валютного регулирования и контроля за потоками капитала. Общая стабилизация финансовой ситуации, а также прекращение роста инфляции и инфляционных ожиданий граждан на фоне заметного </w:t>
      </w:r>
      <w:r w:rsidRPr="00412716">
        <w:lastRenderedPageBreak/>
        <w:t xml:space="preserve">укрепления рубля позволили Банку России перейти к быстрому снижению ключевой ставки, чтобы повысить доступность кредитования населения и промышленности. Дешевые кредитные ресурсы для импортеров и тех, кто стремится к импортозамещению, сейчас крайне важны. </w:t>
      </w:r>
    </w:p>
    <w:p w14:paraId="09020176" w14:textId="6D62A805" w:rsidR="00412716" w:rsidRDefault="0009101C" w:rsidP="00412716">
      <w:pPr>
        <w:spacing w:after="0"/>
        <w:ind w:firstLine="709"/>
        <w:jc w:val="both"/>
      </w:pPr>
      <w:r w:rsidRPr="0009101C">
        <w:t xml:space="preserve">Важной мерой поддержки бизнеса стали разноплановые программы льготного кредитования, принятые правительством. Со своей стороны, Банк России расширил до 675 млрд. руб. специальные льготные программы для малого бизнеса. Регулятор также ввел ряд послаблений для банков, связанных, в частности, с качеством кредитного портфеля, которые позволили не останавливать кредитование. </w:t>
      </w:r>
    </w:p>
    <w:p w14:paraId="4270B90E" w14:textId="70563C92" w:rsidR="006A0CC9" w:rsidRDefault="006A0CC9" w:rsidP="006A0CC9">
      <w:pPr>
        <w:spacing w:after="0"/>
        <w:ind w:firstLine="709"/>
        <w:jc w:val="both"/>
      </w:pPr>
      <w:r>
        <w:t xml:space="preserve">Одной из первых озвученных мер стали кредитные каникулы для субъектов МСП, заключивших кредитный договор до 1 марта 2022 года. </w:t>
      </w:r>
      <w:r w:rsidRPr="0009101C">
        <w:t>Так, благодаря Закону о кредитных каникулах было реструктуризировано более 31 тыс. кредитов, а по собственным программам реструктуризации банков более 170 тыс. кредитов.</w:t>
      </w:r>
      <w:r>
        <w:t xml:space="preserve"> Но наиболее актуальна и востребована в текущей ситуации прямая финансовая поддержка. Решить эту проблему </w:t>
      </w:r>
      <w:r w:rsidR="00AA6656">
        <w:t xml:space="preserve">были </w:t>
      </w:r>
      <w:r>
        <w:t>призваны несколько программ льготного кредитования МСП. До конца 2022 года действовала ПСК «Инвестиционная». Ее цель – развитие и модернизация производств, создание новых рабочих мест. Индивидуальные предприниматели и юридические лица могли получить кредит от 3 млн до 2 млрд рублей</w:t>
      </w:r>
      <w:r w:rsidR="00B61AB2">
        <w:t>.</w:t>
      </w:r>
    </w:p>
    <w:p w14:paraId="79783290" w14:textId="24F66EA7" w:rsidR="006A0CC9" w:rsidRDefault="006A0CC9" w:rsidP="006A0CC9">
      <w:pPr>
        <w:spacing w:after="0"/>
        <w:ind w:firstLine="709"/>
        <w:jc w:val="both"/>
      </w:pPr>
      <w:r>
        <w:t xml:space="preserve">На поддержку текущей операционной деятельности </w:t>
      </w:r>
      <w:r w:rsidR="00B61AB2">
        <w:t xml:space="preserve">была </w:t>
      </w:r>
      <w:r>
        <w:t xml:space="preserve">направлена программа ПСК «Оборотная». Срок кредитования – до года, а возможная сумма кредитования до 300 </w:t>
      </w:r>
      <w:proofErr w:type="spellStart"/>
      <w:r>
        <w:t>млн.руб</w:t>
      </w:r>
      <w:proofErr w:type="spellEnd"/>
      <w:r>
        <w:t>. для самозанятых и малого бизнеса и до 1 млрд руб. – для среднего бизнеса.</w:t>
      </w:r>
      <w:r w:rsidR="00B61AB2">
        <w:t xml:space="preserve"> В июле 2022 года весь лимит по программе был выбран полностью.</w:t>
      </w:r>
    </w:p>
    <w:p w14:paraId="1338AE69" w14:textId="525AD90E" w:rsidR="006A0CC9" w:rsidRDefault="006A0CC9" w:rsidP="006A0CC9">
      <w:pPr>
        <w:spacing w:after="0"/>
        <w:ind w:firstLine="709"/>
        <w:jc w:val="both"/>
      </w:pPr>
      <w:r>
        <w:t>До 2024 года продлена программа «1764», введенная еще в 2019 году. Займы могут быть выданы как на инвестиционные цели, так и на пополнение оборотных средств и рефинансирование ранее выданных кредитов. Ее преимущество – «зонтичное» поручительство корпорации МСП, которое позволяет получить кредит по упрощенной схеме, если у предпринимателя не хватает залога.</w:t>
      </w:r>
    </w:p>
    <w:p w14:paraId="0245CDA0" w14:textId="63A03CE7" w:rsidR="0034509D" w:rsidRDefault="0034509D" w:rsidP="006A0CC9">
      <w:pPr>
        <w:spacing w:after="0"/>
        <w:ind w:firstLine="709"/>
        <w:jc w:val="both"/>
      </w:pPr>
      <w:r>
        <w:t>В феврале 2023 года возобновлена с</w:t>
      </w:r>
      <w:r w:rsidRPr="0034509D">
        <w:t>овместная программа Правительства, Центробанка и Корпорации МСП</w:t>
      </w:r>
      <w:r>
        <w:t>. Она ориентирована на поддержку обрабатывающих производств, компаний</w:t>
      </w:r>
      <w:r w:rsidR="000B6132">
        <w:t xml:space="preserve"> в сфере</w:t>
      </w:r>
      <w:r>
        <w:t xml:space="preserve"> логистики и гостиничного бизнеса. Предприниматели из перечня приоритетных ОКВЭД смогут получить кредит на инвестиционные цели под 2,5%-4% годовых. Суммы от 50 млн рублей до 1 млрд рублей. </w:t>
      </w:r>
    </w:p>
    <w:p w14:paraId="45FA8D50" w14:textId="6EDDC976" w:rsidR="0009101C" w:rsidRDefault="00B61AB2" w:rsidP="000D673A">
      <w:pPr>
        <w:spacing w:after="0"/>
        <w:ind w:firstLine="709"/>
        <w:jc w:val="both"/>
      </w:pPr>
      <w:r>
        <w:t xml:space="preserve">До конца 2023 года продлена программа по постановлению №895. Импортёры могут получить льготные кредиты по ставке не более 30% ключевой ставки Банка плюс три процентных пункта. Программа доступна для импорта продукции из перечня приоритетной. В него внесены продовольственные товары, лекарства, фармацевтическая продукция, транспорт строительные материалы, различные станки, сельскохозяйственные машины, электроника и др. Контракт на импорт продукции, </w:t>
      </w:r>
      <w:r w:rsidR="00AA6656">
        <w:t xml:space="preserve">должен быть </w:t>
      </w:r>
      <w:r w:rsidR="00AA6656">
        <w:lastRenderedPageBreak/>
        <w:t>заключен после</w:t>
      </w:r>
      <w:r>
        <w:t xml:space="preserve"> 1 марта 2022 года, в иностранной валюте. Сумма обязательств по импортному контракту равна эквиваленту 3 млн рублей или выше.</w:t>
      </w:r>
    </w:p>
    <w:p w14:paraId="4DC9CF3E" w14:textId="3F2870F6" w:rsidR="0009101C" w:rsidRDefault="00AA6656" w:rsidP="00412716">
      <w:pPr>
        <w:spacing w:after="0"/>
        <w:ind w:firstLine="709"/>
        <w:jc w:val="both"/>
      </w:pPr>
      <w:r>
        <w:t>Из комплекса</w:t>
      </w:r>
      <w:r w:rsidR="0009101C" w:rsidRPr="0009101C">
        <w:t xml:space="preserve"> мер</w:t>
      </w:r>
      <w:r>
        <w:t xml:space="preserve">, которые </w:t>
      </w:r>
      <w:r w:rsidR="0009101C" w:rsidRPr="0009101C">
        <w:t>призван</w:t>
      </w:r>
      <w:r>
        <w:t>ы</w:t>
      </w:r>
      <w:r w:rsidR="0009101C" w:rsidRPr="0009101C">
        <w:t xml:space="preserve"> снизить административное давление на бизнес</w:t>
      </w:r>
      <w:r>
        <w:t xml:space="preserve"> можно отметить </w:t>
      </w:r>
      <w:r w:rsidR="0009101C" w:rsidRPr="0009101C">
        <w:t>мораторий на плановые проверки от целого ряда контрольно-ревизионных ведомств, который продлился до конца 2022 года и будет продлен на 2023 год.</w:t>
      </w:r>
    </w:p>
    <w:p w14:paraId="0D9CEFA6" w14:textId="375EABAB" w:rsidR="0009101C" w:rsidRDefault="0009101C" w:rsidP="00AA6656">
      <w:pPr>
        <w:spacing w:after="0"/>
        <w:ind w:firstLine="709"/>
        <w:jc w:val="both"/>
      </w:pPr>
      <w:r w:rsidRPr="0009101C">
        <w:t>Еще один блок направлен на снижение налоговой нагрузки. До конца 2023 года государство значительно уменьшило размер пеней за просрочку по уплате налогов и страховых взносов – до 1/300 от ставки рефинансирования в день вместо предыдущих 1/150. Был введен мораторий на блокировку сетов для взыскания недоимок и пеней. Также налоговая служба временно не сможет подавать заявления о банкротстве должников – приоритетом станет содействие в реструктуризации задолженности.</w:t>
      </w:r>
    </w:p>
    <w:p w14:paraId="67D58A7F" w14:textId="6D603C4E" w:rsidR="00CA2EEC" w:rsidRDefault="0009101C" w:rsidP="00412716">
      <w:pPr>
        <w:spacing w:after="0"/>
        <w:ind w:firstLine="709"/>
        <w:jc w:val="both"/>
      </w:pPr>
      <w:r w:rsidRPr="0009101C">
        <w:t>Вследствие отказа ряда крупных международных производителей от ведения бизнеса в России правительство было вынуждено пойти на экстренную меру в виде легализации параллельного импорта.</w:t>
      </w:r>
    </w:p>
    <w:p w14:paraId="37E6604F" w14:textId="2C3B678B" w:rsidR="00604F47" w:rsidRDefault="00604F47" w:rsidP="006D5CB8">
      <w:pPr>
        <w:spacing w:after="0"/>
        <w:ind w:firstLine="709"/>
        <w:jc w:val="both"/>
      </w:pPr>
      <w:r>
        <w:t>Существенное влияние на положение отечественного бизнеса будет иметь</w:t>
      </w:r>
      <w:r>
        <w:t xml:space="preserve"> будет иметь построение новых логистических цепочек</w:t>
      </w:r>
      <w:r>
        <w:t>. Практика стран, столкнувшихся с санкционным</w:t>
      </w:r>
      <w:r>
        <w:t xml:space="preserve"> </w:t>
      </w:r>
      <w:r>
        <w:t>давлением, в том числе Ирана, показала,</w:t>
      </w:r>
      <w:r>
        <w:t xml:space="preserve"> </w:t>
      </w:r>
      <w:r>
        <w:t>что существует множество возможностей обхода секторальных иностранных</w:t>
      </w:r>
      <w:r>
        <w:t xml:space="preserve"> </w:t>
      </w:r>
      <w:r>
        <w:t>санкций, начиная с прямого импортозамещения иностранного товара исключительно силами национального производителя и завершая формированием</w:t>
      </w:r>
      <w:r>
        <w:t xml:space="preserve"> </w:t>
      </w:r>
      <w:r>
        <w:t>обходных логистических цепочек.</w:t>
      </w:r>
    </w:p>
    <w:p w14:paraId="7E000A45" w14:textId="54EDAAC8" w:rsidR="00495546" w:rsidRDefault="00495546" w:rsidP="006D5CB8">
      <w:pPr>
        <w:spacing w:after="0"/>
        <w:ind w:firstLine="709"/>
        <w:jc w:val="both"/>
      </w:pPr>
      <w:r w:rsidRPr="00495546">
        <w:t>Очевидно, что для структурной трансформации и поиска новых моделей бизнеса для многих предприятий потребуются дополнительные меры поддержки. В последнее время правительство системно анализирует предложения бизнеса. По нашему мнению, необходимо создать новую инвестиционную модель малого бизнеса, а также законодательно закрепить принципы регуляторной политики в отношении МСП: недопустимость дискриминации, запрет формализма, ответственность властей за обеспечение благоприятных условий для развития предпринимательства. По данным «Опоры России», сегодня в стране всего 300 тыс. компаний МСБ работают в промышленном секторе. Еще столько же – в строительстве и производстве стройматериалов. На федеральном и региональном уровне нужно создать все преференции для производственных предприятий: снизить налоги, предоставить лизинговые каникулы, провести докапитализацию региональных Фондов развития промышленности.</w:t>
      </w:r>
    </w:p>
    <w:p w14:paraId="1343BE64" w14:textId="127635F4" w:rsidR="00557E50" w:rsidRDefault="00557E50" w:rsidP="00557E50">
      <w:pPr>
        <w:spacing w:after="0"/>
        <w:ind w:firstLine="709"/>
        <w:jc w:val="both"/>
      </w:pPr>
      <w:r>
        <w:t>Дополнительное позитивное воздействие</w:t>
      </w:r>
      <w:r>
        <w:t xml:space="preserve"> </w:t>
      </w:r>
      <w:r>
        <w:t>могут оказать предоставление малому</w:t>
      </w:r>
      <w:r>
        <w:t xml:space="preserve"> </w:t>
      </w:r>
      <w:r>
        <w:t>и среднему бизнесу:</w:t>
      </w:r>
    </w:p>
    <w:p w14:paraId="65FD0CB0" w14:textId="4E59FD90" w:rsidR="00557E50" w:rsidRDefault="00557E50" w:rsidP="00557E50">
      <w:pPr>
        <w:spacing w:after="0"/>
        <w:ind w:firstLine="709"/>
        <w:jc w:val="both"/>
      </w:pPr>
      <w:r>
        <w:t xml:space="preserve">– </w:t>
      </w:r>
      <w:r w:rsidR="008E464E">
        <w:t xml:space="preserve">предоставление </w:t>
      </w:r>
      <w:r>
        <w:t>льготных кредитов</w:t>
      </w:r>
      <w:r w:rsidR="008E464E">
        <w:t xml:space="preserve"> на инвестиционные и оборотные цели</w:t>
      </w:r>
      <w:r>
        <w:t xml:space="preserve"> по ставке ниже</w:t>
      </w:r>
      <w:r>
        <w:t xml:space="preserve"> </w:t>
      </w:r>
      <w:r>
        <w:t>ключевой;</w:t>
      </w:r>
    </w:p>
    <w:p w14:paraId="0E8D476E" w14:textId="0293DE9D" w:rsidR="00557E50" w:rsidRDefault="00557E50" w:rsidP="00557E50">
      <w:pPr>
        <w:spacing w:after="0"/>
        <w:ind w:firstLine="709"/>
        <w:jc w:val="both"/>
      </w:pPr>
      <w:r>
        <w:t>– площадок, на которых малый</w:t>
      </w:r>
      <w:r>
        <w:t xml:space="preserve"> </w:t>
      </w:r>
      <w:r>
        <w:t>и средний бизнес сможет заключать контракты напрямую, минуя большое количество посредников с минимальными</w:t>
      </w:r>
      <w:r>
        <w:t xml:space="preserve"> </w:t>
      </w:r>
      <w:r>
        <w:t>транзакционными издержками;</w:t>
      </w:r>
    </w:p>
    <w:p w14:paraId="182C6731" w14:textId="55715C2F" w:rsidR="000D673A" w:rsidRDefault="00557E50" w:rsidP="00557E50">
      <w:pPr>
        <w:spacing w:after="0"/>
        <w:ind w:firstLine="709"/>
        <w:jc w:val="both"/>
      </w:pPr>
      <w:r>
        <w:lastRenderedPageBreak/>
        <w:t>– увеличение объема государственных закупок, осуществляемых исключительно у компаний малого и среднего бизнеса.</w:t>
      </w:r>
    </w:p>
    <w:p w14:paraId="076AADA6" w14:textId="42C2BDA1" w:rsidR="000D673A" w:rsidRDefault="00557E50" w:rsidP="00412716">
      <w:pPr>
        <w:spacing w:after="0"/>
        <w:ind w:firstLine="709"/>
        <w:jc w:val="both"/>
      </w:pPr>
      <w:r>
        <w:t xml:space="preserve">– </w:t>
      </w:r>
      <w:r w:rsidRPr="00557E50">
        <w:t>в условиях высокой закредитованности бизнеса ввести на определенный период мораторий на выплату основного тела долга по выданным на предпринимательские цели кредитам, то есть провести фактически системную реструктуризацию: банкам нужно будет продлить сроки действия кредитных договоров, не теряя при этом прибыль в виде процентов по кредитам;</w:t>
      </w:r>
    </w:p>
    <w:p w14:paraId="3403FBFC" w14:textId="419E3A1D" w:rsidR="000D673A" w:rsidRDefault="00557E50" w:rsidP="00412716">
      <w:pPr>
        <w:spacing w:after="0"/>
        <w:ind w:firstLine="709"/>
        <w:jc w:val="both"/>
      </w:pPr>
      <w:r>
        <w:t xml:space="preserve">– </w:t>
      </w:r>
      <w:r w:rsidRPr="00557E50">
        <w:t>для недопущения роста безработицы предоставить бизнесу льготные кредиты, которые можно будет не возвращать при условии сохранения численности работников, – по аналогии с действовавшей во время пандемии программой ФОТ 2.0, позволявшей предпринимателям получать кредит со ставкой 2% на выплату заработной платы или погашение ранее полученных кредитов с возможностью полного списания задолженности по нему при условии сохранения на определенную дату установленной численности работников.</w:t>
      </w:r>
    </w:p>
    <w:p w14:paraId="08C0ABBB" w14:textId="2692FB6B" w:rsidR="000D673A" w:rsidRPr="00B05A6E" w:rsidRDefault="00557E50" w:rsidP="006D5CB8">
      <w:pPr>
        <w:spacing w:after="0"/>
        <w:ind w:firstLine="709"/>
        <w:jc w:val="both"/>
      </w:pPr>
      <w:r>
        <w:t xml:space="preserve">– </w:t>
      </w:r>
      <w:r w:rsidRPr="00557E50">
        <w:t>в целях уменьшения налоговой нагрузки на работодателей снизить страховые взносы до 12% со всей базы оплаты труда для всех предпринимателей. Опыт пандемии показал, что снижение ставки не ведет к снижению доходов ПФР, наоборот, они выросли</w:t>
      </w:r>
      <w:r>
        <w:t>.</w:t>
      </w:r>
    </w:p>
    <w:p w14:paraId="78117C49" w14:textId="797631FB" w:rsidR="00175E94" w:rsidRDefault="00175E94" w:rsidP="00175E94">
      <w:pPr>
        <w:spacing w:after="0"/>
        <w:ind w:firstLine="709"/>
        <w:jc w:val="both"/>
      </w:pPr>
      <w:r>
        <w:t>Отечественному бизнесу удалось сохранить экономическую устойчивость в новых условиях благодаря стабилизации макроэкономических параметров и сбалансированной государственной поддержки. Тем не менее перспективы малого и среднего бизнеса являются неопределенными и крайне зависят от сохранения государственной поддержки и поиска инструментов обхода санкций, построения новых логистических цепочек. При сохранении устойчивости в 2023 году и</w:t>
      </w:r>
      <w:r w:rsidR="00604F47">
        <w:t xml:space="preserve"> успешной</w:t>
      </w:r>
      <w:r>
        <w:t xml:space="preserve"> переориентации на восто</w:t>
      </w:r>
      <w:r w:rsidR="00604F47">
        <w:t>чный рынок</w:t>
      </w:r>
      <w:r>
        <w:t xml:space="preserve"> российское предпринимательство имеет существенные возможности для поступательного развития на основе модели импортозамещения.</w:t>
      </w:r>
    </w:p>
    <w:p w14:paraId="3547B150" w14:textId="0348F802" w:rsidR="00495546" w:rsidRDefault="00495546" w:rsidP="00175E94">
      <w:pPr>
        <w:spacing w:after="0"/>
        <w:ind w:firstLine="709"/>
        <w:jc w:val="both"/>
      </w:pPr>
    </w:p>
    <w:p w14:paraId="56CBE49A" w14:textId="77777777" w:rsidR="00495546" w:rsidRDefault="00495546" w:rsidP="00DE6807">
      <w:pPr>
        <w:spacing w:after="0"/>
        <w:ind w:firstLine="709"/>
        <w:jc w:val="both"/>
      </w:pPr>
      <w:r>
        <w:t>Список источников.</w:t>
      </w:r>
    </w:p>
    <w:p w14:paraId="670DBE43" w14:textId="1548F3C6" w:rsidR="00495546" w:rsidRDefault="00495546" w:rsidP="00DE6807">
      <w:pPr>
        <w:spacing w:after="0"/>
        <w:ind w:firstLine="709"/>
        <w:jc w:val="both"/>
      </w:pPr>
      <w:r>
        <w:t>1. Официальный сайт ЦБ РФ. [Электронный ресурс] – Режим доступа URL: https://cbr.ru</w:t>
      </w:r>
    </w:p>
    <w:p w14:paraId="2ABCA7D5" w14:textId="1915A5EF" w:rsidR="00495546" w:rsidRPr="00495546" w:rsidRDefault="00495546" w:rsidP="00DE6807">
      <w:pPr>
        <w:spacing w:after="0"/>
        <w:ind w:firstLine="709"/>
        <w:jc w:val="both"/>
      </w:pPr>
      <w:r w:rsidRPr="00495546">
        <w:t xml:space="preserve">2. </w:t>
      </w:r>
      <w:r w:rsidRPr="00495546">
        <w:t xml:space="preserve">О чем говорят тренды. Макроэкономика и рынки. Бюллетень Департамента исследований и прогнозирования [Электронный ресурс] – Режим доступа </w:t>
      </w:r>
      <w:r w:rsidRPr="00DE6807">
        <w:t>URL</w:t>
      </w:r>
      <w:r w:rsidRPr="00495546">
        <w:t xml:space="preserve">: </w:t>
      </w:r>
      <w:hyperlink r:id="rId5" w:history="1">
        <w:r w:rsidRPr="00DE6807">
          <w:t>https://</w:t>
        </w:r>
        <w:proofErr w:type="spellStart"/>
        <w:r w:rsidRPr="00DE6807">
          <w:t>cbr</w:t>
        </w:r>
        <w:proofErr w:type="spellEnd"/>
        <w:r w:rsidRPr="00DE6807">
          <w:t>.</w:t>
        </w:r>
        <w:proofErr w:type="spellStart"/>
        <w:r w:rsidRPr="00DE6807">
          <w:t>ru</w:t>
        </w:r>
        <w:proofErr w:type="spellEnd"/>
        <w:r w:rsidRPr="00DE6807">
          <w:t>/Collection/Collection/File/43410/bulletin_22-06.pdf</w:t>
        </w:r>
      </w:hyperlink>
    </w:p>
    <w:p w14:paraId="696E67B4" w14:textId="2217087E" w:rsidR="00495546" w:rsidRPr="00495546" w:rsidRDefault="00495546" w:rsidP="00DE6807">
      <w:pPr>
        <w:spacing w:after="0"/>
        <w:ind w:firstLine="709"/>
        <w:jc w:val="both"/>
      </w:pPr>
      <w:r w:rsidRPr="00495546">
        <w:t xml:space="preserve">3. </w:t>
      </w:r>
      <w:r w:rsidRPr="00495546">
        <w:t xml:space="preserve">Емельянов Е.В., </w:t>
      </w:r>
      <w:proofErr w:type="spellStart"/>
      <w:r w:rsidRPr="00495546">
        <w:t>Фризяк</w:t>
      </w:r>
      <w:proofErr w:type="spellEnd"/>
      <w:r w:rsidRPr="00495546">
        <w:t xml:space="preserve"> Н.С. Формы и направления государственной поддержки малого бизнеса (опыт США) // Финансовая аналитика: проблемы и решения. – 2018. – № 4(346). – </w:t>
      </w:r>
      <w:r w:rsidRPr="00DE6807">
        <w:t>c</w:t>
      </w:r>
      <w:r w:rsidRPr="00495546">
        <w:t>. 470-484.</w:t>
      </w:r>
    </w:p>
    <w:p w14:paraId="215F0EEA" w14:textId="77777777" w:rsidR="00495546" w:rsidRDefault="00495546" w:rsidP="00175E94">
      <w:pPr>
        <w:spacing w:after="0"/>
        <w:ind w:firstLine="709"/>
        <w:jc w:val="both"/>
      </w:pPr>
    </w:p>
    <w:p w14:paraId="6C34395F" w14:textId="574BC4A8" w:rsidR="00412716" w:rsidRPr="00412716" w:rsidRDefault="00412716" w:rsidP="00412716">
      <w:pPr>
        <w:spacing w:after="0"/>
        <w:ind w:firstLine="709"/>
        <w:jc w:val="both"/>
      </w:pPr>
    </w:p>
    <w:sectPr w:rsidR="00412716" w:rsidRPr="0041271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6"/>
    <w:rsid w:val="0009101C"/>
    <w:rsid w:val="000B6132"/>
    <w:rsid w:val="000D673A"/>
    <w:rsid w:val="000F3BCD"/>
    <w:rsid w:val="00175E94"/>
    <w:rsid w:val="002D114B"/>
    <w:rsid w:val="00332070"/>
    <w:rsid w:val="0034509D"/>
    <w:rsid w:val="00397B0F"/>
    <w:rsid w:val="00412716"/>
    <w:rsid w:val="00495546"/>
    <w:rsid w:val="004D4D35"/>
    <w:rsid w:val="00557E50"/>
    <w:rsid w:val="00584086"/>
    <w:rsid w:val="00604F47"/>
    <w:rsid w:val="006A0CC9"/>
    <w:rsid w:val="006C0B77"/>
    <w:rsid w:val="006D4C37"/>
    <w:rsid w:val="006D5CB8"/>
    <w:rsid w:val="008242FF"/>
    <w:rsid w:val="00870751"/>
    <w:rsid w:val="008E464E"/>
    <w:rsid w:val="00922C48"/>
    <w:rsid w:val="009C7932"/>
    <w:rsid w:val="00AA6656"/>
    <w:rsid w:val="00B05A6E"/>
    <w:rsid w:val="00B61AB2"/>
    <w:rsid w:val="00B915B7"/>
    <w:rsid w:val="00C43C4C"/>
    <w:rsid w:val="00CA2EEC"/>
    <w:rsid w:val="00CB29D3"/>
    <w:rsid w:val="00DB2CB5"/>
    <w:rsid w:val="00DE680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2411"/>
  <w15:chartTrackingRefBased/>
  <w15:docId w15:val="{FB2F5E1D-CA4E-4AF2-B7AA-B517F9BC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71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BCD"/>
    <w:rPr>
      <w:color w:val="0563C1" w:themeColor="hyperlink"/>
      <w:u w:val="single"/>
    </w:rPr>
  </w:style>
  <w:style w:type="character" w:styleId="a4">
    <w:name w:val="Unresolved Mention"/>
    <w:basedOn w:val="a0"/>
    <w:uiPriority w:val="99"/>
    <w:semiHidden/>
    <w:unhideWhenUsed/>
    <w:rsid w:val="000F3BCD"/>
    <w:rPr>
      <w:color w:val="605E5C"/>
      <w:shd w:val="clear" w:color="auto" w:fill="E1DFDD"/>
    </w:rPr>
  </w:style>
  <w:style w:type="paragraph" w:styleId="a5">
    <w:name w:val="List Paragraph"/>
    <w:basedOn w:val="a"/>
    <w:uiPriority w:val="34"/>
    <w:qFormat/>
    <w:rsid w:val="0049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16405">
      <w:bodyDiv w:val="1"/>
      <w:marLeft w:val="0"/>
      <w:marRight w:val="0"/>
      <w:marTop w:val="0"/>
      <w:marBottom w:val="0"/>
      <w:divBdr>
        <w:top w:val="none" w:sz="0" w:space="0" w:color="auto"/>
        <w:left w:val="none" w:sz="0" w:space="0" w:color="auto"/>
        <w:bottom w:val="none" w:sz="0" w:space="0" w:color="auto"/>
        <w:right w:val="none" w:sz="0" w:space="0" w:color="auto"/>
      </w:divBdr>
    </w:div>
    <w:div w:id="11159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br.ru/Collection/Collection/File/43410/bulletin_22-06.pdf" TargetMode="External"/><Relationship Id="rId4" Type="http://schemas.openxmlformats.org/officeDocument/2006/relationships/hyperlink" Target="mailto:smirnoff_spb@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2023-03-05T19:47:00Z</dcterms:created>
  <dcterms:modified xsi:type="dcterms:W3CDTF">2023-03-05T19:47:00Z</dcterms:modified>
</cp:coreProperties>
</file>