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5AB" w:rsidRPr="00B117C7" w:rsidRDefault="00C075AB" w:rsidP="005A340C">
      <w:pPr>
        <w:spacing w:after="0" w:line="288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117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УДК 336.</w:t>
      </w:r>
      <w:r w:rsidR="007E1C1C" w:rsidRPr="00B117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737D7E" w:rsidRPr="00B117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733CE3" w:rsidRPr="00B117C7" w:rsidRDefault="00C75089" w:rsidP="004D44C4">
      <w:pPr>
        <w:spacing w:after="0" w:line="240" w:lineRule="auto"/>
        <w:rPr>
          <w:rFonts w:ascii="Times New Roman" w:eastAsia="Calibri" w:hAnsi="Times New Roman" w:cs="Times New Roman"/>
          <w:b/>
          <w:iCs/>
          <w:color w:val="000000" w:themeColor="text1"/>
          <w:kern w:val="2"/>
          <w:sz w:val="28"/>
          <w:szCs w:val="28"/>
          <w14:ligatures w14:val="standardContextual"/>
        </w:rPr>
      </w:pPr>
      <w:proofErr w:type="spellStart"/>
      <w:r w:rsidRPr="00B117C7">
        <w:rPr>
          <w:rFonts w:ascii="Times New Roman" w:eastAsia="Calibri" w:hAnsi="Times New Roman" w:cs="Times New Roman"/>
          <w:b/>
          <w:iCs/>
          <w:color w:val="000000" w:themeColor="text1"/>
          <w:kern w:val="2"/>
          <w:sz w:val="28"/>
          <w:szCs w:val="28"/>
          <w14:ligatures w14:val="standardContextual"/>
        </w:rPr>
        <w:t>Батукаева</w:t>
      </w:r>
      <w:proofErr w:type="spellEnd"/>
      <w:r w:rsidRPr="00B117C7">
        <w:rPr>
          <w:rFonts w:ascii="Times New Roman" w:eastAsia="Calibri" w:hAnsi="Times New Roman" w:cs="Times New Roman"/>
          <w:b/>
          <w:iCs/>
          <w:color w:val="000000" w:themeColor="text1"/>
          <w:kern w:val="2"/>
          <w:sz w:val="28"/>
          <w:szCs w:val="28"/>
          <w14:ligatures w14:val="standardContextual"/>
        </w:rPr>
        <w:t xml:space="preserve"> Л.</w:t>
      </w:r>
      <w:r w:rsidR="00077B47" w:rsidRPr="00B117C7">
        <w:rPr>
          <w:rFonts w:ascii="Times New Roman" w:eastAsia="Calibri" w:hAnsi="Times New Roman" w:cs="Times New Roman"/>
          <w:b/>
          <w:iCs/>
          <w:color w:val="000000" w:themeColor="text1"/>
          <w:kern w:val="2"/>
          <w:sz w:val="28"/>
          <w:szCs w:val="28"/>
          <w14:ligatures w14:val="standardContextual"/>
        </w:rPr>
        <w:t>С-Э</w:t>
      </w:r>
      <w:r w:rsidR="00733CE3" w:rsidRPr="00B117C7">
        <w:rPr>
          <w:rFonts w:ascii="Times New Roman" w:eastAsia="Calibri" w:hAnsi="Times New Roman" w:cs="Times New Roman"/>
          <w:b/>
          <w:iCs/>
          <w:color w:val="000000" w:themeColor="text1"/>
          <w:kern w:val="2"/>
          <w:sz w:val="28"/>
          <w:szCs w:val="28"/>
          <w14:ligatures w14:val="standardContextual"/>
        </w:rPr>
        <w:t>.</w:t>
      </w:r>
    </w:p>
    <w:p w:rsidR="004D44C4" w:rsidRPr="00B117C7" w:rsidRDefault="00733CE3" w:rsidP="004D44C4">
      <w:pPr>
        <w:spacing w:after="0" w:line="240" w:lineRule="auto"/>
        <w:rPr>
          <w:rFonts w:ascii="Times New Roman" w:eastAsia="Calibri" w:hAnsi="Times New Roman" w:cs="Times New Roman"/>
          <w:iCs/>
          <w:color w:val="000000" w:themeColor="text1"/>
          <w:kern w:val="2"/>
          <w:sz w:val="28"/>
          <w:szCs w:val="28"/>
          <w14:ligatures w14:val="standardContextual"/>
        </w:rPr>
      </w:pPr>
      <w:r w:rsidRPr="00B117C7">
        <w:rPr>
          <w:rFonts w:ascii="Times New Roman" w:eastAsia="Calibri" w:hAnsi="Times New Roman" w:cs="Times New Roman"/>
          <w:iCs/>
          <w:color w:val="000000" w:themeColor="text1"/>
          <w:kern w:val="2"/>
          <w:sz w:val="28"/>
          <w:szCs w:val="28"/>
          <w14:ligatures w14:val="standardContextual"/>
        </w:rPr>
        <w:t>а</w:t>
      </w:r>
      <w:r w:rsidR="00C75089" w:rsidRPr="00B117C7">
        <w:rPr>
          <w:rFonts w:ascii="Times New Roman" w:eastAsia="Calibri" w:hAnsi="Times New Roman" w:cs="Times New Roman"/>
          <w:iCs/>
          <w:color w:val="000000" w:themeColor="text1"/>
          <w:kern w:val="2"/>
          <w:sz w:val="28"/>
          <w:szCs w:val="28"/>
          <w14:ligatures w14:val="standardContextual"/>
        </w:rPr>
        <w:t>спирант</w:t>
      </w:r>
    </w:p>
    <w:p w:rsidR="00733CE3" w:rsidRPr="00B117C7" w:rsidRDefault="00733CE3" w:rsidP="004D44C4">
      <w:pPr>
        <w:spacing w:after="0" w:line="240" w:lineRule="auto"/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</w:rPr>
      </w:pPr>
      <w:proofErr w:type="spellStart"/>
      <w:r w:rsidRPr="00B117C7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</w:rPr>
        <w:t>Яндаров</w:t>
      </w:r>
      <w:proofErr w:type="spellEnd"/>
      <w:r w:rsidRPr="00B117C7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</w:rPr>
        <w:t xml:space="preserve"> М.А.</w:t>
      </w:r>
    </w:p>
    <w:p w:rsidR="004D44C4" w:rsidRPr="00B117C7" w:rsidRDefault="00733CE3" w:rsidP="004D44C4">
      <w:pPr>
        <w:spacing w:after="0" w:line="240" w:lineRule="auto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 w:rsidRPr="00B117C7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а</w:t>
      </w:r>
      <w:r w:rsidR="004D44C4" w:rsidRPr="00B117C7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спирант</w:t>
      </w:r>
    </w:p>
    <w:p w:rsidR="004D44C4" w:rsidRPr="00B117C7" w:rsidRDefault="004D44C4" w:rsidP="004D44C4">
      <w:pPr>
        <w:spacing w:after="0" w:line="240" w:lineRule="auto"/>
        <w:rPr>
          <w:rFonts w:ascii="Times New Roman" w:eastAsia="Calibri" w:hAnsi="Times New Roman" w:cs="Times New Roman"/>
          <w:b/>
          <w:iCs/>
          <w:color w:val="000000" w:themeColor="text1"/>
          <w:kern w:val="2"/>
          <w:sz w:val="28"/>
          <w:szCs w:val="28"/>
          <w14:ligatures w14:val="standardContextual"/>
        </w:rPr>
      </w:pPr>
      <w:proofErr w:type="spellStart"/>
      <w:r w:rsidRPr="00B117C7">
        <w:rPr>
          <w:rFonts w:ascii="Times New Roman" w:eastAsia="Calibri" w:hAnsi="Times New Roman" w:cs="Times New Roman"/>
          <w:b/>
          <w:iCs/>
          <w:color w:val="000000" w:themeColor="text1"/>
          <w:kern w:val="2"/>
          <w:sz w:val="28"/>
          <w:szCs w:val="28"/>
          <w14:ligatures w14:val="standardContextual"/>
        </w:rPr>
        <w:t>Тавбулатова</w:t>
      </w:r>
      <w:proofErr w:type="spellEnd"/>
      <w:r w:rsidRPr="00B117C7">
        <w:rPr>
          <w:rFonts w:ascii="Times New Roman" w:eastAsia="Calibri" w:hAnsi="Times New Roman" w:cs="Times New Roman"/>
          <w:b/>
          <w:iCs/>
          <w:color w:val="000000" w:themeColor="text1"/>
          <w:kern w:val="2"/>
          <w:sz w:val="28"/>
          <w:szCs w:val="28"/>
          <w14:ligatures w14:val="standardContextual"/>
        </w:rPr>
        <w:t xml:space="preserve"> </w:t>
      </w:r>
      <w:r w:rsidR="00C75089" w:rsidRPr="00B117C7">
        <w:rPr>
          <w:rFonts w:ascii="Times New Roman" w:eastAsia="Calibri" w:hAnsi="Times New Roman" w:cs="Times New Roman"/>
          <w:b/>
          <w:iCs/>
          <w:color w:val="000000" w:themeColor="text1"/>
          <w:kern w:val="2"/>
          <w:sz w:val="28"/>
          <w:szCs w:val="28"/>
          <w14:ligatures w14:val="standardContextual"/>
        </w:rPr>
        <w:t>З</w:t>
      </w:r>
      <w:r w:rsidRPr="00B117C7">
        <w:rPr>
          <w:rFonts w:ascii="Times New Roman" w:eastAsia="Calibri" w:hAnsi="Times New Roman" w:cs="Times New Roman"/>
          <w:b/>
          <w:iCs/>
          <w:color w:val="000000" w:themeColor="text1"/>
          <w:kern w:val="2"/>
          <w:sz w:val="28"/>
          <w:szCs w:val="28"/>
          <w14:ligatures w14:val="standardContextual"/>
        </w:rPr>
        <w:t>.</w:t>
      </w:r>
      <w:r w:rsidR="00C75089" w:rsidRPr="00B117C7">
        <w:rPr>
          <w:rFonts w:ascii="Times New Roman" w:eastAsia="Calibri" w:hAnsi="Times New Roman" w:cs="Times New Roman"/>
          <w:b/>
          <w:iCs/>
          <w:color w:val="000000" w:themeColor="text1"/>
          <w:kern w:val="2"/>
          <w:sz w:val="28"/>
          <w:szCs w:val="28"/>
          <w14:ligatures w14:val="standardContextual"/>
        </w:rPr>
        <w:t>К</w:t>
      </w:r>
      <w:r w:rsidRPr="00B117C7">
        <w:rPr>
          <w:rFonts w:ascii="Times New Roman" w:eastAsia="Calibri" w:hAnsi="Times New Roman" w:cs="Times New Roman"/>
          <w:b/>
          <w:iCs/>
          <w:color w:val="000000" w:themeColor="text1"/>
          <w:kern w:val="2"/>
          <w:sz w:val="28"/>
          <w:szCs w:val="28"/>
          <w14:ligatures w14:val="standardContextual"/>
        </w:rPr>
        <w:t>.</w:t>
      </w:r>
    </w:p>
    <w:p w:rsidR="00C75089" w:rsidRPr="00B117C7" w:rsidRDefault="00C75089" w:rsidP="00733CE3">
      <w:pPr>
        <w:spacing w:after="0" w:line="240" w:lineRule="auto"/>
        <w:rPr>
          <w:rFonts w:ascii="Times New Roman" w:eastAsia="Calibri" w:hAnsi="Times New Roman" w:cs="Times New Roman"/>
          <w:iCs/>
          <w:color w:val="000000" w:themeColor="text1"/>
          <w:kern w:val="2"/>
          <w:sz w:val="28"/>
          <w:szCs w:val="28"/>
          <w14:ligatures w14:val="standardContextual"/>
        </w:rPr>
      </w:pPr>
      <w:r w:rsidRPr="00B117C7">
        <w:rPr>
          <w:rFonts w:ascii="Times New Roman" w:eastAsia="Calibri" w:hAnsi="Times New Roman" w:cs="Times New Roman"/>
          <w:iCs/>
          <w:color w:val="000000" w:themeColor="text1"/>
          <w:kern w:val="2"/>
          <w:sz w:val="28"/>
          <w:szCs w:val="28"/>
          <w14:ligatures w14:val="standardContextual"/>
        </w:rPr>
        <w:t>д.э.н., научный руководитель</w:t>
      </w:r>
    </w:p>
    <w:p w:rsidR="00C75089" w:rsidRPr="00B117C7" w:rsidRDefault="00C75089" w:rsidP="00733CE3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 w:themeColor="text1"/>
          <w:kern w:val="2"/>
          <w:sz w:val="28"/>
          <w:szCs w:val="28"/>
          <w14:ligatures w14:val="standardContextual"/>
        </w:rPr>
      </w:pPr>
      <w:r w:rsidRPr="00B117C7">
        <w:rPr>
          <w:rFonts w:ascii="Times New Roman" w:eastAsia="Calibri" w:hAnsi="Times New Roman" w:cs="Times New Roman"/>
          <w:iCs/>
          <w:color w:val="000000" w:themeColor="text1"/>
          <w:kern w:val="2"/>
          <w:sz w:val="28"/>
          <w:szCs w:val="28"/>
          <w14:ligatures w14:val="standardContextual"/>
        </w:rPr>
        <w:t>Российская Федерация, Грозный</w:t>
      </w:r>
    </w:p>
    <w:p w:rsidR="00C75089" w:rsidRPr="00B117C7" w:rsidRDefault="00C75089" w:rsidP="00733CE3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 w:themeColor="text1"/>
          <w:kern w:val="2"/>
          <w:sz w:val="28"/>
          <w:szCs w:val="28"/>
          <w14:ligatures w14:val="standardContextual"/>
        </w:rPr>
      </w:pPr>
      <w:r w:rsidRPr="00B117C7">
        <w:rPr>
          <w:rFonts w:ascii="Times New Roman" w:eastAsia="Calibri" w:hAnsi="Times New Roman" w:cs="Times New Roman"/>
          <w:iCs/>
          <w:color w:val="000000" w:themeColor="text1"/>
          <w:kern w:val="2"/>
          <w:sz w:val="28"/>
          <w:szCs w:val="28"/>
          <w14:ligatures w14:val="standardContextual"/>
        </w:rPr>
        <w:t>ФГБОУ ВО «Чеченский государственный</w:t>
      </w:r>
    </w:p>
    <w:p w:rsidR="005A340C" w:rsidRPr="00B117C7" w:rsidRDefault="00C75089" w:rsidP="00733CE3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 w:themeColor="text1"/>
          <w:kern w:val="2"/>
          <w:sz w:val="28"/>
          <w:szCs w:val="28"/>
          <w14:ligatures w14:val="standardContextual"/>
        </w:rPr>
      </w:pPr>
      <w:r w:rsidRPr="00B117C7">
        <w:rPr>
          <w:rFonts w:ascii="Times New Roman" w:eastAsia="Calibri" w:hAnsi="Times New Roman" w:cs="Times New Roman"/>
          <w:iCs/>
          <w:color w:val="000000" w:themeColor="text1"/>
          <w:kern w:val="2"/>
          <w:sz w:val="28"/>
          <w:szCs w:val="28"/>
          <w14:ligatures w14:val="standardContextual"/>
        </w:rPr>
        <w:t>университет им. А.А. Кадырова»</w:t>
      </w:r>
    </w:p>
    <w:p w:rsidR="00C75089" w:rsidRPr="00B117C7" w:rsidRDefault="00C75089" w:rsidP="00C75089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F4D67" w:rsidRPr="00B117C7" w:rsidRDefault="00755B3C" w:rsidP="005A340C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7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Аннотация.</w:t>
      </w:r>
      <w:r w:rsidR="006E3B93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0F0E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A340C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тать</w:t>
      </w:r>
      <w:r w:rsidR="00C50F0E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5A340C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0F0E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посвящена изучению</w:t>
      </w:r>
      <w:r w:rsidR="005A340C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сущности </w:t>
      </w:r>
      <w:r w:rsidR="00C50F0E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категории «финансовые технологии», а также определению места и роли</w:t>
      </w:r>
      <w:r w:rsidR="005A340C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A340C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финтеха</w:t>
      </w:r>
      <w:proofErr w:type="spellEnd"/>
      <w:r w:rsidR="005A340C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0F0E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в финансово-кредитном секторе экономики.</w:t>
      </w:r>
      <w:r w:rsidR="005A340C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0F0E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Выявлены </w:t>
      </w:r>
      <w:r w:rsidR="005A340C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этапы развити</w:t>
      </w:r>
      <w:r w:rsidR="00C50F0E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я отрасли финансовых технологий.</w:t>
      </w:r>
      <w:r w:rsidR="005A340C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0F0E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A340C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сследованы основные сегменты </w:t>
      </w:r>
      <w:proofErr w:type="spellStart"/>
      <w:r w:rsidR="005A340C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финтеха</w:t>
      </w:r>
      <w:proofErr w:type="spellEnd"/>
      <w:r w:rsidR="005A340C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Сделаны выводы о преимуществах использования </w:t>
      </w:r>
      <w:proofErr w:type="spellStart"/>
      <w:r w:rsidR="005A340C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финтеха</w:t>
      </w:r>
      <w:proofErr w:type="spellEnd"/>
      <w:r w:rsidR="005A340C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0F0E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в условиях всеобщей цифровизации.</w:t>
      </w:r>
    </w:p>
    <w:p w:rsidR="005A340C" w:rsidRPr="00B117C7" w:rsidRDefault="00254F33" w:rsidP="005A340C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7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</w:t>
      </w:r>
      <w:r w:rsidR="00755B3C" w:rsidRPr="00B117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ючевые слова</w:t>
      </w:r>
      <w:r w:rsidR="00755B3C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A4289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финтех</w:t>
      </w:r>
      <w:proofErr w:type="spellEnd"/>
      <w:r w:rsidR="007A4289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значение </w:t>
      </w:r>
      <w:proofErr w:type="spellStart"/>
      <w:r w:rsidR="007A4289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финтеха</w:t>
      </w:r>
      <w:proofErr w:type="spellEnd"/>
      <w:r w:rsidR="007A4289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A7D5F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финансовая индустрия, </w:t>
      </w:r>
      <w:r w:rsidR="007A4289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финансовые услуги, банки, преимущества</w:t>
      </w:r>
      <w:r w:rsidR="007A7D5F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76D8" w:rsidRPr="00B117C7" w:rsidRDefault="004A76D8" w:rsidP="005A340C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4336" w:rsidRPr="00B117C7" w:rsidRDefault="004A76D8" w:rsidP="004A76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117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ВНЕДРЕНИЕ И РАЗВИТИЕ </w:t>
      </w:r>
      <w:r w:rsidR="00334336" w:rsidRPr="00B117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ФИНТЕХА </w:t>
      </w:r>
      <w:r w:rsidRPr="00B117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УСЛОВИЯХ ЦИФРОВИЗАЦИИ</w:t>
      </w:r>
    </w:p>
    <w:p w:rsidR="00733CE3" w:rsidRPr="00B117C7" w:rsidRDefault="00733CE3" w:rsidP="00C7508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kern w:val="2"/>
          <w:sz w:val="28"/>
          <w:szCs w:val="28"/>
          <w:lang w:val="en-US"/>
          <w14:ligatures w14:val="standardContextual"/>
        </w:rPr>
      </w:pPr>
      <w:proofErr w:type="spellStart"/>
      <w:r w:rsidRPr="00B117C7">
        <w:rPr>
          <w:rFonts w:ascii="Times New Roman" w:eastAsia="Calibri" w:hAnsi="Times New Roman" w:cs="Times New Roman"/>
          <w:b/>
          <w:color w:val="000000" w:themeColor="text1"/>
          <w:kern w:val="2"/>
          <w:sz w:val="28"/>
          <w:szCs w:val="28"/>
          <w:lang w:val="en-US"/>
          <w14:ligatures w14:val="standardContextual"/>
        </w:rPr>
        <w:t>Batukaeva</w:t>
      </w:r>
      <w:proofErr w:type="spellEnd"/>
      <w:r w:rsidRPr="00B117C7">
        <w:rPr>
          <w:rFonts w:ascii="Times New Roman" w:eastAsia="Calibri" w:hAnsi="Times New Roman" w:cs="Times New Roman"/>
          <w:b/>
          <w:color w:val="000000" w:themeColor="text1"/>
          <w:kern w:val="2"/>
          <w:sz w:val="28"/>
          <w:szCs w:val="28"/>
          <w:lang w:val="en-US"/>
          <w14:ligatures w14:val="standardContextual"/>
        </w:rPr>
        <w:t xml:space="preserve"> L.S.-E</w:t>
      </w:r>
    </w:p>
    <w:p w:rsidR="00733CE3" w:rsidRPr="00B117C7" w:rsidRDefault="00733CE3" w:rsidP="00C7508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kern w:val="2"/>
          <w:sz w:val="28"/>
          <w:szCs w:val="28"/>
          <w:lang w:val="en-US"/>
          <w14:ligatures w14:val="standardContextual"/>
        </w:rPr>
      </w:pPr>
      <w:r w:rsidRPr="00B117C7"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  <w:lang w:val="en-US"/>
          <w14:ligatures w14:val="standardContextual"/>
        </w:rPr>
        <w:t>graduate student</w:t>
      </w:r>
    </w:p>
    <w:p w:rsidR="00733CE3" w:rsidRPr="00B117C7" w:rsidRDefault="00C75089" w:rsidP="00C7508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kern w:val="2"/>
          <w:sz w:val="28"/>
          <w:szCs w:val="28"/>
          <w:lang w:val="en-US"/>
          <w14:ligatures w14:val="standardContextual"/>
        </w:rPr>
      </w:pPr>
      <w:proofErr w:type="spellStart"/>
      <w:r w:rsidRPr="00B117C7">
        <w:rPr>
          <w:rFonts w:ascii="Times New Roman" w:eastAsia="Calibri" w:hAnsi="Times New Roman" w:cs="Times New Roman"/>
          <w:b/>
          <w:color w:val="000000" w:themeColor="text1"/>
          <w:kern w:val="2"/>
          <w:sz w:val="28"/>
          <w:szCs w:val="28"/>
          <w:lang w:val="en-US"/>
          <w14:ligatures w14:val="standardContextual"/>
        </w:rPr>
        <w:t>Iandarov</w:t>
      </w:r>
      <w:proofErr w:type="spellEnd"/>
      <w:r w:rsidRPr="00B117C7">
        <w:rPr>
          <w:rFonts w:ascii="Times New Roman" w:eastAsia="Calibri" w:hAnsi="Times New Roman" w:cs="Times New Roman"/>
          <w:b/>
          <w:color w:val="000000" w:themeColor="text1"/>
          <w:kern w:val="2"/>
          <w:sz w:val="28"/>
          <w:szCs w:val="28"/>
          <w:lang w:val="en-US"/>
          <w14:ligatures w14:val="standardContextual"/>
        </w:rPr>
        <w:t xml:space="preserve"> M.A.</w:t>
      </w:r>
    </w:p>
    <w:p w:rsidR="00C75089" w:rsidRPr="00B117C7" w:rsidRDefault="00C75089" w:rsidP="00C7508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kern w:val="2"/>
          <w:sz w:val="28"/>
          <w:szCs w:val="28"/>
          <w:lang w:val="en-US"/>
          <w14:ligatures w14:val="standardContextual"/>
        </w:rPr>
      </w:pPr>
      <w:r w:rsidRPr="00B117C7"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  <w:lang w:val="en-US"/>
          <w14:ligatures w14:val="standardContextual"/>
        </w:rPr>
        <w:t>graduate student</w:t>
      </w:r>
    </w:p>
    <w:p w:rsidR="00C75089" w:rsidRPr="00B117C7" w:rsidRDefault="00C75089" w:rsidP="00C7508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kern w:val="2"/>
          <w:sz w:val="28"/>
          <w:szCs w:val="28"/>
          <w:lang w:val="en-US"/>
          <w14:ligatures w14:val="standardContextual"/>
        </w:rPr>
      </w:pPr>
      <w:proofErr w:type="spellStart"/>
      <w:r w:rsidRPr="00B117C7">
        <w:rPr>
          <w:rFonts w:ascii="Times New Roman" w:eastAsia="Calibri" w:hAnsi="Times New Roman" w:cs="Times New Roman"/>
          <w:b/>
          <w:color w:val="000000" w:themeColor="text1"/>
          <w:kern w:val="2"/>
          <w:sz w:val="28"/>
          <w:szCs w:val="28"/>
          <w:lang w:val="en-US"/>
          <w14:ligatures w14:val="standardContextual"/>
        </w:rPr>
        <w:t>Tavbulatova</w:t>
      </w:r>
      <w:proofErr w:type="spellEnd"/>
      <w:r w:rsidRPr="00B117C7">
        <w:rPr>
          <w:rFonts w:ascii="Times New Roman" w:eastAsia="Calibri" w:hAnsi="Times New Roman" w:cs="Times New Roman"/>
          <w:b/>
          <w:color w:val="000000" w:themeColor="text1"/>
          <w:kern w:val="2"/>
          <w:sz w:val="28"/>
          <w:szCs w:val="28"/>
          <w:lang w:val="en-US"/>
          <w14:ligatures w14:val="standardContextual"/>
        </w:rPr>
        <w:t xml:space="preserve"> Z.K.</w:t>
      </w:r>
    </w:p>
    <w:p w:rsidR="00733CE3" w:rsidRPr="00B117C7" w:rsidRDefault="00733CE3" w:rsidP="00E2362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kern w:val="2"/>
          <w:sz w:val="28"/>
          <w:szCs w:val="28"/>
          <w:lang w:val="en-US"/>
          <w14:ligatures w14:val="standardContextual"/>
        </w:rPr>
      </w:pPr>
      <w:r w:rsidRPr="00B117C7">
        <w:rPr>
          <w:rFonts w:ascii="Times New Roman" w:eastAsia="Calibri" w:hAnsi="Times New Roman" w:cs="Times New Roman"/>
          <w:b/>
          <w:color w:val="000000" w:themeColor="text1"/>
          <w:kern w:val="2"/>
          <w:sz w:val="28"/>
          <w:szCs w:val="28"/>
          <w:lang w:val="en-US"/>
          <w14:ligatures w14:val="standardContextual"/>
        </w:rPr>
        <w:t xml:space="preserve">Doctor of Economics, scientific supervisor </w:t>
      </w:r>
    </w:p>
    <w:p w:rsidR="00E2362E" w:rsidRPr="00B117C7" w:rsidRDefault="00E2362E" w:rsidP="00E2362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  <w:lang w:val="en-US"/>
          <w14:ligatures w14:val="standardContextual"/>
        </w:rPr>
      </w:pPr>
      <w:r w:rsidRPr="00B117C7"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  <w:lang w:val="en-US"/>
          <w14:ligatures w14:val="standardContextual"/>
        </w:rPr>
        <w:t>Russian Federation, Grozny</w:t>
      </w:r>
    </w:p>
    <w:p w:rsidR="00E2362E" w:rsidRPr="00B117C7" w:rsidRDefault="00E2362E" w:rsidP="00E2362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  <w:lang w:val="en-US"/>
          <w14:ligatures w14:val="standardContextual"/>
        </w:rPr>
      </w:pPr>
      <w:r w:rsidRPr="00B117C7"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  <w:lang w:val="en-US"/>
          <w14:ligatures w14:val="standardContextual"/>
        </w:rPr>
        <w:t xml:space="preserve">A.A. </w:t>
      </w:r>
      <w:proofErr w:type="spellStart"/>
      <w:r w:rsidRPr="00B117C7"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  <w:lang w:val="en-US"/>
          <w14:ligatures w14:val="standardContextual"/>
        </w:rPr>
        <w:t>Kadyrov</w:t>
      </w:r>
      <w:proofErr w:type="spellEnd"/>
      <w:r w:rsidRPr="00B117C7"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  <w:lang w:val="en-US"/>
          <w14:ligatures w14:val="standardContextual"/>
        </w:rPr>
        <w:t xml:space="preserve"> Chechen State University</w:t>
      </w:r>
    </w:p>
    <w:p w:rsidR="00C75089" w:rsidRPr="00B117C7" w:rsidRDefault="00C75089" w:rsidP="00C7508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  <w:lang w:val="en-US"/>
          <w14:ligatures w14:val="standardContextual"/>
        </w:rPr>
      </w:pPr>
    </w:p>
    <w:p w:rsidR="004A76D8" w:rsidRPr="00B117C7" w:rsidRDefault="004A76D8" w:rsidP="00C7508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C50F0E" w:rsidRPr="00B117C7" w:rsidRDefault="007A4289" w:rsidP="005A340C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B117C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Abstract</w:t>
      </w:r>
      <w:r w:rsidR="00C50F0E" w:rsidRPr="00B117C7">
        <w:rPr>
          <w:color w:val="000000" w:themeColor="text1"/>
          <w:sz w:val="28"/>
          <w:szCs w:val="28"/>
          <w:lang w:val="en-US"/>
        </w:rPr>
        <w:t xml:space="preserve"> </w:t>
      </w:r>
      <w:r w:rsidR="00C50F0E" w:rsidRPr="00B117C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The article is devoted to the study of the essence of the category "financial technologies", as well as the definition of the place and role of </w:t>
      </w:r>
      <w:proofErr w:type="spellStart"/>
      <w:r w:rsidR="00C50F0E" w:rsidRPr="00B117C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fintech</w:t>
      </w:r>
      <w:proofErr w:type="spellEnd"/>
      <w:r w:rsidR="00C50F0E" w:rsidRPr="00B117C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in the financial and credit sector of the economy. The main stages of the development of the financial technology industry are identified. The main segments of </w:t>
      </w:r>
      <w:proofErr w:type="spellStart"/>
      <w:r w:rsidR="00C50F0E" w:rsidRPr="00B117C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fintech</w:t>
      </w:r>
      <w:proofErr w:type="spellEnd"/>
      <w:r w:rsidR="00C50F0E" w:rsidRPr="00B117C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are investigated. Conclusions are drawn about the advantages of using </w:t>
      </w:r>
      <w:proofErr w:type="spellStart"/>
      <w:r w:rsidR="00C50F0E" w:rsidRPr="00B117C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fintech</w:t>
      </w:r>
      <w:proofErr w:type="spellEnd"/>
      <w:r w:rsidR="00C50F0E" w:rsidRPr="00B117C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in the conditions of universal digitalization.</w:t>
      </w:r>
    </w:p>
    <w:p w:rsidR="004D44C4" w:rsidRPr="00B117C7" w:rsidRDefault="007A4289" w:rsidP="00C75089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117C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Keywords:</w:t>
      </w:r>
      <w:r w:rsidRPr="00B117C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C50F0E" w:rsidRPr="00B117C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fintech</w:t>
      </w:r>
      <w:proofErr w:type="spellEnd"/>
      <w:r w:rsidR="00C50F0E" w:rsidRPr="00B117C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the value of </w:t>
      </w:r>
      <w:proofErr w:type="spellStart"/>
      <w:r w:rsidR="00C50F0E" w:rsidRPr="00B117C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fintech</w:t>
      </w:r>
      <w:proofErr w:type="spellEnd"/>
      <w:r w:rsidR="00C50F0E" w:rsidRPr="00B117C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 financial industry, financ</w:t>
      </w:r>
      <w:r w:rsidR="00C75089" w:rsidRPr="00B117C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ial services, banks, advantages.</w:t>
      </w:r>
    </w:p>
    <w:p w:rsidR="004D44C4" w:rsidRPr="00B117C7" w:rsidRDefault="004D44C4" w:rsidP="004D44C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  <w:lang w:val="en-US"/>
          <w14:ligatures w14:val="standardContextual"/>
        </w:rPr>
      </w:pPr>
    </w:p>
    <w:p w:rsidR="004D44C4" w:rsidRPr="00B117C7" w:rsidRDefault="004D44C4" w:rsidP="00C50F0E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4A76D8" w:rsidRPr="00B117C7" w:rsidRDefault="004A76D8" w:rsidP="004A76D8">
      <w:pPr>
        <w:spacing w:after="0" w:line="288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B117C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INTRODUCTION AND DEVELOPMENT OF FINTECH IN THE CONDITIONS OF DIGITALIZATION OF THE PROPER</w:t>
      </w:r>
    </w:p>
    <w:p w:rsidR="004D44C4" w:rsidRPr="00B117C7" w:rsidRDefault="004D44C4" w:rsidP="004A76D8">
      <w:pPr>
        <w:spacing w:after="0" w:line="288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EF38FB" w:rsidRPr="00B117C7" w:rsidRDefault="006C0857" w:rsidP="00A32CB4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современном мире внедрение и развитие информационных технологий затрагивает практически все сферы жизни общества, в том числе и </w:t>
      </w:r>
      <w:r w:rsidR="001E4035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финансово-экономический сектор. Переход к </w:t>
      </w:r>
      <w:proofErr w:type="spellStart"/>
      <w:r w:rsidR="001E4035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неоэкономике</w:t>
      </w:r>
      <w:proofErr w:type="spellEnd"/>
      <w:r w:rsidR="001E4035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сопровождается трансформацией </w:t>
      </w:r>
      <w:r w:rsidR="00F8572C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экономических</w:t>
      </w:r>
      <w:r w:rsidR="001E4035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процессов, что требует использование инновационных финансовых технологий и цифровых платформ, а также </w:t>
      </w:r>
      <w:r w:rsidR="00F05846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модернизации</w:t>
      </w:r>
      <w:r w:rsidR="001E4035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финансовых инструментов. Так, </w:t>
      </w:r>
      <w:r w:rsidR="00C1433F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уровень конкурентоспособности организаций определяется способностью внедрять и использовать сов</w:t>
      </w:r>
      <w:r w:rsidR="00E8754B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ременные финансовые технологии, при этом на сегодняшний день они </w:t>
      </w:r>
      <w:r w:rsidR="0024250D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используются в различных областях финансов, включая банковское дело, страхование, инвестиции, управление активами, платежи и т.д.</w:t>
      </w:r>
      <w:r w:rsidR="000429EA" w:rsidRPr="00B117C7">
        <w:rPr>
          <w:color w:val="000000" w:themeColor="text1"/>
        </w:rPr>
        <w:t xml:space="preserve"> </w:t>
      </w:r>
      <w:r w:rsidR="000429EA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9857AE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429EA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  <w:r w:rsidR="0024250D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433F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ф</w:t>
      </w:r>
      <w:r w:rsidR="00213CD7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интех (финансовые технологии, </w:t>
      </w:r>
      <w:r w:rsidR="00213CD7" w:rsidRPr="00B117C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Fintech</w:t>
      </w:r>
      <w:r w:rsidR="00213CD7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можно </w:t>
      </w:r>
      <w:r w:rsidR="00CD5F3C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определить,</w:t>
      </w:r>
      <w:r w:rsidR="00213CD7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термин, используемый для описания инновационного </w:t>
      </w:r>
      <w:r w:rsidR="00C437F3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применения</w:t>
      </w:r>
      <w:r w:rsidR="00213CD7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технологий в предоставлении финансовых услуг. Кроме того, </w:t>
      </w:r>
      <w:proofErr w:type="spellStart"/>
      <w:r w:rsidR="00213CD7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финтехом</w:t>
      </w:r>
      <w:proofErr w:type="spellEnd"/>
      <w:r w:rsidR="00213CD7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называют отрасль, где компании используют новые решения и технологии для конкуренции с традиционными финансовыми организациями за клиентов</w:t>
      </w:r>
      <w:r w:rsidR="00055177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9857AE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55177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213CD7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38FB" w:rsidRPr="00B117C7" w:rsidRDefault="002734FC" w:rsidP="00A32CB4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Понятие</w:t>
      </w:r>
      <w:r w:rsidR="006C3E9D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«финтех» происходит от английских слов «</w:t>
      </w:r>
      <w:proofErr w:type="spellStart"/>
      <w:r w:rsidR="006C3E9D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financial</w:t>
      </w:r>
      <w:proofErr w:type="spellEnd"/>
      <w:r w:rsidR="006C3E9D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» (финансовый) и «</w:t>
      </w:r>
      <w:proofErr w:type="spellStart"/>
      <w:r w:rsidR="006C3E9D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technology</w:t>
      </w:r>
      <w:proofErr w:type="spellEnd"/>
      <w:r w:rsidR="006C3E9D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» (технология). Он</w:t>
      </w:r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C3E9D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появил</w:t>
      </w:r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ось</w:t>
      </w:r>
      <w:r w:rsidR="006C3E9D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конце 20 века и </w:t>
      </w:r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начало</w:t>
      </w:r>
      <w:r w:rsidR="006C3E9D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широко использоваться в 2010-х годах</w:t>
      </w:r>
      <w:r w:rsidR="00BD2F07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связи с широким распространением смартфонов и растущей популярностью мобильных банковских приложений, а также активным применением компаниями новых технологий</w:t>
      </w:r>
      <w:r w:rsidR="006C3E9D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развит</w:t>
      </w:r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B1993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я финансовых продуктов</w:t>
      </w:r>
      <w:r w:rsidR="00EF38FB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B1993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75ECA" w:rsidRPr="00B117C7" w:rsidRDefault="00F75ECA" w:rsidP="00A32CB4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Еще в начале 1990-х годов, в статье, опубликованной в </w:t>
      </w:r>
      <w:proofErr w:type="spellStart"/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American</w:t>
      </w:r>
      <w:proofErr w:type="spellEnd"/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Banker</w:t>
      </w:r>
      <w:proofErr w:type="spellEnd"/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, упоминается проект под названием «</w:t>
      </w:r>
      <w:proofErr w:type="spellStart"/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Финтех</w:t>
      </w:r>
      <w:proofErr w:type="spellEnd"/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запущенный </w:t>
      </w:r>
      <w:proofErr w:type="spellStart"/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Citigroup</w:t>
      </w:r>
      <w:proofErr w:type="spellEnd"/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облегчения технологического сотрудничества заинтересованных сторон. В этом контексте </w:t>
      </w:r>
      <w:proofErr w:type="spellStart"/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Fintech</w:t>
      </w:r>
      <w:proofErr w:type="spellEnd"/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использовался как название проекта, но его смысл уже тогда очень напомина</w:t>
      </w:r>
      <w:r w:rsidR="005B1993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л его современную интерпретацию [</w:t>
      </w:r>
      <w:r w:rsidR="009857AE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B1993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]. </w:t>
      </w:r>
    </w:p>
    <w:p w:rsidR="000260FC" w:rsidRPr="00B117C7" w:rsidRDefault="00A768CB" w:rsidP="00A32CB4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время нет единого</w:t>
      </w:r>
      <w:r w:rsidR="00E10028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мнения у ученых</w:t>
      </w:r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0028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термин</w:t>
      </w:r>
      <w:r w:rsidR="00E10028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финтех</w:t>
      </w:r>
      <w:proofErr w:type="spellEnd"/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E10028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В практике данная категория</w:t>
      </w:r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используется для описания использования технологий с целью улучшения способов предоставления финансовых услуг. В связи с развитием новых технологий этот термин продолжает модифицироваться и, вероятно, в ближайшие годы станет еще более важным для финансовой индустрии.</w:t>
      </w:r>
      <w:r w:rsidR="00F75ECA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042E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В сложившейся ситуации формируются новые подходы к пониманию деф</w:t>
      </w:r>
      <w:r w:rsidR="000260FC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иниции «финансовые технологии».</w:t>
      </w:r>
    </w:p>
    <w:p w:rsidR="00D44D14" w:rsidRPr="00B117C7" w:rsidRDefault="00434696" w:rsidP="00A32CB4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Советом по обеспечению финансовой стабильности (</w:t>
      </w:r>
      <w:proofErr w:type="spellStart"/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Financial</w:t>
      </w:r>
      <w:proofErr w:type="spellEnd"/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Stability</w:t>
      </w:r>
      <w:proofErr w:type="spellEnd"/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Board</w:t>
      </w:r>
      <w:proofErr w:type="spellEnd"/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финтех</w:t>
      </w:r>
      <w:proofErr w:type="spellEnd"/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определяется, как «финансовые инновации, основанные на использовании технологий, которые могут привести к созданию новых бизнес</w:t>
      </w:r>
      <w:r w:rsidR="00334336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34336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моделей, приложений, процессов или продуктов с соответствующим воздействием на финансовые рынки, учреждения и предоставление финансовых услуг» </w:t>
      </w:r>
      <w:r w:rsidR="00A55237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9857AE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A55237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:rsidR="00434696" w:rsidRPr="00B117C7" w:rsidRDefault="00434696" w:rsidP="00A32CB4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российские ученые при трактовке финансовых технологий используют практико-ориентированный подход. </w:t>
      </w:r>
      <w:r w:rsidR="00766D48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По мнению</w:t>
      </w:r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6D48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Перцевой С.Ю., </w:t>
      </w:r>
      <w:r w:rsidR="0088304F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финансовые технологии представлены как динамично развивающийся сегмент на пересечении секторо</w:t>
      </w:r>
      <w:r w:rsidR="00A66529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в финансовых услуг и технологии</w:t>
      </w:r>
      <w:r w:rsidR="0088304F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66529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9857AE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66529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:rsidR="008A0304" w:rsidRPr="00B117C7" w:rsidRDefault="000F4300" w:rsidP="00A32CB4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 же время </w:t>
      </w:r>
      <w:r w:rsidR="00B01839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Центральный Банк России охарактеризовал финтех как «предоставление финансовых услуг и сервисов с использованием инновационных технологий, таких как «большие данные» (</w:t>
      </w:r>
      <w:proofErr w:type="spellStart"/>
      <w:r w:rsidR="00B01839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Big</w:t>
      </w:r>
      <w:proofErr w:type="spellEnd"/>
      <w:r w:rsidR="00B01839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01839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Data</w:t>
      </w:r>
      <w:proofErr w:type="spellEnd"/>
      <w:r w:rsidR="00B01839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искусственный интеллект и машинное обучение, роботизация, </w:t>
      </w:r>
      <w:proofErr w:type="spellStart"/>
      <w:r w:rsidR="00B01839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блокчейн</w:t>
      </w:r>
      <w:proofErr w:type="spellEnd"/>
      <w:r w:rsidR="00B01839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облачные технологии, биометрия и др.» </w:t>
      </w:r>
      <w:r w:rsidR="00B75C57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9857AE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B75C57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:rsidR="005F5D63" w:rsidRPr="00B117C7" w:rsidRDefault="000260FC" w:rsidP="00A32CB4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Наиболее активными секторами экономики, затронутыми </w:t>
      </w:r>
      <w:proofErr w:type="spellStart"/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финтехом</w:t>
      </w:r>
      <w:proofErr w:type="spellEnd"/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являются потребительские услуги, банковское дело, денежные переводы и платежи. </w:t>
      </w:r>
      <w:r w:rsidR="005F5D63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Однако, н</w:t>
      </w:r>
      <w:r w:rsidR="003F741C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есмотря на активный рост финансово-технологического сектора, данная область все еще является малоисследованной, это связано, во-первых, с отсутствием общепринятых определений и классификаций, быстрым темп</w:t>
      </w:r>
      <w:r w:rsidR="00391842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3F741C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изменений и развития технологий; во-вторых, со сложностью собирания и анализа данных. Тем не менее, с каждым годом число научных исследований в области </w:t>
      </w:r>
      <w:proofErr w:type="spellStart"/>
      <w:r w:rsidR="003F741C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финтеха</w:t>
      </w:r>
      <w:proofErr w:type="spellEnd"/>
      <w:r w:rsidR="003F741C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увеличивается, поскольку ученые осознают значимость этой темы для будущего финансовой индустрии. </w:t>
      </w:r>
    </w:p>
    <w:p w:rsidR="003D0804" w:rsidRPr="00B117C7" w:rsidRDefault="00186E1C" w:rsidP="00A32CB4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Исходя из </w:t>
      </w:r>
      <w:r w:rsidR="008B30C3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уже </w:t>
      </w:r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проведенных </w:t>
      </w:r>
      <w:r w:rsidR="003D0804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научных исследований отечественных и зарубежных ученых, занимающихся изучением вопроса формирования </w:t>
      </w:r>
      <w:r w:rsidR="00114100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развития </w:t>
      </w:r>
      <w:proofErr w:type="spellStart"/>
      <w:r w:rsidR="003D0804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финтеха</w:t>
      </w:r>
      <w:proofErr w:type="spellEnd"/>
      <w:r w:rsidR="003D0804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, можно выделить хронологическую последовательн</w:t>
      </w:r>
      <w:r w:rsidR="00114100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ость становления данной отрасли (табл.1).</w:t>
      </w:r>
    </w:p>
    <w:p w:rsidR="00114100" w:rsidRPr="00B117C7" w:rsidRDefault="00114100" w:rsidP="00A32CB4">
      <w:pPr>
        <w:spacing w:after="0" w:line="288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Таблица 1 </w:t>
      </w:r>
    </w:p>
    <w:p w:rsidR="007B6B05" w:rsidRPr="00B117C7" w:rsidRDefault="007B6B05" w:rsidP="00A32CB4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Основные этапы развития отрасли </w:t>
      </w:r>
      <w:proofErr w:type="spellStart"/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финтеха</w:t>
      </w:r>
      <w:proofErr w:type="spellEnd"/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2"/>
        <w:gridCol w:w="7371"/>
      </w:tblGrid>
      <w:tr w:rsidR="00B117C7" w:rsidRPr="00B117C7" w:rsidTr="00F36EEF">
        <w:trPr>
          <w:trHeight w:val="344"/>
          <w:jc w:val="center"/>
        </w:trPr>
        <w:tc>
          <w:tcPr>
            <w:tcW w:w="1632" w:type="dxa"/>
          </w:tcPr>
          <w:p w:rsidR="007B6B05" w:rsidRPr="00B117C7" w:rsidRDefault="007B6B05" w:rsidP="00A32CB4">
            <w:pPr>
              <w:spacing w:after="0" w:line="288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</w:t>
            </w:r>
          </w:p>
        </w:tc>
        <w:tc>
          <w:tcPr>
            <w:tcW w:w="7371" w:type="dxa"/>
          </w:tcPr>
          <w:p w:rsidR="007B6B05" w:rsidRPr="00B117C7" w:rsidRDefault="007B6B05" w:rsidP="00A32CB4">
            <w:pPr>
              <w:spacing w:after="0" w:line="288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Характеристика</w:t>
            </w:r>
          </w:p>
        </w:tc>
      </w:tr>
      <w:tr w:rsidR="00B117C7" w:rsidRPr="00B117C7" w:rsidTr="00F36EEF">
        <w:trPr>
          <w:trHeight w:val="355"/>
          <w:jc w:val="center"/>
        </w:trPr>
        <w:tc>
          <w:tcPr>
            <w:tcW w:w="1632" w:type="dxa"/>
          </w:tcPr>
          <w:p w:rsidR="007B6B05" w:rsidRPr="00B117C7" w:rsidRDefault="007B6B05" w:rsidP="00B97615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7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Ранний этап: 1970 – 1990 гг.</w:t>
            </w:r>
          </w:p>
        </w:tc>
        <w:tc>
          <w:tcPr>
            <w:tcW w:w="7371" w:type="dxa"/>
          </w:tcPr>
          <w:p w:rsidR="007B6B05" w:rsidRPr="00B117C7" w:rsidRDefault="007B6B05" w:rsidP="00B97615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7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этом этапе финансовые технологии были связаны с использованием компьютеров и автоматизацией банковских процессов, таких как электронные платежи и банковские карты.</w:t>
            </w:r>
          </w:p>
        </w:tc>
      </w:tr>
      <w:tr w:rsidR="00B117C7" w:rsidRPr="00B117C7" w:rsidTr="00F36EEF">
        <w:trPr>
          <w:trHeight w:val="355"/>
          <w:jc w:val="center"/>
        </w:trPr>
        <w:tc>
          <w:tcPr>
            <w:tcW w:w="1632" w:type="dxa"/>
          </w:tcPr>
          <w:p w:rsidR="007B6B05" w:rsidRPr="00B117C7" w:rsidRDefault="007B6B05" w:rsidP="00B97615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7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Этап развития интернета: 1990 – 2010 гг.</w:t>
            </w:r>
          </w:p>
        </w:tc>
        <w:tc>
          <w:tcPr>
            <w:tcW w:w="7371" w:type="dxa"/>
          </w:tcPr>
          <w:p w:rsidR="007B6B05" w:rsidRPr="00B117C7" w:rsidRDefault="007B6B05" w:rsidP="00B97615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7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Данный период характеризуется тем, что интернет-технологии стали широко использоваться в финансовой сфере, появилось множество онлайн-сервисов, таких как онлайн-банкинг, онлайн-кредитование, электронные кошельки и т.д.</w:t>
            </w:r>
          </w:p>
        </w:tc>
      </w:tr>
      <w:tr w:rsidR="00B117C7" w:rsidRPr="00B117C7" w:rsidTr="00F36EEF">
        <w:trPr>
          <w:trHeight w:val="355"/>
          <w:jc w:val="center"/>
        </w:trPr>
        <w:tc>
          <w:tcPr>
            <w:tcW w:w="1632" w:type="dxa"/>
          </w:tcPr>
          <w:p w:rsidR="007B6B05" w:rsidRPr="00B117C7" w:rsidRDefault="007B6B05" w:rsidP="00B97615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7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Новый этап: с </w:t>
            </w:r>
            <w:r w:rsidRPr="00B117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2010-х гг. по настоящее время</w:t>
            </w:r>
          </w:p>
        </w:tc>
        <w:tc>
          <w:tcPr>
            <w:tcW w:w="7371" w:type="dxa"/>
          </w:tcPr>
          <w:p w:rsidR="007B6B05" w:rsidRPr="00B117C7" w:rsidRDefault="007B6B05" w:rsidP="00B97615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17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На данном этапе происходит интенсивное развитие новых технологий, таких как </w:t>
            </w:r>
            <w:proofErr w:type="spellStart"/>
            <w:r w:rsidRPr="00B117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блокчейн</w:t>
            </w:r>
            <w:proofErr w:type="spellEnd"/>
            <w:r w:rsidRPr="00B117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искусственный интеллект, машинное обучение, </w:t>
            </w:r>
            <w:proofErr w:type="spellStart"/>
            <w:r w:rsidRPr="00B117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Big</w:t>
            </w:r>
            <w:proofErr w:type="spellEnd"/>
            <w:r w:rsidRPr="00B117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17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Data</w:t>
            </w:r>
            <w:proofErr w:type="spellEnd"/>
            <w:r w:rsidRPr="00B117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др. Эти технологии позволяют создавать новые финансовые продукты и услуги, улучшать процессы управления рисками, предоставлять клиентам более точные и персонализированные услуги. Кроме того, происходит интенсивное развитие </w:t>
            </w:r>
            <w:proofErr w:type="spellStart"/>
            <w:r w:rsidRPr="00B117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финтех-стартапов</w:t>
            </w:r>
            <w:proofErr w:type="spellEnd"/>
            <w:r w:rsidRPr="00B117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появление новых моделей бизнеса.</w:t>
            </w:r>
          </w:p>
        </w:tc>
      </w:tr>
    </w:tbl>
    <w:p w:rsidR="007B6B05" w:rsidRPr="00B117C7" w:rsidRDefault="007B6B05" w:rsidP="00A32CB4">
      <w:pPr>
        <w:spacing w:after="0" w:line="288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117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Разработано авторами на основе анализа</w:t>
      </w:r>
      <w:r w:rsidRPr="00B117C7">
        <w:rPr>
          <w:color w:val="000000" w:themeColor="text1"/>
        </w:rPr>
        <w:t xml:space="preserve"> </w:t>
      </w:r>
      <w:r w:rsidRPr="00B117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исследований отечественных </w:t>
      </w:r>
      <w:r w:rsidR="007A5389" w:rsidRPr="00B117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 зарубежных</w:t>
      </w:r>
      <w:r w:rsidRPr="00B117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ученых</w:t>
      </w:r>
    </w:p>
    <w:p w:rsidR="00F36EEF" w:rsidRPr="00B117C7" w:rsidRDefault="000B573C" w:rsidP="00A32CB4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Пронаблюдав хронологию развития финансовых технологий, можно заметить, что</w:t>
      </w:r>
      <w:r w:rsidR="00412C16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несмотря на то, что финтех является относительно новой отраслью, она уже прошла несколько этапов развития, при этом каждый этап привнес новые возможности в финансовую отрасль и повысил удобство и доступность для потребителей. </w:t>
      </w:r>
    </w:p>
    <w:p w:rsidR="00DB6639" w:rsidRPr="00B117C7" w:rsidRDefault="00FD47E6" w:rsidP="00A32CB4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Если рассматривать ситуацию</w:t>
      </w:r>
      <w:r w:rsidR="0065643E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российской финтех-индустрии, </w:t>
      </w:r>
      <w:r w:rsidR="00D67FEB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важно указать, ч</w:t>
      </w:r>
      <w:r w:rsidR="0065643E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то она находится</w:t>
      </w:r>
      <w:r w:rsidR="00C73E60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стадии своего формирова</w:t>
      </w:r>
      <w:r w:rsidR="007B1B32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и имеет важное значение для </w:t>
      </w:r>
      <w:r w:rsidR="00380B80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финансово-экономической политики</w:t>
      </w:r>
      <w:r w:rsidR="00574848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9857AE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74848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C73E60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65F4E" w:rsidRPr="00B117C7" w:rsidRDefault="00380B80" w:rsidP="00A32CB4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Стратегией НТР</w:t>
      </w:r>
      <w:r w:rsidR="00607666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5B1993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857AE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607666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1A87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F2B6D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961F7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ближайшие 10 - 15 лет приоритетами научно-технологического развития Российской Федерации следует считать те направления, которые позволят получить научные и научно-технические результаты и создать технологии, являющиеся основой инновационного развития внутреннего рынка продуктов и услу</w:t>
      </w:r>
      <w:r w:rsidR="006F2B6D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г, устойчивого положения России </w:t>
      </w:r>
      <w:r w:rsidR="005961F7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на внешнем рынке, и обеспечат: переход к передовым цифровым, интеллектуальным производственным технологиям, роботизированным системам, новым материалам и способам конструирования, создание систем об</w:t>
      </w:r>
      <w:r w:rsidR="00757F62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работки больших объемов данных, </w:t>
      </w:r>
      <w:r w:rsidR="005961F7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машинного обучения</w:t>
      </w:r>
      <w:r w:rsidR="009857AE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36DB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и искусственного интеллекта…».</w:t>
      </w:r>
      <w:r w:rsidR="00A40C64" w:rsidRPr="00B117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410B8C" w:rsidRPr="00B117C7" w:rsidRDefault="00410B8C" w:rsidP="00A32CB4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117C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Власти активно поддерживают развитие и внедрение финансовых технологий, что также отражено в положениях </w:t>
      </w:r>
      <w:r w:rsidR="00F40CF5" w:rsidRPr="00B117C7">
        <w:rPr>
          <w:rFonts w:ascii="Times New Roman" w:hAnsi="Times New Roman" w:cs="Times New Roman"/>
          <w:color w:val="000000" w:themeColor="text1"/>
          <w:sz w:val="28"/>
          <w:szCs w:val="24"/>
        </w:rPr>
        <w:t>национальной программы</w:t>
      </w:r>
      <w:r w:rsidRPr="00B117C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«Цифровая экономика Российской Федерации»</w:t>
      </w:r>
      <w:r w:rsidR="00F40CF5" w:rsidRPr="00B117C7">
        <w:rPr>
          <w:rFonts w:ascii="Times New Roman" w:hAnsi="Times New Roman" w:cs="Times New Roman"/>
          <w:color w:val="000000" w:themeColor="text1"/>
          <w:sz w:val="28"/>
          <w:szCs w:val="24"/>
        </w:rPr>
        <w:t>, утвержденной</w:t>
      </w:r>
      <w:r w:rsidRPr="00B117C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прези</w:t>
      </w:r>
      <w:r w:rsidR="005B1993" w:rsidRPr="00B117C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диумом Совета при Президенте РФ </w:t>
      </w:r>
      <w:r w:rsidR="005B1993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9857AE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B1993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:rsidR="00F65F4E" w:rsidRPr="00B117C7" w:rsidRDefault="00757F62" w:rsidP="00A32CB4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117C7">
        <w:rPr>
          <w:rFonts w:ascii="Times New Roman" w:hAnsi="Times New Roman" w:cs="Times New Roman"/>
          <w:color w:val="000000" w:themeColor="text1"/>
          <w:sz w:val="28"/>
          <w:szCs w:val="24"/>
        </w:rPr>
        <w:t>Однако</w:t>
      </w:r>
      <w:r w:rsidR="00DF4316" w:rsidRPr="00B117C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стоит отметить, </w:t>
      </w:r>
      <w:r w:rsidR="00410B8C" w:rsidRPr="00B117C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на сегодняшний день законодательное регулирование </w:t>
      </w:r>
      <w:r w:rsidR="00DF4316" w:rsidRPr="00B117C7">
        <w:rPr>
          <w:rFonts w:ascii="Times New Roman" w:hAnsi="Times New Roman" w:cs="Times New Roman"/>
          <w:color w:val="000000" w:themeColor="text1"/>
          <w:sz w:val="28"/>
          <w:szCs w:val="24"/>
        </w:rPr>
        <w:t>недостаточно</w:t>
      </w:r>
      <w:r w:rsidR="00410B8C" w:rsidRPr="00B117C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соответствует уровню технологического развития, и отсутствие четкого регулирования финансовых технологий является одним из ключевых барьеров для их развития.</w:t>
      </w:r>
    </w:p>
    <w:p w:rsidR="00232002" w:rsidRPr="00B117C7" w:rsidRDefault="00A40C64" w:rsidP="00A32CB4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исследования</w:t>
      </w:r>
      <w:r w:rsidR="005C5FFA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проведенном в 2019 году одной из крупнейших в мире </w:t>
      </w:r>
      <w:r w:rsidR="005C5FFA" w:rsidRPr="00B117C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аудиторско-консалтинговой компании EY </w:t>
      </w:r>
      <w:proofErr w:type="spellStart"/>
      <w:r w:rsidR="005C5FFA" w:rsidRPr="00B117C7">
        <w:rPr>
          <w:rFonts w:ascii="Times New Roman" w:hAnsi="Times New Roman" w:cs="Times New Roman"/>
          <w:color w:val="000000" w:themeColor="text1"/>
          <w:sz w:val="28"/>
          <w:szCs w:val="24"/>
        </w:rPr>
        <w:t>Global</w:t>
      </w:r>
      <w:proofErr w:type="spellEnd"/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, только Китай (87%) и Индия (87%) опережают Россию (82%) по степени в</w:t>
      </w:r>
      <w:r w:rsidR="00FB7667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недрения </w:t>
      </w:r>
      <w:proofErr w:type="spellStart"/>
      <w:r w:rsidR="00FB7667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финтеха</w:t>
      </w:r>
      <w:proofErr w:type="spellEnd"/>
      <w:r w:rsidR="00FB7667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потребителями, в то же время в </w:t>
      </w:r>
      <w:r w:rsidR="001E2477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США этот индекс составляет 46%, в Японии </w:t>
      </w:r>
      <w:r w:rsidR="00FB7667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D4B32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34% (рис.1).</w:t>
      </w:r>
    </w:p>
    <w:p w:rsidR="001C259D" w:rsidRPr="00B117C7" w:rsidRDefault="00060E42" w:rsidP="00A32CB4">
      <w:pPr>
        <w:spacing w:after="0" w:line="288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7C7">
        <w:rPr>
          <w:noProof/>
          <w:color w:val="000000" w:themeColor="text1"/>
          <w:lang w:eastAsia="ru-RU"/>
        </w:rPr>
        <w:lastRenderedPageBreak/>
        <w:drawing>
          <wp:inline distT="0" distB="0" distL="0" distR="0" wp14:anchorId="7DFEE8AB" wp14:editId="3730E122">
            <wp:extent cx="5524500" cy="3211033"/>
            <wp:effectExtent l="0" t="0" r="0" b="889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66F02" w:rsidRPr="00B117C7" w:rsidRDefault="00DC509D" w:rsidP="00A32CB4">
      <w:pPr>
        <w:spacing w:after="0" w:line="288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Рисунок </w:t>
      </w:r>
      <w:r w:rsidR="00AD4B32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66F02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Уровень</w:t>
      </w:r>
      <w:r w:rsidR="001E2477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проникновения финтех на </w:t>
      </w:r>
      <w:r w:rsidR="003E4459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рынках стран</w:t>
      </w:r>
    </w:p>
    <w:p w:rsidR="00E60D1C" w:rsidRPr="00B117C7" w:rsidRDefault="00E60D1C" w:rsidP="00A32CB4">
      <w:pPr>
        <w:spacing w:after="0" w:line="288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B117C7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Примечание: индекс рассчитан по городам-мегаполисам</w:t>
      </w:r>
    </w:p>
    <w:p w:rsidR="00E60D1C" w:rsidRPr="00B117C7" w:rsidRDefault="00166F02" w:rsidP="0052358E">
      <w:pPr>
        <w:spacing w:after="0" w:line="288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4"/>
          <w:szCs w:val="28"/>
          <w:lang w:val="en-US"/>
        </w:rPr>
      </w:pPr>
      <w:r w:rsidRPr="00B117C7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Источник</w:t>
      </w:r>
      <w:r w:rsidRPr="00B117C7">
        <w:rPr>
          <w:rFonts w:ascii="Times New Roman" w:hAnsi="Times New Roman" w:cs="Times New Roman"/>
          <w:i/>
          <w:color w:val="000000" w:themeColor="text1"/>
          <w:sz w:val="24"/>
          <w:szCs w:val="28"/>
          <w:lang w:val="en-US"/>
        </w:rPr>
        <w:t xml:space="preserve">: </w:t>
      </w:r>
      <w:r w:rsidR="00E20954" w:rsidRPr="00B117C7">
        <w:rPr>
          <w:rFonts w:ascii="Times New Roman" w:hAnsi="Times New Roman" w:cs="Times New Roman"/>
          <w:i/>
          <w:color w:val="000000" w:themeColor="text1"/>
          <w:sz w:val="24"/>
          <w:szCs w:val="28"/>
          <w:lang w:val="en-US"/>
        </w:rPr>
        <w:t xml:space="preserve">EY, Global </w:t>
      </w:r>
      <w:proofErr w:type="spellStart"/>
      <w:r w:rsidR="00E20954" w:rsidRPr="00B117C7">
        <w:rPr>
          <w:rFonts w:ascii="Times New Roman" w:hAnsi="Times New Roman" w:cs="Times New Roman"/>
          <w:i/>
          <w:color w:val="000000" w:themeColor="text1"/>
          <w:sz w:val="24"/>
          <w:szCs w:val="28"/>
          <w:lang w:val="en-US"/>
        </w:rPr>
        <w:t>fintech</w:t>
      </w:r>
      <w:proofErr w:type="spellEnd"/>
      <w:r w:rsidR="00E20954" w:rsidRPr="00B117C7">
        <w:rPr>
          <w:rFonts w:ascii="Times New Roman" w:hAnsi="Times New Roman" w:cs="Times New Roman"/>
          <w:i/>
          <w:color w:val="000000" w:themeColor="text1"/>
          <w:sz w:val="24"/>
          <w:szCs w:val="28"/>
          <w:lang w:val="en-US"/>
        </w:rPr>
        <w:t xml:space="preserve"> adoption index, 2019</w:t>
      </w:r>
      <w:r w:rsidR="00D46206" w:rsidRPr="00B117C7">
        <w:rPr>
          <w:rFonts w:ascii="Times New Roman" w:hAnsi="Times New Roman" w:cs="Times New Roman"/>
          <w:i/>
          <w:color w:val="000000" w:themeColor="text1"/>
          <w:sz w:val="24"/>
          <w:szCs w:val="28"/>
          <w:lang w:val="en-US"/>
        </w:rPr>
        <w:t xml:space="preserve"> [</w:t>
      </w:r>
      <w:r w:rsidR="005B1993" w:rsidRPr="00B117C7">
        <w:rPr>
          <w:rFonts w:ascii="Times New Roman" w:hAnsi="Times New Roman" w:cs="Times New Roman"/>
          <w:i/>
          <w:color w:val="000000" w:themeColor="text1"/>
          <w:sz w:val="24"/>
          <w:szCs w:val="28"/>
          <w:lang w:val="en-US"/>
        </w:rPr>
        <w:t>1</w:t>
      </w:r>
      <w:r w:rsidR="009857AE" w:rsidRPr="00B117C7">
        <w:rPr>
          <w:rFonts w:ascii="Times New Roman" w:hAnsi="Times New Roman" w:cs="Times New Roman"/>
          <w:i/>
          <w:color w:val="000000" w:themeColor="text1"/>
          <w:sz w:val="24"/>
          <w:szCs w:val="28"/>
          <w:lang w:val="en-US"/>
        </w:rPr>
        <w:t>4</w:t>
      </w:r>
      <w:r w:rsidR="00D46206" w:rsidRPr="00B117C7">
        <w:rPr>
          <w:rFonts w:ascii="Times New Roman" w:hAnsi="Times New Roman" w:cs="Times New Roman"/>
          <w:i/>
          <w:color w:val="000000" w:themeColor="text1"/>
          <w:sz w:val="24"/>
          <w:szCs w:val="28"/>
          <w:lang w:val="en-US"/>
        </w:rPr>
        <w:t>]</w:t>
      </w:r>
    </w:p>
    <w:p w:rsidR="008D7BE9" w:rsidRPr="00B117C7" w:rsidRDefault="00766D48" w:rsidP="00A32CB4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исследовании </w:t>
      </w:r>
      <w:r w:rsidR="003570FC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было оценено проникновение</w:t>
      </w:r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пяти ос</w:t>
      </w:r>
      <w:r w:rsidR="003570FC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новных категориям финтех-услуг, включая </w:t>
      </w:r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денежные переводы и платежи, бюджетирование и финансовое планирование, сбережения и инвестиции, кредитование и страхование. </w:t>
      </w:r>
      <w:r w:rsidR="003570FC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Наиболее популярной категорией в</w:t>
      </w:r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</w:t>
      </w:r>
      <w:r w:rsidR="003570FC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оказалась</w:t>
      </w:r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первая категория – </w:t>
      </w:r>
      <w:r w:rsidR="003570FC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денежные переводы и платежи, услугами денежных переводов и платежей в России хоть раз пользовались 90 % </w:t>
      </w:r>
      <w:r w:rsidR="001E2477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респондентов</w:t>
      </w:r>
      <w:r w:rsidR="003570FC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335E1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этом</w:t>
      </w:r>
      <w:r w:rsidR="00FD42F9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уровень осведомленности в остальных категориях финтех-услуг варьируется от 81% до 86%. Однако, практическое применение некоторых из этих услуг, в том числе инвестирование в ценные бумаги, практически близится к нулю. </w:t>
      </w:r>
    </w:p>
    <w:p w:rsidR="00E3354D" w:rsidRPr="00B117C7" w:rsidRDefault="008D7BE9" w:rsidP="00A32CB4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проводилось аналогичное исследование, </w:t>
      </w:r>
      <w:r w:rsidR="00D67FEB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тройка стран, занимающих лидирующие позиции, не изменилась. Однако к 2019 году </w:t>
      </w:r>
      <w:r w:rsidR="00766D48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уровень проникновения финтех-услуг </w:t>
      </w:r>
      <w:r w:rsidR="00D67FEB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766D48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Китае</w:t>
      </w:r>
      <w:r w:rsidR="00D67FEB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вырос</w:t>
      </w:r>
      <w:r w:rsidR="00766D48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18 </w:t>
      </w:r>
      <w:proofErr w:type="spellStart"/>
      <w:r w:rsidR="00766D48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п.п</w:t>
      </w:r>
      <w:proofErr w:type="spellEnd"/>
      <w:r w:rsidR="00766D48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Индии – на 35 </w:t>
      </w:r>
      <w:proofErr w:type="spellStart"/>
      <w:r w:rsidR="00766D48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п.п</w:t>
      </w:r>
      <w:proofErr w:type="spellEnd"/>
      <w:r w:rsidR="00766D48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., а в России –</w:t>
      </w:r>
      <w:r w:rsidR="008B60D0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6D48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39 </w:t>
      </w:r>
      <w:proofErr w:type="spellStart"/>
      <w:r w:rsidR="00766D48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п.п</w:t>
      </w:r>
      <w:proofErr w:type="spellEnd"/>
      <w:r w:rsidR="00766D48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Видно, что р</w:t>
      </w:r>
      <w:r w:rsidR="00DD3111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оссийский рынок отличается высокой степенью проникновения </w:t>
      </w:r>
      <w:proofErr w:type="spellStart"/>
      <w:r w:rsidR="00DD3111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334336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интех</w:t>
      </w:r>
      <w:proofErr w:type="spellEnd"/>
      <w:r w:rsidR="00334336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D3111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услуг, несмотря на сдерживающие факторы</w:t>
      </w:r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Связано это, прежде всего, с тем, что </w:t>
      </w:r>
      <w:r w:rsidR="00D67FEB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российской финтех-индустрии присутствует особенность – технологические компетенции сосредоточены внутри банковской системы. </w:t>
      </w:r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Поскольку именно российские банки </w:t>
      </w:r>
      <w:r w:rsidR="00057E8B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(например, Сбербанк, ВТБ </w:t>
      </w:r>
      <w:r w:rsidR="00C62E3E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др.) активно </w:t>
      </w:r>
      <w:r w:rsidR="005F008A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внедряют финансовые технологии. Благодаря этому, за два года уровень проникновения финтех-</w:t>
      </w:r>
      <w:r w:rsidR="005F008A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услуг в России вырос практически вдвое</w:t>
      </w:r>
      <w:r w:rsidR="001E2477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с </w:t>
      </w:r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43% в 2017 году до 82% в 2019 году.</w:t>
      </w:r>
    </w:p>
    <w:p w:rsidR="00C27421" w:rsidRPr="00B117C7" w:rsidRDefault="00E3354D" w:rsidP="00A32CB4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отчету «</w:t>
      </w:r>
      <w:r w:rsidR="00E24024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Анализ</w:t>
      </w:r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рынка финансовых технологий (</w:t>
      </w:r>
      <w:proofErr w:type="spellStart"/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FinTech</w:t>
      </w:r>
      <w:proofErr w:type="spellEnd"/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</w:t>
      </w:r>
      <w:r w:rsidR="00296EB1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России» </w:t>
      </w:r>
      <w:r w:rsidR="005B1993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9857AE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B1993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подготовленному </w:t>
      </w:r>
      <w:proofErr w:type="spellStart"/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BusinesStat</w:t>
      </w:r>
      <w:proofErr w:type="spellEnd"/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2022 году, в период с 2017 по 2021 годы рынок финансовых технологий в России продемонстрировал положительную динамику. За этот период он вырос более чем в два раза, с 31,7 млрд</w:t>
      </w:r>
      <w:r w:rsidR="006F2B6D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 до 67,1 млрд</w:t>
      </w:r>
      <w:r w:rsidR="006F2B6D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 (рис </w:t>
      </w:r>
      <w:r w:rsidR="005B1993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52358E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52358E" w:rsidRPr="00B117C7" w:rsidRDefault="0052358E" w:rsidP="0052358E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большую часть рынка составлял сектор платежей и обработки транзакций, который оценивается приблизительно в 40,9 млрд</w:t>
      </w:r>
      <w:r w:rsidR="006F2B6D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рублей. Расходы на финансовые технологии для бизнеса составили 11 млрд</w:t>
      </w:r>
      <w:r w:rsidR="006F2B6D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рублей, на решения в сфере личных финансов – 6,2 млрд</w:t>
      </w:r>
      <w:r w:rsidR="006F2B6D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рублей, а на финтех-решения для банков – 9 млрд</w:t>
      </w:r>
      <w:r w:rsidR="006F2B6D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рублей.</w:t>
      </w:r>
    </w:p>
    <w:p w:rsidR="0052358E" w:rsidRPr="00B117C7" w:rsidRDefault="0052358E" w:rsidP="0052358E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на пике пандемии, в сравнении с другими рынками, рынок финансовых технологий продолжал расти. В связи с эпидемией </w:t>
      </w:r>
      <w:proofErr w:type="spellStart"/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коронавируса</w:t>
      </w:r>
      <w:proofErr w:type="spellEnd"/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планы компаний по всему миру были значительно изменены. Многие из них были вынуждены полностью или частично остановить свою работу, заморозить IT-разработки в результате введенных правительствами мер, что привело к вынужденному поиску каналов коммерциализации и развития своих сервисов [</w:t>
      </w:r>
      <w:r w:rsidR="009857AE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:rsidR="0052358E" w:rsidRPr="00B117C7" w:rsidRDefault="0000685F" w:rsidP="0052358E">
      <w:pPr>
        <w:spacing w:after="0" w:line="288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7C7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9399650" wp14:editId="61486768">
            <wp:extent cx="5156200" cy="3172570"/>
            <wp:effectExtent l="0" t="0" r="6350" b="889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57F62" w:rsidRPr="00B117C7" w:rsidRDefault="0052358E" w:rsidP="0052358E">
      <w:pPr>
        <w:spacing w:after="0" w:line="288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Рисунок 2. Сегменты рынка финансовых технологий в России </w:t>
      </w:r>
    </w:p>
    <w:p w:rsidR="0052358E" w:rsidRPr="00B117C7" w:rsidRDefault="0052358E" w:rsidP="0052358E">
      <w:pPr>
        <w:spacing w:after="0" w:line="288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</w:t>
      </w:r>
      <w:r w:rsidR="004D7B5C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году, млрд. руб.</w:t>
      </w:r>
    </w:p>
    <w:p w:rsidR="008A3C65" w:rsidRPr="00B117C7" w:rsidRDefault="00C27421" w:rsidP="00A32CB4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Также, в связи с санкциями, введенными Евросоюзом и США в 2022 году, некоторые иностранные компании, работающие в сфере </w:t>
      </w:r>
      <w:proofErr w:type="spellStart"/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FinTech</w:t>
      </w:r>
      <w:proofErr w:type="spellEnd"/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6086E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покинули российский рынок. </w:t>
      </w:r>
      <w:r w:rsidR="008A3C65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С другой стороны,</w:t>
      </w:r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использование </w:t>
      </w:r>
      <w:r w:rsidR="008A3C65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данного</w:t>
      </w:r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потенциала </w:t>
      </w:r>
      <w:r w:rsidR="0056086E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отечественными разработчиками </w:t>
      </w:r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может стать дополнительным стимулом для развития финансовы</w:t>
      </w:r>
      <w:r w:rsidR="0056086E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х технологий в России в будущем.</w:t>
      </w:r>
    </w:p>
    <w:p w:rsidR="00C47EAE" w:rsidRPr="00B117C7" w:rsidRDefault="00DE5B8E" w:rsidP="00A32CB4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Как известно, с</w:t>
      </w:r>
      <w:r w:rsidR="00C47EAE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уществует </w:t>
      </w:r>
      <w:r w:rsidR="00C47EAE" w:rsidRPr="00B1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множество инновационных технологических решений, созданных для улучшения и упрощения финансовых процессов, которые помогают повысить качество и эффективность финансовых услуг и операций. </w:t>
      </w:r>
      <w:r w:rsidR="00C47EAE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Рассмотрим </w:t>
      </w:r>
      <w:r w:rsidR="008D7BE9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подробнее </w:t>
      </w:r>
      <w:r w:rsidR="00C47EAE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некоторые примеры таких технологий</w:t>
      </w:r>
      <w:r w:rsidR="00017317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(рис. </w:t>
      </w:r>
      <w:r w:rsidR="005B1993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17317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47EAE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F7676F" w:rsidRPr="00B117C7">
        <w:rPr>
          <w:noProof/>
          <w:color w:val="000000" w:themeColor="text1"/>
          <w:lang w:eastAsia="ru-RU"/>
        </w:rPr>
        <w:t xml:space="preserve"> </w:t>
      </w:r>
    </w:p>
    <w:p w:rsidR="00F7676F" w:rsidRPr="00B117C7" w:rsidRDefault="00017317" w:rsidP="00A32CB4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17C7">
        <w:rPr>
          <w:noProof/>
          <w:color w:val="000000" w:themeColor="text1"/>
          <w:lang w:eastAsia="ru-RU"/>
        </w:rPr>
        <w:drawing>
          <wp:inline distT="0" distB="0" distL="0" distR="0" wp14:anchorId="31B3F3A6" wp14:editId="5F96EC3D">
            <wp:extent cx="5427879" cy="2011680"/>
            <wp:effectExtent l="57150" t="0" r="59055" b="0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017317" w:rsidRPr="00B117C7" w:rsidRDefault="00017317" w:rsidP="00A32CB4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Рисунок </w:t>
      </w:r>
      <w:r w:rsidR="005B1993" w:rsidRPr="00B1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B1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EE10A5" w:rsidRPr="00B1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Сегменты </w:t>
      </w:r>
      <w:proofErr w:type="spellStart"/>
      <w:r w:rsidR="00EE10A5" w:rsidRPr="00B1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финтеха</w:t>
      </w:r>
      <w:proofErr w:type="spellEnd"/>
    </w:p>
    <w:p w:rsidR="00C47EAE" w:rsidRPr="00B117C7" w:rsidRDefault="00C47EAE" w:rsidP="00A32CB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Онлайн-платежи. </w:t>
      </w:r>
      <w:r w:rsidR="00A97834" w:rsidRPr="00B1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Они представляют </w:t>
      </w:r>
      <w:r w:rsidR="00143A04" w:rsidRPr="00B1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собой</w:t>
      </w:r>
      <w:r w:rsidRPr="00B1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процесс проведения финансовых транзакций через интернет. С помощью онлайн-платежей люди могут легко оплачивать счета, переводить деньги друг другу и совершать покупки онлайн. Примеры компаний, которые работают в области онлайн-платежей, включают </w:t>
      </w:r>
      <w:proofErr w:type="spellStart"/>
      <w:r w:rsidRPr="00B1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PayPal</w:t>
      </w:r>
      <w:proofErr w:type="spellEnd"/>
      <w:r w:rsidRPr="00B1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1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Stripe</w:t>
      </w:r>
      <w:proofErr w:type="spellEnd"/>
      <w:r w:rsidRPr="00B1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1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Square</w:t>
      </w:r>
      <w:proofErr w:type="spellEnd"/>
      <w:r w:rsidRPr="00B1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1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TransferWise</w:t>
      </w:r>
      <w:proofErr w:type="spellEnd"/>
      <w:r w:rsidRPr="00B1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7EAE" w:rsidRPr="00B117C7" w:rsidRDefault="00C47EAE" w:rsidP="00A32CB4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Роботизированные консультанты. Это автоматические инвестиционные платформы, которые используют искусственный интеллект для оценки инвестиционных возможностей и рекомендаций по инвестированию. </w:t>
      </w:r>
      <w:proofErr w:type="spellStart"/>
      <w:r w:rsidRPr="00B1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</w:t>
      </w:r>
      <w:proofErr w:type="spellEnd"/>
      <w:r w:rsidRPr="00B1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-советники могут быть более доступными и дешевыми, чем традиционные инвестиционные услуги, что делает их более привлекательными для молодых инвесторов. Примеры компаний, которые работают в области </w:t>
      </w:r>
      <w:proofErr w:type="spellStart"/>
      <w:r w:rsidRPr="00B1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</w:t>
      </w:r>
      <w:proofErr w:type="spellEnd"/>
      <w:r w:rsidRPr="00B1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-советников, включают </w:t>
      </w:r>
      <w:proofErr w:type="spellStart"/>
      <w:r w:rsidRPr="00B1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Betterment</w:t>
      </w:r>
      <w:proofErr w:type="spellEnd"/>
      <w:r w:rsidRPr="00B1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1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Wealthfront</w:t>
      </w:r>
      <w:proofErr w:type="spellEnd"/>
      <w:r w:rsidRPr="00B1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1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Nutmeg</w:t>
      </w:r>
      <w:proofErr w:type="spellEnd"/>
      <w:r w:rsidRPr="00B1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7EAE" w:rsidRPr="00B117C7" w:rsidRDefault="00C47EAE" w:rsidP="00A32CB4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Цифровые валюты: </w:t>
      </w:r>
      <w:proofErr w:type="spellStart"/>
      <w:r w:rsidRPr="00B1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криптовалюты</w:t>
      </w:r>
      <w:proofErr w:type="spellEnd"/>
      <w:r w:rsidRPr="00B1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такие как </w:t>
      </w:r>
      <w:proofErr w:type="spellStart"/>
      <w:r w:rsidRPr="00B1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биткоин</w:t>
      </w:r>
      <w:proofErr w:type="spellEnd"/>
      <w:r w:rsidRPr="00B1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1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Ethereum</w:t>
      </w:r>
      <w:proofErr w:type="spellEnd"/>
      <w:r w:rsidRPr="00B1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другие, позволяют пользователям осуществлять быстрые и безопасные транзакции с минимальными комиссиями без участия банков и государств.</w:t>
      </w:r>
    </w:p>
    <w:p w:rsidR="00C47EAE" w:rsidRPr="00B117C7" w:rsidRDefault="00C47EAE" w:rsidP="00A32CB4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1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Блокчейн</w:t>
      </w:r>
      <w:proofErr w:type="spellEnd"/>
      <w:r w:rsidRPr="00B1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технология, используемая для создания децентрализованных платежных систем, которые обеспечивают безопасность, прозрачность и конфиденциальность транзакций.</w:t>
      </w:r>
    </w:p>
    <w:p w:rsidR="00C47EAE" w:rsidRPr="00B117C7" w:rsidRDefault="005F63B6" w:rsidP="00A32CB4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Кредитование и кредитные рейтинги</w:t>
      </w:r>
      <w:r w:rsidR="00C47EAE" w:rsidRPr="00B1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это область финтех, которая позволяет людям получать доступ к финансовым услугам, таким как кредиты и займы. Некоторые компании в этой области используют искусственный </w:t>
      </w:r>
      <w:r w:rsidR="00C47EAE" w:rsidRPr="00B1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интеллект для определения кредитной истории заемщиков и рассмотрения их кредитоспособности. Примеры компаний, которые работают в области кредитования и кредитных рейтингов, включают </w:t>
      </w:r>
      <w:proofErr w:type="spellStart"/>
      <w:r w:rsidR="00C47EAE" w:rsidRPr="00B1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LendingClub</w:t>
      </w:r>
      <w:proofErr w:type="spellEnd"/>
      <w:r w:rsidR="00C47EAE" w:rsidRPr="00B1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C47EAE" w:rsidRPr="00B1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Credit</w:t>
      </w:r>
      <w:proofErr w:type="spellEnd"/>
      <w:r w:rsidR="00C47EAE" w:rsidRPr="00B1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47EAE" w:rsidRPr="00B1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Karma</w:t>
      </w:r>
      <w:proofErr w:type="spellEnd"/>
      <w:r w:rsidR="00C47EAE" w:rsidRPr="00B1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7EAE" w:rsidRPr="00B117C7" w:rsidRDefault="00C47EAE" w:rsidP="00A32CB4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Цифровые банки: банки, существующие только в цифровой форме и не имеющие физических отделений. Цифровые банки предлагают такие же услуги, как и традиционные банки, но обычно с более низкими комиссиями и</w:t>
      </w:r>
      <w:r w:rsidR="009857AE" w:rsidRPr="00B1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большей скоростью обслуживания</w:t>
      </w:r>
      <w:r w:rsidRPr="00B1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57AE" w:rsidRPr="00B1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[2]. </w:t>
      </w:r>
      <w:r w:rsidRPr="00B1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Примеры компаний, которые работают в области цифровых банков, включают </w:t>
      </w:r>
      <w:proofErr w:type="spellStart"/>
      <w:r w:rsidRPr="00B1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Chime</w:t>
      </w:r>
      <w:proofErr w:type="spellEnd"/>
      <w:r w:rsidRPr="00B1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1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Monzo</w:t>
      </w:r>
      <w:proofErr w:type="spellEnd"/>
      <w:r w:rsidRPr="00B1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1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Revolut</w:t>
      </w:r>
      <w:proofErr w:type="spellEnd"/>
      <w:r w:rsidRPr="00B1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7EAE" w:rsidRPr="00B117C7" w:rsidRDefault="00C47EAE" w:rsidP="00A32CB4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Интернет-безопасность. Это область финтех, которая помогает защитить пользователей от финансовых мошенничеств и </w:t>
      </w:r>
      <w:proofErr w:type="spellStart"/>
      <w:r w:rsidRPr="00B1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кибератак</w:t>
      </w:r>
      <w:proofErr w:type="spellEnd"/>
      <w:r w:rsidRPr="00B1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Компании в этой области могут предоставлять услуги по аутентификации пользователей, мониторингу финансовых транзакций и обнаружению подозрительной активности. Примеры компаний, которые работают в области интернет</w:t>
      </w:r>
      <w:r w:rsidR="00334336" w:rsidRPr="00B1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34336" w:rsidRPr="00B1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безопасности, включают </w:t>
      </w:r>
      <w:proofErr w:type="spellStart"/>
      <w:r w:rsidRPr="00B1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Fortinet</w:t>
      </w:r>
      <w:proofErr w:type="spellEnd"/>
      <w:r w:rsidRPr="00B1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1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CrowdStrike</w:t>
      </w:r>
      <w:proofErr w:type="spellEnd"/>
      <w:r w:rsidRPr="00B1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1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FireEye</w:t>
      </w:r>
      <w:proofErr w:type="spellEnd"/>
      <w:r w:rsidRPr="00B1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A6575" w:rsidRPr="00B117C7" w:rsidRDefault="00C47EAE" w:rsidP="00A32CB4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 вещей (</w:t>
      </w:r>
      <w:proofErr w:type="spellStart"/>
      <w:r w:rsidRPr="00B1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IoT</w:t>
      </w:r>
      <w:proofErr w:type="spellEnd"/>
      <w:r w:rsidRPr="00B1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): технология, позволяющая устройствам подключаться к интернету и обмениваться данными между собой, что может помочь собирать информацию для анализа и принятия финансовых решений.</w:t>
      </w:r>
    </w:p>
    <w:p w:rsidR="00B57766" w:rsidRPr="00B117C7" w:rsidRDefault="00CF37A7" w:rsidP="00A32CB4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Исходя из рассмотренных примеров финансовых технологий</w:t>
      </w:r>
      <w:r w:rsidR="005A6575" w:rsidRPr="00B1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1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используемых</w:t>
      </w:r>
      <w:r w:rsidR="005A6575" w:rsidRPr="00B1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финте</w:t>
      </w:r>
      <w:r w:rsidRPr="00B1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х-компаниями, следует выделить следующие преимущества</w:t>
      </w:r>
      <w:r w:rsidR="000F083C" w:rsidRPr="00B1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(рис. </w:t>
      </w:r>
      <w:r w:rsidR="00A8664E" w:rsidRPr="00B1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0F083C" w:rsidRPr="00B1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B1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831960" w:rsidRPr="00B117C7" w:rsidRDefault="00831960" w:rsidP="00A32CB4">
      <w:pPr>
        <w:shd w:val="clear" w:color="auto" w:fill="FFFFFF"/>
        <w:spacing w:after="0" w:line="288" w:lineRule="auto"/>
        <w:ind w:left="70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17C7">
        <w:rPr>
          <w:noProof/>
          <w:color w:val="000000" w:themeColor="text1"/>
          <w:lang w:eastAsia="ru-RU"/>
        </w:rPr>
        <w:drawing>
          <wp:inline distT="0" distB="0" distL="0" distR="0" wp14:anchorId="3BF1BE32" wp14:editId="441A5C6E">
            <wp:extent cx="4032782" cy="2286000"/>
            <wp:effectExtent l="57150" t="0" r="4445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D96C87" w:rsidRPr="00B117C7" w:rsidRDefault="00D96C87" w:rsidP="00A32CB4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Рисунок </w:t>
      </w:r>
      <w:r w:rsidR="005B1993" w:rsidRPr="00B1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0F083C" w:rsidRPr="00B1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Преимущества </w:t>
      </w:r>
      <w:proofErr w:type="spellStart"/>
      <w:r w:rsidR="000F083C" w:rsidRPr="00B1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финтеха</w:t>
      </w:r>
      <w:proofErr w:type="spellEnd"/>
    </w:p>
    <w:p w:rsidR="00D96725" w:rsidRPr="00B117C7" w:rsidRDefault="00D96725" w:rsidP="00A32CB4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1F0E" w:rsidRPr="00B117C7" w:rsidRDefault="00B57766" w:rsidP="00A32CB4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7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Более быстрый и удобный доступ к финансовым услугам</w:t>
      </w:r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. Финтех-компании предлагают новые технологии и цифровые платформы, которые обеспечивают более быстрый и удобн</w:t>
      </w:r>
      <w:r w:rsidR="00DE5B8E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ый доступ к финансовым услугам.</w:t>
      </w:r>
    </w:p>
    <w:p w:rsidR="00B57766" w:rsidRPr="00B117C7" w:rsidRDefault="00F91F0E" w:rsidP="00A32CB4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7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Оптимизация затрат</w:t>
      </w:r>
      <w:r w:rsidR="00B57766" w:rsidRPr="00B117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B57766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Финтех-компании могут предоставлять услуги по более низким ценам, поскольку они используют новые технологии для автоматизации процессов и сокращения затрат на обслуживание клиентов.</w:t>
      </w:r>
    </w:p>
    <w:p w:rsidR="00B57766" w:rsidRPr="00B117C7" w:rsidRDefault="00B57766" w:rsidP="00A32CB4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7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Усиление конкуренции</w:t>
      </w:r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: Возникновение новых финтех-компаний приводит к увеличению конкуренции на рынке финансовых услуг. Это может привести к более инновационным и качественным услугам для клиентов.</w:t>
      </w:r>
    </w:p>
    <w:p w:rsidR="00DE5B8E" w:rsidRPr="00B117C7" w:rsidRDefault="00B57766" w:rsidP="00A32CB4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В целом, финтех-компании могут предоставлять более удобные, доступные, инновационные и безопасные финансовые услуги для клиен</w:t>
      </w:r>
      <w:r w:rsidR="00DE5B8E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тов.</w:t>
      </w:r>
    </w:p>
    <w:p w:rsidR="00863CBE" w:rsidRPr="00B117C7" w:rsidRDefault="00DE6005" w:rsidP="00A32CB4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Однако быстрый рост </w:t>
      </w:r>
      <w:proofErr w:type="spellStart"/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финтеха</w:t>
      </w:r>
      <w:proofErr w:type="spellEnd"/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вызывает опасения по поводу потенциальных рисков и проблем, связанных с использованием технологий в финансах. </w:t>
      </w:r>
      <w:r w:rsidR="00863CBE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В частности, к ним можно отнести следующие недостатки и проблемы, которые необходимо решить</w:t>
      </w:r>
      <w:r w:rsidR="00AD4B32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(рис.</w:t>
      </w:r>
      <w:r w:rsidR="00A8664E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D4B32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63CBE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31960" w:rsidRPr="00B117C7" w:rsidRDefault="00831960" w:rsidP="00A32CB4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7C7">
        <w:rPr>
          <w:noProof/>
          <w:color w:val="000000" w:themeColor="text1"/>
          <w:lang w:eastAsia="ru-RU"/>
        </w:rPr>
        <w:drawing>
          <wp:inline distT="0" distB="0" distL="0" distR="0" wp14:anchorId="4258C0C0" wp14:editId="61E768F4">
            <wp:extent cx="5308270" cy="2135645"/>
            <wp:effectExtent l="57150" t="0" r="45085" b="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D96C87" w:rsidRPr="00B117C7" w:rsidRDefault="00D96C87" w:rsidP="00A32CB4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Рисунок </w:t>
      </w:r>
      <w:r w:rsidR="00A8664E" w:rsidRPr="00B1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0F083C" w:rsidRPr="00B11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Недостатки и проблемы финтеха</w:t>
      </w:r>
    </w:p>
    <w:p w:rsidR="00863CBE" w:rsidRPr="00B117C7" w:rsidRDefault="00DE6005" w:rsidP="00A32CB4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7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Риски </w:t>
      </w:r>
      <w:proofErr w:type="spellStart"/>
      <w:r w:rsidRPr="00B117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кибербезопасности</w:t>
      </w:r>
      <w:proofErr w:type="spellEnd"/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63CBE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Поскольку финтех-компании имеют дело с огромным объемом ценных данных своих клиентов, что делает их особенно уязвимыми для хакерских атак. Некоторые из возможных рисков </w:t>
      </w:r>
      <w:proofErr w:type="spellStart"/>
      <w:r w:rsidR="00863CBE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кибербезопасности</w:t>
      </w:r>
      <w:proofErr w:type="spellEnd"/>
      <w:r w:rsidR="00863CBE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включают в себя: хакерские атаки на базы данных с целью получения личной информации клиентов, </w:t>
      </w:r>
      <w:proofErr w:type="spellStart"/>
      <w:r w:rsidR="00863CBE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фишинг</w:t>
      </w:r>
      <w:proofErr w:type="spellEnd"/>
      <w:r w:rsidR="00863CBE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-атаки с использованием поддельных сайтов, вирусов и других вредоносных программ, а также взломы систем онлайн-платежей. При этом, несмотря на все уже принимаемые меры предосторожности, </w:t>
      </w:r>
      <w:proofErr w:type="spellStart"/>
      <w:r w:rsidR="00863CBE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кибербезопасность</w:t>
      </w:r>
      <w:proofErr w:type="spellEnd"/>
      <w:r w:rsidR="00863CBE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всегда остается актуальной проблемой для финтех-компаний, и необходимость постоянного обновления и улучшения систем безопасности будет продолжаться.</w:t>
      </w:r>
    </w:p>
    <w:p w:rsidR="00863CBE" w:rsidRPr="00B117C7" w:rsidRDefault="00054486" w:rsidP="00A32CB4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7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Регуляторные проблемы</w:t>
      </w:r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. Ф</w:t>
      </w:r>
      <w:r w:rsidR="00DE6005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интех-компании часто </w:t>
      </w:r>
      <w:r w:rsidR="00863CBE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сталкиваются с рядом регуляторных проблем, так как они действуют в финансовой сфере, где правила и нормы жестко регулируются государством. </w:t>
      </w:r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Одной из </w:t>
      </w:r>
      <w:r w:rsidR="00412C16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сновных проблем</w:t>
      </w:r>
      <w:r w:rsidR="00863CBE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</w:t>
      </w:r>
      <w:r w:rsidR="00863CBE" w:rsidRPr="00B117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отсутствие единых стандартов и регуляций для финтех-компаний в разных странах. </w:t>
      </w:r>
      <w:r w:rsidR="00863CBE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Это может создавать сложности в международной деятельности финтех-компаний и требовать больших затрат на адаптацию к различным правилам и требованиям в разных странах.</w:t>
      </w:r>
    </w:p>
    <w:p w:rsidR="00863CBE" w:rsidRPr="00B117C7" w:rsidRDefault="00054486" w:rsidP="00A32CB4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Кроме того</w:t>
      </w:r>
      <w:r w:rsidR="00863CBE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финтех-компании также сталкиваются с </w:t>
      </w:r>
      <w:r w:rsidR="00863CBE" w:rsidRPr="00B117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риском несоблюдения конфиденциальности и защиты персональных данных</w:t>
      </w:r>
      <w:r w:rsidR="00863CBE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своих клиентов. В связи с этим, существует необходимость в соблюдении строгих норм и правил по защите персональных данных и </w:t>
      </w:r>
      <w:proofErr w:type="spellStart"/>
      <w:r w:rsidR="00863CBE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кибербезопасности</w:t>
      </w:r>
      <w:proofErr w:type="spellEnd"/>
      <w:r w:rsidR="00863CBE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, чтобы обеспечить защиту интересов клиентов и сохранить доверие общества в целом.</w:t>
      </w:r>
      <w:r w:rsidR="00E84F59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этом одной из ключевых проблем является законодательное регулирование </w:t>
      </w:r>
      <w:proofErr w:type="spellStart"/>
      <w:r w:rsidR="00E84F59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финтеха</w:t>
      </w:r>
      <w:proofErr w:type="spellEnd"/>
      <w:r w:rsidR="00E84F59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, пока оно имеет недостаточную проработанность, создаются нежелательные риски для всех учас</w:t>
      </w:r>
      <w:r w:rsidR="004C287A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тников финансовой деятельности</w:t>
      </w:r>
      <w:r w:rsidR="0060338B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9857AE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0338B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4C287A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362DD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D58F7" w:rsidRPr="00B117C7" w:rsidRDefault="00DE6005" w:rsidP="00A32CB4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7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Недостаток доверия</w:t>
      </w:r>
      <w:r w:rsidR="000D58F7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. Несмотря на то, что финтех-компании предлагают множество преимуществ, таких как удобство использования, скорость и эффективность, многие люди все еще испытывают недостаток доверия к ним. Это связано с тем, что эти компании обычно не имеют такой же истории и опыта, как традиционные банки и прочие финансовые институты. Кроме того, некоторые люди опасаются, что при использовании финтех-услуг может возникнуть угроза конфиденциальности и безопасности их финансовых данных. Все это может привести к ухудшению отношений между клиентами и финтех-компаниями и снижению уровня их доверия.</w:t>
      </w:r>
    </w:p>
    <w:p w:rsidR="000D58F7" w:rsidRPr="00B117C7" w:rsidRDefault="00DE6005" w:rsidP="00A32CB4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7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Неравенство</w:t>
      </w:r>
      <w:r w:rsidR="000D58F7" w:rsidRPr="00B117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r w:rsidR="000D58F7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Неравенство пользователей является одной из серьезных проблем в финтех-секторе. Одна из основных причин этого является неравный доступ к финансовым технологиям и услугам. Некоторые пользователи могут иметь ограниченный доступ к высококачественным финансовым услугам, это может быть связано с тем, что некоторые пользователи не имеют доступа к технологиям, которые необходимы для их использования. Для решения этой проблемы необходимо обеспечить равный доступ к финансовым технологиям и услугам для всех пользователей, независимо от их места проживания, возраста и других факторов. </w:t>
      </w:r>
    </w:p>
    <w:p w:rsidR="00DE5B8E" w:rsidRPr="00B117C7" w:rsidRDefault="00831F1A" w:rsidP="00DE5B8E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7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</w:t>
      </w:r>
      <w:r w:rsidR="00DE6005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 время как финтех способствует инновациям и повышению эффективности финансовых услуг, он также приводит к сокращению рабочих мест в традиционных банковских и финансовых </w:t>
      </w:r>
      <w:r w:rsidR="00D96725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структурах</w:t>
      </w:r>
      <w:r w:rsidR="00DE6005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, поскольку ручные процессы автоматизируются.</w:t>
      </w:r>
      <w:r w:rsidR="000F2474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Несмотря на это, есть исследования, которые указывают на то, что финтех может создавать рабочие места, а не уничтожать их. Например, в отчете </w:t>
      </w:r>
      <w:proofErr w:type="spellStart"/>
      <w:r w:rsidR="000F2474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McKinsey</w:t>
      </w:r>
      <w:proofErr w:type="spellEnd"/>
      <w:r w:rsidR="000F2474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F2474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Global</w:t>
      </w:r>
      <w:proofErr w:type="spellEnd"/>
      <w:r w:rsidR="000F2474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F2474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Institute</w:t>
      </w:r>
      <w:proofErr w:type="spellEnd"/>
      <w:r w:rsidR="00DE5B8E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[1</w:t>
      </w:r>
      <w:r w:rsidR="009857AE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E5B8E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0F2474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говорится, что создание новых бизнес</w:t>
      </w:r>
      <w:r w:rsidR="00334336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2474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34336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2474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моделей в секторе </w:t>
      </w:r>
      <w:proofErr w:type="spellStart"/>
      <w:r w:rsidR="000F2474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финтех</w:t>
      </w:r>
      <w:proofErr w:type="spellEnd"/>
      <w:r w:rsidR="000F2474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привести к созданию 95 миллионов новых рабочих мест во всем мире. Кроме того, важно отметить, что автоматизация и цифровизация процессов в </w:t>
      </w:r>
      <w:proofErr w:type="spellStart"/>
      <w:r w:rsidR="000F2474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финтехе</w:t>
      </w:r>
      <w:proofErr w:type="spellEnd"/>
      <w:r w:rsidR="000F2474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2474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могут требовать новых навыков и квалификации со стороны работников, что открывает новые возможности для п</w:t>
      </w:r>
      <w:r w:rsidR="007A2037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ереквалификации и обучения [</w:t>
      </w:r>
      <w:r w:rsidR="005B1993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857AE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A2037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A8664E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857AE" w:rsidRPr="00B117C7" w:rsidRDefault="00D96725" w:rsidP="009857AE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мерам, предложенным Всемирным банком, с</w:t>
      </w:r>
      <w:r w:rsidR="009857AE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ледует принимать конкретные политические меры для поощрения инноваций и предпринимательства в контексте цифровой трансформации. Устойчивые инновации требуют тесной координации между правительством, частным сектором и нау</w:t>
      </w:r>
      <w:r w:rsidR="007F738A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чно-образовательным сообществом</w:t>
      </w:r>
      <w:r w:rsidR="009857AE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738A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[9]. </w:t>
      </w:r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На их взгляд, г</w:t>
      </w:r>
      <w:r w:rsidR="009857AE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осударству следует не только поддерживать фундаментальные исследования и содействовать развитию центров НИОКР мирового класса в России, но и осуществлять политику поощрения коммерциализации результатов НИОКР, а силы частного сектора следует направить на развитие стратегий выхода на рынок и создание новых бизнес</w:t>
      </w:r>
      <w:r w:rsidR="00334336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57AE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34336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57AE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моделей. Необходимо и далее развивать эффективную систему регулирования, поощряющую инновации, уделяя особое внимание защите прав интеллектуальной собственности и патентному регулированию.</w:t>
      </w:r>
    </w:p>
    <w:p w:rsidR="009857AE" w:rsidRPr="00B117C7" w:rsidRDefault="009857AE" w:rsidP="009857AE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«Цифровая экономика Российской Федерации» на местах требует  принятия ряда мер для стимулирования спроса на инновации со стороны крупных региональных государственных предприятий, а также для развития цифровых навыков, подготовки управленческих кадров, создания ГЧП и региональных инновационных кластеров в регионах, развития местного рынка и механизмов финансирования. Особое внимание следует уделять развитию цифровой инфраструктуры в удалённых и сельских районах, а также повышению осведомлённости сельского населения о преимуществах цифровых у</w:t>
      </w:r>
      <w:r w:rsidR="007F738A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слуг</w:t>
      </w:r>
      <w:r w:rsidR="007F738A" w:rsidRPr="00B117C7">
        <w:rPr>
          <w:color w:val="000000" w:themeColor="text1"/>
        </w:rPr>
        <w:t xml:space="preserve"> </w:t>
      </w:r>
      <w:r w:rsidR="007F738A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[9].</w:t>
      </w:r>
    </w:p>
    <w:p w:rsidR="009857AE" w:rsidRPr="00B117C7" w:rsidRDefault="009857AE" w:rsidP="009857AE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В целях повышения спроса на цифровые технологии; конкретные шаги, направленные на улучшение делового климата; целенаправленные инициативы по развитию рынка в целях повышения спроса на инновации на региональном уровне; преференции для государственных закупок в сфере технологий и льготы для игроков рынка на закупки в регионах и на местах. Важн</w:t>
      </w:r>
      <w:r w:rsidR="00334336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ую роль в обсуждаемой проблеме </w:t>
      </w:r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имеют также инициативы, направленные на укрепление доверия общества к цифровой экономике.</w:t>
      </w:r>
    </w:p>
    <w:p w:rsidR="009857AE" w:rsidRPr="00B117C7" w:rsidRDefault="009857AE" w:rsidP="009857AE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приверженность российского руководства цифровой трансформации как национальному приоритету, дополненная реализацией эффективной политики в ключевых отраслях экономики, ориентированной на достижение конкретных результатов, позволит стране войти в группу лидеров цифровой трансформации, начать технологический прорыв и получить соответствующие экономические и социальные дивиденды.</w:t>
      </w:r>
    </w:p>
    <w:p w:rsidR="00CF37A7" w:rsidRPr="00B117C7" w:rsidRDefault="005D0B4F" w:rsidP="00DE5B8E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итоге</w:t>
      </w:r>
      <w:r w:rsidR="00DE6005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84F59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к основным результат</w:t>
      </w:r>
      <w:r w:rsidR="00DE5B8E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84F59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м исследования можно отнести</w:t>
      </w:r>
      <w:r w:rsidR="00DE5B8E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6725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тезис о том</w:t>
      </w:r>
      <w:r w:rsidR="00E84F59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</w:t>
      </w:r>
      <w:proofErr w:type="spellStart"/>
      <w:r w:rsidR="00DE6005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A56F61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интех</w:t>
      </w:r>
      <w:proofErr w:type="spellEnd"/>
      <w:r w:rsidR="00A56F61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оказывает значительное влияние на традиционные финансовые услуги. </w:t>
      </w:r>
      <w:r w:rsidR="00CF37A7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В целом, несмотря на то, что финтех может революционизировать их и принести много преимуществ клиентам, важно устранить недостатки, чтобы обеспечить его дальнейший рост и успех.</w:t>
      </w:r>
    </w:p>
    <w:p w:rsidR="007A2037" w:rsidRPr="00B117C7" w:rsidRDefault="007A2037" w:rsidP="00A32CB4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5091" w:rsidRPr="00B117C7" w:rsidRDefault="001E33D3" w:rsidP="006C033B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117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Литература</w:t>
      </w:r>
    </w:p>
    <w:p w:rsidR="008D5091" w:rsidRPr="00B117C7" w:rsidRDefault="008D5091" w:rsidP="009857AE">
      <w:pPr>
        <w:pStyle w:val="a6"/>
        <w:numPr>
          <w:ilvl w:val="0"/>
          <w:numId w:val="8"/>
        </w:num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Журавлев А.Н., Лебедева М.Е. Необходимость снижения в Российской Федерации олигополии банков с государственным участием. Ученые записки Международного банковского института. 2021. № 2 (36). С. 63-73.</w:t>
      </w:r>
    </w:p>
    <w:p w:rsidR="008D5091" w:rsidRPr="00B117C7" w:rsidRDefault="008D5091" w:rsidP="009857AE">
      <w:pPr>
        <w:pStyle w:val="a6"/>
        <w:numPr>
          <w:ilvl w:val="0"/>
          <w:numId w:val="8"/>
        </w:num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Лебедева М.Е., </w:t>
      </w:r>
      <w:proofErr w:type="spellStart"/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Тростьянский</w:t>
      </w:r>
      <w:proofErr w:type="spellEnd"/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С.С. Цифровая зрелость банковского сектора в различных странах: базовые условия для дальнейшего развития. Известия Санкт-Петербургского государственного экономического университета. 2021. № 4 (130). С. 35-44</w:t>
      </w:r>
    </w:p>
    <w:p w:rsidR="00837AB3" w:rsidRPr="00B117C7" w:rsidRDefault="00A362DD" w:rsidP="009857AE">
      <w:pPr>
        <w:pStyle w:val="a6"/>
        <w:numPr>
          <w:ilvl w:val="0"/>
          <w:numId w:val="8"/>
        </w:num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Никонов А. А. Анализ внедрения современных цифровых технологий в финансовой сфере / А. А. Никонов, Е. В. Стельмашонок //Научно-технические ведомости Санкт-Петербургского государственного политехнического униве</w:t>
      </w:r>
      <w:r w:rsidR="009857AE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рситета. Экономические науки.</w:t>
      </w:r>
      <w:r w:rsidR="002F27C2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57AE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2018.Т. 11, № 4.</w:t>
      </w:r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111-119.</w:t>
      </w:r>
    </w:p>
    <w:p w:rsidR="00EB52DC" w:rsidRPr="00B117C7" w:rsidRDefault="00A362DD" w:rsidP="006F6B29">
      <w:pPr>
        <w:pStyle w:val="a6"/>
        <w:numPr>
          <w:ilvl w:val="0"/>
          <w:numId w:val="8"/>
        </w:num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Перцева</w:t>
      </w:r>
      <w:proofErr w:type="spellEnd"/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С.Ю. Регулирование рынка финансовых технологий / С.Ю.</w:t>
      </w:r>
      <w:r w:rsidR="006F2B6D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Перцева</w:t>
      </w:r>
      <w:proofErr w:type="spellEnd"/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Современные проблемы мировой экономики и финансов: сборник статей студентов, магистрантов, аспирантов и преподавателей по итогам 15-й Межвузовской нау</w:t>
      </w:r>
      <w:r w:rsidR="009857AE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чно-практической конференции. М.: ИИЦ «АТИСО», 2017. </w:t>
      </w:r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С. 160-167.</w:t>
      </w:r>
    </w:p>
    <w:p w:rsidR="00837AB3" w:rsidRPr="00B117C7" w:rsidRDefault="00A362DD" w:rsidP="009857AE">
      <w:pPr>
        <w:pStyle w:val="a6"/>
        <w:numPr>
          <w:ilvl w:val="0"/>
          <w:numId w:val="8"/>
        </w:num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Тавбулатова</w:t>
      </w:r>
      <w:proofErr w:type="spellEnd"/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З.К. Значение региональных банков. /</w:t>
      </w:r>
      <w:proofErr w:type="spellStart"/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Тавбулатова</w:t>
      </w:r>
      <w:proofErr w:type="spellEnd"/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З.К., </w:t>
      </w:r>
      <w:proofErr w:type="spellStart"/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Таштамиров</w:t>
      </w:r>
      <w:proofErr w:type="spellEnd"/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М.Р.// Ученые записки Крымского инженерно-педагогиче</w:t>
      </w:r>
      <w:r w:rsidR="009857AE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ского университета. 2017.</w:t>
      </w:r>
      <w:r w:rsidR="002F27C2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57AE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3 (57). </w:t>
      </w:r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С. 65-69.</w:t>
      </w:r>
    </w:p>
    <w:p w:rsidR="00837AB3" w:rsidRPr="00B117C7" w:rsidRDefault="005B1993" w:rsidP="009857AE">
      <w:pPr>
        <w:pStyle w:val="a6"/>
        <w:numPr>
          <w:ilvl w:val="0"/>
          <w:numId w:val="8"/>
        </w:num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Тавбулатова</w:t>
      </w:r>
      <w:proofErr w:type="spellEnd"/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З.К., </w:t>
      </w:r>
      <w:proofErr w:type="spellStart"/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Таштамиров</w:t>
      </w:r>
      <w:proofErr w:type="spellEnd"/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М.Р. Устойчивость мировой банковской системы в условиях </w:t>
      </w:r>
      <w:proofErr w:type="spellStart"/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коронакризиса</w:t>
      </w:r>
      <w:proofErr w:type="spellEnd"/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COVID-19. Ученые записки Международного банковского института. 2021. № 1 (35). С. 140-155.</w:t>
      </w:r>
    </w:p>
    <w:p w:rsidR="00837AB3" w:rsidRPr="00B117C7" w:rsidRDefault="005B1993" w:rsidP="009857AE">
      <w:pPr>
        <w:pStyle w:val="a6"/>
        <w:numPr>
          <w:ilvl w:val="0"/>
          <w:numId w:val="8"/>
        </w:num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Филиппов, Д. И. О влиянии финансовых технологий на развитие фин</w:t>
      </w:r>
      <w:r w:rsidR="009857AE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ансового рынка. /Д. И. Филиппов</w:t>
      </w:r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//</w:t>
      </w:r>
      <w:r w:rsidR="009857AE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Российское предпринимат</w:t>
      </w:r>
      <w:r w:rsidR="009857AE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ельство. 2018. </w:t>
      </w:r>
      <w:r w:rsidR="002F27C2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Т. 19.</w:t>
      </w:r>
      <w:r w:rsidR="009857AE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5.</w:t>
      </w:r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1437-1464</w:t>
      </w:r>
    </w:p>
    <w:p w:rsidR="00A84D75" w:rsidRPr="00A84D75" w:rsidRDefault="005B1993" w:rsidP="00A84D75">
      <w:pPr>
        <w:pStyle w:val="a6"/>
        <w:numPr>
          <w:ilvl w:val="0"/>
          <w:numId w:val="8"/>
        </w:num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D75">
        <w:rPr>
          <w:rFonts w:ascii="Times New Roman" w:eastAsia="Times New Roman" w:hAnsi="Times New Roman" w:cs="Times New Roman"/>
          <w:bCs/>
          <w:color w:val="000000" w:themeColor="text1"/>
          <w:spacing w:val="-15"/>
          <w:kern w:val="36"/>
          <w:sz w:val="28"/>
          <w:szCs w:val="28"/>
          <w:lang w:eastAsia="ru-RU"/>
        </w:rPr>
        <w:t>Анализ рынка финансовых технологий (</w:t>
      </w:r>
      <w:proofErr w:type="spellStart"/>
      <w:r w:rsidRPr="00A84D75">
        <w:rPr>
          <w:rFonts w:ascii="Times New Roman" w:eastAsia="Times New Roman" w:hAnsi="Times New Roman" w:cs="Times New Roman"/>
          <w:bCs/>
          <w:color w:val="000000" w:themeColor="text1"/>
          <w:spacing w:val="-15"/>
          <w:kern w:val="36"/>
          <w:sz w:val="28"/>
          <w:szCs w:val="28"/>
          <w:lang w:eastAsia="ru-RU"/>
        </w:rPr>
        <w:t>FinTech</w:t>
      </w:r>
      <w:proofErr w:type="spellEnd"/>
      <w:r w:rsidRPr="00A84D75">
        <w:rPr>
          <w:rFonts w:ascii="Times New Roman" w:eastAsia="Times New Roman" w:hAnsi="Times New Roman" w:cs="Times New Roman"/>
          <w:bCs/>
          <w:color w:val="000000" w:themeColor="text1"/>
          <w:spacing w:val="-15"/>
          <w:kern w:val="36"/>
          <w:sz w:val="28"/>
          <w:szCs w:val="28"/>
          <w:lang w:eastAsia="ru-RU"/>
        </w:rPr>
        <w:t>) в России в 2017-2021 гг</w:t>
      </w:r>
      <w:r w:rsidR="009857AE" w:rsidRPr="00A84D75">
        <w:rPr>
          <w:rFonts w:ascii="Times New Roman" w:eastAsia="Times New Roman" w:hAnsi="Times New Roman" w:cs="Times New Roman"/>
          <w:bCs/>
          <w:color w:val="000000" w:themeColor="text1"/>
          <w:spacing w:val="-15"/>
          <w:kern w:val="36"/>
          <w:sz w:val="28"/>
          <w:szCs w:val="28"/>
          <w:lang w:eastAsia="ru-RU"/>
        </w:rPr>
        <w:t>.</w:t>
      </w:r>
      <w:r w:rsidRPr="00A84D75">
        <w:rPr>
          <w:rFonts w:ascii="Times New Roman" w:eastAsia="Times New Roman" w:hAnsi="Times New Roman" w:cs="Times New Roman"/>
          <w:bCs/>
          <w:color w:val="000000" w:themeColor="text1"/>
          <w:spacing w:val="-15"/>
          <w:kern w:val="36"/>
          <w:sz w:val="28"/>
          <w:szCs w:val="28"/>
          <w:lang w:eastAsia="ru-RU"/>
        </w:rPr>
        <w:t xml:space="preserve">, прогноз на 2022-2026 гг. Перспективы рынка в условиях санкций. </w:t>
      </w:r>
      <w:r w:rsidRPr="00A84D7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[Электронный ресурс]. – Режим доступа:</w:t>
      </w:r>
      <w:r w:rsidRPr="00A84D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22" w:history="1">
        <w:r w:rsidR="00A84D75" w:rsidRPr="00A84D75">
          <w:rPr>
            <w:rStyle w:val="a4"/>
            <w:rFonts w:ascii="Times New Roman" w:hAnsi="Times New Roman" w:cs="Times New Roman"/>
            <w:sz w:val="28"/>
            <w:szCs w:val="28"/>
          </w:rPr>
          <w:t>https://marketing.rbc.ru/research/47261/</w:t>
        </w:r>
      </w:hyperlink>
    </w:p>
    <w:p w:rsidR="00A84D75" w:rsidRPr="00A84D75" w:rsidRDefault="005B1993" w:rsidP="00A84D75">
      <w:pPr>
        <w:pStyle w:val="a6"/>
        <w:numPr>
          <w:ilvl w:val="0"/>
          <w:numId w:val="8"/>
        </w:num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D75">
        <w:rPr>
          <w:rFonts w:ascii="Times New Roman" w:hAnsi="Times New Roman" w:cs="Times New Roman"/>
          <w:color w:val="000000" w:themeColor="text1"/>
          <w:sz w:val="28"/>
          <w:szCs w:val="28"/>
        </w:rPr>
        <w:t>Доклад о развитии цифровой экономики в России. Конкуренция в цифровую эпоху: стратегические вызовы для России. /2018. Международный банк реконструкции и развития / Всеми</w:t>
      </w:r>
      <w:r w:rsidR="007F738A" w:rsidRPr="00A84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рный банк [Электронный ресурс] </w:t>
      </w:r>
      <w:hyperlink r:id="rId23" w:history="1">
        <w:r w:rsidR="00A84D75" w:rsidRPr="00A84D75">
          <w:rPr>
            <w:rStyle w:val="a4"/>
            <w:rFonts w:ascii="Times New Roman" w:hAnsi="Times New Roman" w:cs="Times New Roman"/>
            <w:sz w:val="28"/>
            <w:szCs w:val="28"/>
          </w:rPr>
          <w:t>https://roscongress.org/materials/doklad-o-razvitii-tsifrovoy-ekonomiki-v-rossii-konkurentsiya-v-tsifrovuyu-epokhu-strategicheskie-vyz/</w:t>
        </w:r>
      </w:hyperlink>
    </w:p>
    <w:p w:rsidR="00A84D75" w:rsidRPr="00A84D75" w:rsidRDefault="005B1993" w:rsidP="00A84D75">
      <w:pPr>
        <w:pStyle w:val="a6"/>
        <w:numPr>
          <w:ilvl w:val="0"/>
          <w:numId w:val="8"/>
        </w:num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D7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Национальная программа «Цифровая экономика Российской Федерации». </w:t>
      </w:r>
      <w:r w:rsidRPr="00A84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[Электронный ресурс]. – Режим доступа: </w:t>
      </w:r>
      <w:hyperlink r:id="rId24" w:history="1">
        <w:r w:rsidR="00A84D75" w:rsidRPr="00A84D75">
          <w:rPr>
            <w:rStyle w:val="a4"/>
            <w:rFonts w:ascii="Times New Roman" w:hAnsi="Times New Roman" w:cs="Times New Roman"/>
            <w:sz w:val="28"/>
            <w:szCs w:val="28"/>
          </w:rPr>
          <w:t>http://static.government.ru/media/files/9gFM4FHj4PsB79I5v7yLVuPgu4bvR7M0.pdf</w:t>
        </w:r>
      </w:hyperlink>
      <w:bookmarkStart w:id="0" w:name="_GoBack"/>
      <w:bookmarkEnd w:id="0"/>
    </w:p>
    <w:p w:rsidR="00837AB3" w:rsidRPr="00B117C7" w:rsidRDefault="005B1993" w:rsidP="00A84D75">
      <w:pPr>
        <w:pStyle w:val="a6"/>
        <w:numPr>
          <w:ilvl w:val="0"/>
          <w:numId w:val="8"/>
        </w:num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финансовых технологий. Банк России. [Электронный ресурс]. – Режим доступа</w:t>
      </w:r>
      <w:r w:rsidRPr="00A84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25" w:history="1">
        <w:r w:rsidR="00A84D75" w:rsidRPr="00A84D75">
          <w:rPr>
            <w:rStyle w:val="a4"/>
            <w:rFonts w:ascii="Times New Roman" w:hAnsi="Times New Roman" w:cs="Times New Roman"/>
            <w:sz w:val="28"/>
            <w:szCs w:val="28"/>
          </w:rPr>
          <w:t>https://www.cbr.ru/fintech/</w:t>
        </w:r>
      </w:hyperlink>
      <w:r w:rsidR="00A84D75" w:rsidRPr="00A84D75">
        <w:rPr>
          <w:rFonts w:ascii="Times New Roman" w:hAnsi="Times New Roman" w:cs="Times New Roman"/>
          <w:sz w:val="28"/>
          <w:szCs w:val="28"/>
        </w:rPr>
        <w:t xml:space="preserve"> </w:t>
      </w:r>
      <w:r w:rsidR="009857AE" w:rsidRPr="00A84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</w:t>
      </w:r>
      <w:r w:rsidR="009857AE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обращения 27.02.2023).</w:t>
      </w:r>
    </w:p>
    <w:p w:rsidR="00837AB3" w:rsidRPr="00B117C7" w:rsidRDefault="005B1993" w:rsidP="00A84D75">
      <w:pPr>
        <w:pStyle w:val="a6"/>
        <w:numPr>
          <w:ilvl w:val="0"/>
          <w:numId w:val="8"/>
        </w:num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Стратегия научно-технологического развития Российской Федерации [Электронный ресурс]. – Режим доступа: </w:t>
      </w:r>
      <w:hyperlink r:id="rId26" w:history="1">
        <w:r w:rsidR="00A84D75" w:rsidRPr="00A84D75">
          <w:rPr>
            <w:rStyle w:val="a4"/>
            <w:rFonts w:ascii="Times New Roman" w:hAnsi="Times New Roman" w:cs="Times New Roman"/>
            <w:sz w:val="28"/>
            <w:szCs w:val="28"/>
          </w:rPr>
          <w:t>http://www.youngscience.gov.ru/media/files/file/dVwMOeQ2OsjrSsodEazQjnkmICrTHSfh.pdf</w:t>
        </w:r>
      </w:hyperlink>
      <w:r w:rsidR="00A84D75" w:rsidRPr="00A84D75">
        <w:rPr>
          <w:rFonts w:ascii="Times New Roman" w:hAnsi="Times New Roman" w:cs="Times New Roman"/>
          <w:sz w:val="28"/>
          <w:szCs w:val="28"/>
        </w:rPr>
        <w:t xml:space="preserve"> </w:t>
      </w:r>
      <w:r w:rsidR="009857AE"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(дата обращения 06.03.2023).</w:t>
      </w:r>
    </w:p>
    <w:p w:rsidR="00837AB3" w:rsidRPr="00B117C7" w:rsidRDefault="005B1993" w:rsidP="009857AE">
      <w:pPr>
        <w:pStyle w:val="a6"/>
        <w:numPr>
          <w:ilvl w:val="0"/>
          <w:numId w:val="8"/>
        </w:num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 по развитию инноваций </w:t>
      </w:r>
      <w:proofErr w:type="spellStart"/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McKinsey</w:t>
      </w:r>
      <w:proofErr w:type="spellEnd"/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Innovation</w:t>
      </w:r>
      <w:proofErr w:type="spellEnd"/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>Practice</w:t>
      </w:r>
      <w:proofErr w:type="spellEnd"/>
      <w:r w:rsidRPr="00B11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2018 / Инновации в России — неисчерпаемый источник роста [Электронный ресурс]. </w:t>
      </w:r>
    </w:p>
    <w:p w:rsidR="00A362DD" w:rsidRPr="00A84D75" w:rsidRDefault="005B1993" w:rsidP="00A84D75">
      <w:pPr>
        <w:pStyle w:val="a6"/>
        <w:numPr>
          <w:ilvl w:val="0"/>
          <w:numId w:val="8"/>
        </w:num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117C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EY, Global </w:t>
      </w:r>
      <w:proofErr w:type="spellStart"/>
      <w:r w:rsidRPr="00B117C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fintech</w:t>
      </w:r>
      <w:proofErr w:type="spellEnd"/>
      <w:r w:rsidRPr="00B117C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adoption index, 2019 / [Electronic resource]. – URL: </w:t>
      </w:r>
      <w:hyperlink r:id="rId27" w:history="1">
        <w:r w:rsidR="00A84D75" w:rsidRPr="00A84D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https://assets.ey.com/content/dam/ey-sites/ey-com/en_gl/topics/banking-and-capital-markets/ey-global-fintech-adoption-index.pdf</w:t>
        </w:r>
      </w:hyperlink>
    </w:p>
    <w:p w:rsidR="00A84D75" w:rsidRPr="00B117C7" w:rsidRDefault="00A84D75" w:rsidP="00A84D75">
      <w:pPr>
        <w:pStyle w:val="a6"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sectPr w:rsidR="00A84D75" w:rsidRPr="00B117C7" w:rsidSect="00B9761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914DD"/>
    <w:multiLevelType w:val="hybridMultilevel"/>
    <w:tmpl w:val="0C4AA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C74B9"/>
    <w:multiLevelType w:val="hybridMultilevel"/>
    <w:tmpl w:val="293C5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E746F"/>
    <w:multiLevelType w:val="hybridMultilevel"/>
    <w:tmpl w:val="38EC25CA"/>
    <w:lvl w:ilvl="0" w:tplc="A6D01B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86594"/>
    <w:multiLevelType w:val="hybridMultilevel"/>
    <w:tmpl w:val="3D6E1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F37E1"/>
    <w:multiLevelType w:val="multilevel"/>
    <w:tmpl w:val="CCE4D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115572"/>
    <w:multiLevelType w:val="hybridMultilevel"/>
    <w:tmpl w:val="867A6A10"/>
    <w:lvl w:ilvl="0" w:tplc="523C2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E71D1"/>
    <w:multiLevelType w:val="hybridMultilevel"/>
    <w:tmpl w:val="6CB6F9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CD24E5C"/>
    <w:multiLevelType w:val="multilevel"/>
    <w:tmpl w:val="BFD02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492"/>
    <w:rsid w:val="0000685F"/>
    <w:rsid w:val="00017317"/>
    <w:rsid w:val="000260FC"/>
    <w:rsid w:val="00033C4D"/>
    <w:rsid w:val="00036647"/>
    <w:rsid w:val="000429EA"/>
    <w:rsid w:val="00054486"/>
    <w:rsid w:val="00055177"/>
    <w:rsid w:val="00057E8B"/>
    <w:rsid w:val="00060E42"/>
    <w:rsid w:val="00071DE8"/>
    <w:rsid w:val="00077B47"/>
    <w:rsid w:val="000B4F3E"/>
    <w:rsid w:val="000B573C"/>
    <w:rsid w:val="000D58F7"/>
    <w:rsid w:val="000E02DF"/>
    <w:rsid w:val="000E4054"/>
    <w:rsid w:val="000F083C"/>
    <w:rsid w:val="000F2474"/>
    <w:rsid w:val="000F4300"/>
    <w:rsid w:val="00105E2B"/>
    <w:rsid w:val="00114100"/>
    <w:rsid w:val="00114931"/>
    <w:rsid w:val="0012054B"/>
    <w:rsid w:val="00122447"/>
    <w:rsid w:val="00125AA7"/>
    <w:rsid w:val="00125F81"/>
    <w:rsid w:val="00143A04"/>
    <w:rsid w:val="00147EB5"/>
    <w:rsid w:val="00153920"/>
    <w:rsid w:val="001600B3"/>
    <w:rsid w:val="00164AE2"/>
    <w:rsid w:val="00166F02"/>
    <w:rsid w:val="00186E1C"/>
    <w:rsid w:val="00196D62"/>
    <w:rsid w:val="001A034B"/>
    <w:rsid w:val="001A75F7"/>
    <w:rsid w:val="001A7A3C"/>
    <w:rsid w:val="001C259D"/>
    <w:rsid w:val="001E2477"/>
    <w:rsid w:val="001E33D3"/>
    <w:rsid w:val="001E4035"/>
    <w:rsid w:val="001E5D26"/>
    <w:rsid w:val="001F007C"/>
    <w:rsid w:val="001F367E"/>
    <w:rsid w:val="00213CD7"/>
    <w:rsid w:val="00231384"/>
    <w:rsid w:val="00232002"/>
    <w:rsid w:val="0023462D"/>
    <w:rsid w:val="0024250D"/>
    <w:rsid w:val="0024435A"/>
    <w:rsid w:val="002528A3"/>
    <w:rsid w:val="00254F33"/>
    <w:rsid w:val="002734FC"/>
    <w:rsid w:val="002803DC"/>
    <w:rsid w:val="00283DB8"/>
    <w:rsid w:val="00296EB1"/>
    <w:rsid w:val="002B0E54"/>
    <w:rsid w:val="002D31F4"/>
    <w:rsid w:val="002F0F26"/>
    <w:rsid w:val="002F27C2"/>
    <w:rsid w:val="003319C4"/>
    <w:rsid w:val="0033222D"/>
    <w:rsid w:val="00334336"/>
    <w:rsid w:val="00352FE9"/>
    <w:rsid w:val="003570FC"/>
    <w:rsid w:val="00377A81"/>
    <w:rsid w:val="00380B80"/>
    <w:rsid w:val="00386B60"/>
    <w:rsid w:val="00391842"/>
    <w:rsid w:val="003B5790"/>
    <w:rsid w:val="003B75AC"/>
    <w:rsid w:val="003D0804"/>
    <w:rsid w:val="003E0A21"/>
    <w:rsid w:val="003E41B8"/>
    <w:rsid w:val="003E4459"/>
    <w:rsid w:val="003F741C"/>
    <w:rsid w:val="00410B8C"/>
    <w:rsid w:val="00412158"/>
    <w:rsid w:val="00412C16"/>
    <w:rsid w:val="00434696"/>
    <w:rsid w:val="0043786B"/>
    <w:rsid w:val="004541F7"/>
    <w:rsid w:val="00474C45"/>
    <w:rsid w:val="00491407"/>
    <w:rsid w:val="004A2CE8"/>
    <w:rsid w:val="004A76D8"/>
    <w:rsid w:val="004B684E"/>
    <w:rsid w:val="004C287A"/>
    <w:rsid w:val="004D44C4"/>
    <w:rsid w:val="004D606E"/>
    <w:rsid w:val="004D7B5C"/>
    <w:rsid w:val="004F5EC1"/>
    <w:rsid w:val="004F7B77"/>
    <w:rsid w:val="005025BC"/>
    <w:rsid w:val="0051536C"/>
    <w:rsid w:val="0052358E"/>
    <w:rsid w:val="00537C15"/>
    <w:rsid w:val="00544391"/>
    <w:rsid w:val="0056086E"/>
    <w:rsid w:val="00572D20"/>
    <w:rsid w:val="00574848"/>
    <w:rsid w:val="00575DE3"/>
    <w:rsid w:val="0057742B"/>
    <w:rsid w:val="0059583A"/>
    <w:rsid w:val="005961F7"/>
    <w:rsid w:val="005A340C"/>
    <w:rsid w:val="005A6575"/>
    <w:rsid w:val="005B1993"/>
    <w:rsid w:val="005B3605"/>
    <w:rsid w:val="005C2CD5"/>
    <w:rsid w:val="005C5FFA"/>
    <w:rsid w:val="005D0B4F"/>
    <w:rsid w:val="005D4830"/>
    <w:rsid w:val="005E3B79"/>
    <w:rsid w:val="005F008A"/>
    <w:rsid w:val="005F5D63"/>
    <w:rsid w:val="005F63B6"/>
    <w:rsid w:val="0060338B"/>
    <w:rsid w:val="00605C11"/>
    <w:rsid w:val="00607666"/>
    <w:rsid w:val="0061041A"/>
    <w:rsid w:val="00616641"/>
    <w:rsid w:val="0063060F"/>
    <w:rsid w:val="0065643E"/>
    <w:rsid w:val="0068100B"/>
    <w:rsid w:val="006936DB"/>
    <w:rsid w:val="00693D8D"/>
    <w:rsid w:val="00695C30"/>
    <w:rsid w:val="006B1182"/>
    <w:rsid w:val="006B1662"/>
    <w:rsid w:val="006C033B"/>
    <w:rsid w:val="006C0857"/>
    <w:rsid w:val="006C3404"/>
    <w:rsid w:val="006C3E9D"/>
    <w:rsid w:val="006E01A5"/>
    <w:rsid w:val="006E3B93"/>
    <w:rsid w:val="006E4425"/>
    <w:rsid w:val="006E6492"/>
    <w:rsid w:val="006F2B6D"/>
    <w:rsid w:val="006F6B29"/>
    <w:rsid w:val="007015F8"/>
    <w:rsid w:val="00703689"/>
    <w:rsid w:val="00704283"/>
    <w:rsid w:val="00706AD8"/>
    <w:rsid w:val="00732BAF"/>
    <w:rsid w:val="00732FDF"/>
    <w:rsid w:val="00733CE3"/>
    <w:rsid w:val="00737D7E"/>
    <w:rsid w:val="00755B3C"/>
    <w:rsid w:val="00757F62"/>
    <w:rsid w:val="0076180F"/>
    <w:rsid w:val="007624C6"/>
    <w:rsid w:val="00766D48"/>
    <w:rsid w:val="007A2037"/>
    <w:rsid w:val="007A4289"/>
    <w:rsid w:val="007A5389"/>
    <w:rsid w:val="007A7D5F"/>
    <w:rsid w:val="007B1B32"/>
    <w:rsid w:val="007B6B05"/>
    <w:rsid w:val="007C3CD0"/>
    <w:rsid w:val="007D1A87"/>
    <w:rsid w:val="007D2347"/>
    <w:rsid w:val="007E1C1C"/>
    <w:rsid w:val="007E5104"/>
    <w:rsid w:val="007E61B8"/>
    <w:rsid w:val="007F42E3"/>
    <w:rsid w:val="007F738A"/>
    <w:rsid w:val="00805A87"/>
    <w:rsid w:val="00810D2B"/>
    <w:rsid w:val="00812238"/>
    <w:rsid w:val="00831960"/>
    <w:rsid w:val="00831F1A"/>
    <w:rsid w:val="00837944"/>
    <w:rsid w:val="00837AB3"/>
    <w:rsid w:val="00840F85"/>
    <w:rsid w:val="008439DB"/>
    <w:rsid w:val="00860128"/>
    <w:rsid w:val="00863CBE"/>
    <w:rsid w:val="0087526A"/>
    <w:rsid w:val="0088304F"/>
    <w:rsid w:val="008A0304"/>
    <w:rsid w:val="008A3C65"/>
    <w:rsid w:val="008A624E"/>
    <w:rsid w:val="008B30C3"/>
    <w:rsid w:val="008B60D0"/>
    <w:rsid w:val="008C1611"/>
    <w:rsid w:val="008C2B3A"/>
    <w:rsid w:val="008D0929"/>
    <w:rsid w:val="008D357E"/>
    <w:rsid w:val="008D5091"/>
    <w:rsid w:val="008D7BE9"/>
    <w:rsid w:val="008F3B59"/>
    <w:rsid w:val="00905025"/>
    <w:rsid w:val="0093045E"/>
    <w:rsid w:val="0093153B"/>
    <w:rsid w:val="00963969"/>
    <w:rsid w:val="00971455"/>
    <w:rsid w:val="009857AE"/>
    <w:rsid w:val="009A3EEC"/>
    <w:rsid w:val="009A6995"/>
    <w:rsid w:val="009C2DEC"/>
    <w:rsid w:val="009D042E"/>
    <w:rsid w:val="009E36F2"/>
    <w:rsid w:val="009E51C5"/>
    <w:rsid w:val="009E7E06"/>
    <w:rsid w:val="009F3078"/>
    <w:rsid w:val="009F63C1"/>
    <w:rsid w:val="00A051E8"/>
    <w:rsid w:val="00A07198"/>
    <w:rsid w:val="00A10ADB"/>
    <w:rsid w:val="00A11F3F"/>
    <w:rsid w:val="00A12DAF"/>
    <w:rsid w:val="00A2004A"/>
    <w:rsid w:val="00A238D8"/>
    <w:rsid w:val="00A3003E"/>
    <w:rsid w:val="00A32CB4"/>
    <w:rsid w:val="00A335E1"/>
    <w:rsid w:val="00A362DD"/>
    <w:rsid w:val="00A36FA8"/>
    <w:rsid w:val="00A40C64"/>
    <w:rsid w:val="00A44E42"/>
    <w:rsid w:val="00A529CC"/>
    <w:rsid w:val="00A55237"/>
    <w:rsid w:val="00A56776"/>
    <w:rsid w:val="00A56F61"/>
    <w:rsid w:val="00A65CE6"/>
    <w:rsid w:val="00A66529"/>
    <w:rsid w:val="00A75E72"/>
    <w:rsid w:val="00A768CB"/>
    <w:rsid w:val="00A84D75"/>
    <w:rsid w:val="00A863F5"/>
    <w:rsid w:val="00A86577"/>
    <w:rsid w:val="00A8664E"/>
    <w:rsid w:val="00A97834"/>
    <w:rsid w:val="00AA48E9"/>
    <w:rsid w:val="00AD4B32"/>
    <w:rsid w:val="00AE0540"/>
    <w:rsid w:val="00AF3C03"/>
    <w:rsid w:val="00B014E1"/>
    <w:rsid w:val="00B01839"/>
    <w:rsid w:val="00B117C7"/>
    <w:rsid w:val="00B2775F"/>
    <w:rsid w:val="00B57766"/>
    <w:rsid w:val="00B75C57"/>
    <w:rsid w:val="00B97615"/>
    <w:rsid w:val="00BC171D"/>
    <w:rsid w:val="00BD2F07"/>
    <w:rsid w:val="00BD6CB8"/>
    <w:rsid w:val="00C04207"/>
    <w:rsid w:val="00C05A9A"/>
    <w:rsid w:val="00C05CA4"/>
    <w:rsid w:val="00C075AB"/>
    <w:rsid w:val="00C1433F"/>
    <w:rsid w:val="00C17EB3"/>
    <w:rsid w:val="00C27421"/>
    <w:rsid w:val="00C437F3"/>
    <w:rsid w:val="00C44992"/>
    <w:rsid w:val="00C47EAE"/>
    <w:rsid w:val="00C50F0E"/>
    <w:rsid w:val="00C545E4"/>
    <w:rsid w:val="00C62E3E"/>
    <w:rsid w:val="00C73E60"/>
    <w:rsid w:val="00C75089"/>
    <w:rsid w:val="00C82F6C"/>
    <w:rsid w:val="00C95819"/>
    <w:rsid w:val="00CA033C"/>
    <w:rsid w:val="00CB7551"/>
    <w:rsid w:val="00CD5D25"/>
    <w:rsid w:val="00CD5F3C"/>
    <w:rsid w:val="00CE79E1"/>
    <w:rsid w:val="00CF37A7"/>
    <w:rsid w:val="00CF4D67"/>
    <w:rsid w:val="00D03B44"/>
    <w:rsid w:val="00D0677E"/>
    <w:rsid w:val="00D44D14"/>
    <w:rsid w:val="00D46206"/>
    <w:rsid w:val="00D67FEB"/>
    <w:rsid w:val="00D76533"/>
    <w:rsid w:val="00D82DE1"/>
    <w:rsid w:val="00D95AD9"/>
    <w:rsid w:val="00D96725"/>
    <w:rsid w:val="00D96C87"/>
    <w:rsid w:val="00DB6639"/>
    <w:rsid w:val="00DB6C24"/>
    <w:rsid w:val="00DC509D"/>
    <w:rsid w:val="00DD3111"/>
    <w:rsid w:val="00DE5B8E"/>
    <w:rsid w:val="00DE6005"/>
    <w:rsid w:val="00DF4316"/>
    <w:rsid w:val="00DF4B8A"/>
    <w:rsid w:val="00E03CD6"/>
    <w:rsid w:val="00E10028"/>
    <w:rsid w:val="00E12695"/>
    <w:rsid w:val="00E13A4A"/>
    <w:rsid w:val="00E20954"/>
    <w:rsid w:val="00E2362E"/>
    <w:rsid w:val="00E23BE8"/>
    <w:rsid w:val="00E24024"/>
    <w:rsid w:val="00E274E2"/>
    <w:rsid w:val="00E3354D"/>
    <w:rsid w:val="00E454A3"/>
    <w:rsid w:val="00E53080"/>
    <w:rsid w:val="00E60D1C"/>
    <w:rsid w:val="00E84F59"/>
    <w:rsid w:val="00E8754B"/>
    <w:rsid w:val="00E95184"/>
    <w:rsid w:val="00E97712"/>
    <w:rsid w:val="00EB3C55"/>
    <w:rsid w:val="00EB52DC"/>
    <w:rsid w:val="00EC4ED1"/>
    <w:rsid w:val="00ED5FC3"/>
    <w:rsid w:val="00EE10A5"/>
    <w:rsid w:val="00EE10F8"/>
    <w:rsid w:val="00EE7AAC"/>
    <w:rsid w:val="00EF2D26"/>
    <w:rsid w:val="00EF38FB"/>
    <w:rsid w:val="00F05846"/>
    <w:rsid w:val="00F148CC"/>
    <w:rsid w:val="00F22D5D"/>
    <w:rsid w:val="00F36EEF"/>
    <w:rsid w:val="00F40CF5"/>
    <w:rsid w:val="00F62B05"/>
    <w:rsid w:val="00F65F4E"/>
    <w:rsid w:val="00F70B89"/>
    <w:rsid w:val="00F75ECA"/>
    <w:rsid w:val="00F7676F"/>
    <w:rsid w:val="00F84788"/>
    <w:rsid w:val="00F8572C"/>
    <w:rsid w:val="00F91F0E"/>
    <w:rsid w:val="00FB30BB"/>
    <w:rsid w:val="00FB7667"/>
    <w:rsid w:val="00FD1818"/>
    <w:rsid w:val="00FD40B0"/>
    <w:rsid w:val="00FD42F9"/>
    <w:rsid w:val="00FD47E6"/>
    <w:rsid w:val="00FD48E8"/>
    <w:rsid w:val="00FD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4B1C"/>
  <w15:docId w15:val="{E67E69E8-C28B-4D75-9B78-3E471146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089"/>
  </w:style>
  <w:style w:type="paragraph" w:styleId="1">
    <w:name w:val="heading 1"/>
    <w:basedOn w:val="a"/>
    <w:next w:val="a"/>
    <w:link w:val="10"/>
    <w:uiPriority w:val="9"/>
    <w:qFormat/>
    <w:rsid w:val="005961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6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F3078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A65CE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961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l">
    <w:name w:val="hl"/>
    <w:basedOn w:val="a0"/>
    <w:rsid w:val="00F148CC"/>
  </w:style>
  <w:style w:type="paragraph" w:styleId="a6">
    <w:name w:val="List Paragraph"/>
    <w:basedOn w:val="a"/>
    <w:uiPriority w:val="34"/>
    <w:qFormat/>
    <w:rsid w:val="007E61B8"/>
    <w:pPr>
      <w:ind w:left="720"/>
      <w:contextualSpacing/>
    </w:pPr>
  </w:style>
  <w:style w:type="character" w:styleId="a7">
    <w:name w:val="Emphasis"/>
    <w:basedOn w:val="a0"/>
    <w:uiPriority w:val="20"/>
    <w:qFormat/>
    <w:rsid w:val="0060338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757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7F62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A863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26" Type="http://schemas.openxmlformats.org/officeDocument/2006/relationships/hyperlink" Target="http://www.youngscience.gov.ru/media/files/file/dVwMOeQ2OsjrSsodEazQjnkmICrTHSfh.pdf" TargetMode="External"/><Relationship Id="rId3" Type="http://schemas.openxmlformats.org/officeDocument/2006/relationships/settings" Target="settings.xml"/><Relationship Id="rId21" Type="http://schemas.microsoft.com/office/2007/relationships/diagramDrawing" Target="diagrams/drawing3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hyperlink" Target="https://www.cbr.ru/fintech/" TargetMode="Externa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microsoft.com/office/2007/relationships/diagramDrawing" Target="diagrams/drawing1.xml"/><Relationship Id="rId24" Type="http://schemas.openxmlformats.org/officeDocument/2006/relationships/hyperlink" Target="http://static.government.ru/media/files/9gFM4FHj4PsB79I5v7yLVuPgu4bvR7M0.pdf" TargetMode="External"/><Relationship Id="rId5" Type="http://schemas.openxmlformats.org/officeDocument/2006/relationships/chart" Target="charts/chart1.xml"/><Relationship Id="rId15" Type="http://schemas.openxmlformats.org/officeDocument/2006/relationships/diagramColors" Target="diagrams/colors2.xml"/><Relationship Id="rId23" Type="http://schemas.openxmlformats.org/officeDocument/2006/relationships/hyperlink" Target="https://roscongress.org/materials/doklad-o-razvitii-tsifrovoy-ekonomiki-v-rossii-konkurentsiya-v-tsifrovuyu-epokhu-strategicheskie-vyz/" TargetMode="External"/><Relationship Id="rId28" Type="http://schemas.openxmlformats.org/officeDocument/2006/relationships/fontTable" Target="fontTable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hyperlink" Target="https://marketing.rbc.ru/research/47261/" TargetMode="External"/><Relationship Id="rId27" Type="http://schemas.openxmlformats.org/officeDocument/2006/relationships/hyperlink" Target="https://assets.ey.com/content/dam/ey-sites/ey-com/en_gl/topics/banking-and-capital-markets/ey-global-fintech-adoption-index.pdf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проникновения финтех на рынках 27 стран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tx1"/>
              </a:solidFill>
            </a:ln>
            <a:effectLst/>
          </c:spPr>
          <c:invertIfNegative val="0"/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940-4DEF-A404-44BBFECB52E2}"/>
              </c:ext>
            </c:extLst>
          </c:dPt>
          <c:dLbls>
            <c:dLbl>
              <c:idx val="2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spAutoFit/>
                </a:bodyPr>
                <a:lstStyle/>
                <a:p>
                  <a:pPr algn="l">
                    <a:defRPr sz="900" b="0" i="0" u="none" strike="noStrike" kern="1200" baseline="0">
                      <a:solidFill>
                        <a:schemeClr val="tx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AD54-4803-BF98-833D3986774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Лист1!$A$2:$A$29</c:f>
              <c:strCache>
                <c:ptCount val="26"/>
                <c:pt idx="0">
                  <c:v>Китай</c:v>
                </c:pt>
                <c:pt idx="1">
                  <c:v>Индия</c:v>
                </c:pt>
                <c:pt idx="2">
                  <c:v>Россия</c:v>
                </c:pt>
                <c:pt idx="3">
                  <c:v>ЮАР</c:v>
                </c:pt>
                <c:pt idx="4">
                  <c:v>Колумбия</c:v>
                </c:pt>
                <c:pt idx="5">
                  <c:v>Перу</c:v>
                </c:pt>
                <c:pt idx="6">
                  <c:v>Нидерланды</c:v>
                </c:pt>
                <c:pt idx="7">
                  <c:v>Мексика</c:v>
                </c:pt>
                <c:pt idx="8">
                  <c:v>Ирландия</c:v>
                </c:pt>
                <c:pt idx="9">
                  <c:v>Великобритания</c:v>
                </c:pt>
                <c:pt idx="10">
                  <c:v>Аргентина</c:v>
                </c:pt>
                <c:pt idx="11">
                  <c:v>Гонконг</c:v>
                </c:pt>
                <c:pt idx="12">
                  <c:v>Сингапур</c:v>
                </c:pt>
                <c:pt idx="13">
                  <c:v>Южная Корея</c:v>
                </c:pt>
                <c:pt idx="14">
                  <c:v>Чили</c:v>
                </c:pt>
                <c:pt idx="15">
                  <c:v>Бразилия</c:v>
                </c:pt>
                <c:pt idx="16">
                  <c:v>Германия</c:v>
                </c:pt>
                <c:pt idx="17">
                  <c:v>Швеция</c:v>
                </c:pt>
                <c:pt idx="18">
                  <c:v>Швейцария</c:v>
                </c:pt>
                <c:pt idx="19">
                  <c:v>Австралия</c:v>
                </c:pt>
                <c:pt idx="20">
                  <c:v>Испания</c:v>
                </c:pt>
                <c:pt idx="21">
                  <c:v>Италия</c:v>
                </c:pt>
                <c:pt idx="22">
                  <c:v>Канада</c:v>
                </c:pt>
                <c:pt idx="23">
                  <c:v>США</c:v>
                </c:pt>
                <c:pt idx="24">
                  <c:v>Франция</c:v>
                </c:pt>
                <c:pt idx="25">
                  <c:v>Япония</c:v>
                </c:pt>
              </c:strCache>
            </c:strRef>
          </c:cat>
          <c:val>
            <c:numRef>
              <c:f>Лист1!$B$2:$B$29</c:f>
              <c:numCache>
                <c:formatCode>0%</c:formatCode>
                <c:ptCount val="28"/>
                <c:pt idx="0">
                  <c:v>0.87</c:v>
                </c:pt>
                <c:pt idx="1">
                  <c:v>0.87</c:v>
                </c:pt>
                <c:pt idx="2">
                  <c:v>0.82</c:v>
                </c:pt>
                <c:pt idx="3">
                  <c:v>0.82</c:v>
                </c:pt>
                <c:pt idx="4">
                  <c:v>0.76</c:v>
                </c:pt>
                <c:pt idx="5">
                  <c:v>0.75</c:v>
                </c:pt>
                <c:pt idx="6">
                  <c:v>0.73</c:v>
                </c:pt>
                <c:pt idx="7">
                  <c:v>0.72</c:v>
                </c:pt>
                <c:pt idx="8">
                  <c:v>0.71</c:v>
                </c:pt>
                <c:pt idx="9">
                  <c:v>0.71</c:v>
                </c:pt>
                <c:pt idx="10">
                  <c:v>0.67</c:v>
                </c:pt>
                <c:pt idx="11">
                  <c:v>0.67</c:v>
                </c:pt>
                <c:pt idx="12">
                  <c:v>0.67</c:v>
                </c:pt>
                <c:pt idx="13">
                  <c:v>0.67</c:v>
                </c:pt>
                <c:pt idx="14">
                  <c:v>0.66</c:v>
                </c:pt>
                <c:pt idx="15">
                  <c:v>0.64</c:v>
                </c:pt>
                <c:pt idx="16">
                  <c:v>0.64</c:v>
                </c:pt>
                <c:pt idx="17">
                  <c:v>0.64</c:v>
                </c:pt>
                <c:pt idx="18">
                  <c:v>0.64</c:v>
                </c:pt>
                <c:pt idx="19">
                  <c:v>0.57999999999999996</c:v>
                </c:pt>
                <c:pt idx="20">
                  <c:v>0.56000000000000005</c:v>
                </c:pt>
                <c:pt idx="21">
                  <c:v>0.51</c:v>
                </c:pt>
                <c:pt idx="22">
                  <c:v>0.5</c:v>
                </c:pt>
                <c:pt idx="23">
                  <c:v>0.46</c:v>
                </c:pt>
                <c:pt idx="24">
                  <c:v>0.35</c:v>
                </c:pt>
                <c:pt idx="25">
                  <c:v>0.34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940-4DEF-A404-44BBFECB52E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41612672"/>
        <c:axId val="249573376"/>
      </c:barChart>
      <c:catAx>
        <c:axId val="241612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49573376"/>
        <c:crosses val="autoZero"/>
        <c:auto val="1"/>
        <c:lblAlgn val="ctr"/>
        <c:lblOffset val="100"/>
        <c:noMultiLvlLbl val="0"/>
      </c:catAx>
      <c:valAx>
        <c:axId val="249573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416126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4215897491980168"/>
          <c:y val="4.7519997500312459E-2"/>
          <c:w val="0.49776879060575446"/>
          <c:h val="0.80579198784373551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rgbClr val="002060"/>
            </a:solidFill>
            <a:ln>
              <a:solidFill>
                <a:schemeClr val="tx1"/>
              </a:solidFill>
            </a:ln>
          </c:spPr>
          <c:explosion val="2"/>
          <c:dPt>
            <c:idx val="0"/>
            <c:bubble3D val="0"/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tx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4B1-4642-9929-47DA994D6666}"/>
              </c:ext>
            </c:extLst>
          </c:dPt>
          <c:dPt>
            <c:idx val="1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>
                <a:solidFill>
                  <a:schemeClr val="tx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94B1-4642-9929-47DA994D6666}"/>
              </c:ext>
            </c:extLst>
          </c:dPt>
          <c:dPt>
            <c:idx val="2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solidFill>
                  <a:schemeClr val="tx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94B1-4642-9929-47DA994D6666}"/>
              </c:ext>
            </c:extLst>
          </c:dPt>
          <c:dPt>
            <c:idx val="3"/>
            <c:bubble3D val="0"/>
            <c:spPr>
              <a:solidFill>
                <a:schemeClr val="bg2"/>
              </a:solidFill>
              <a:ln>
                <a:solidFill>
                  <a:schemeClr val="tx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94B1-4642-9929-47DA994D6666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9EB28A14-74AC-4E12-B9D0-A946DC760D33}" type="VALUE">
                      <a:rPr lang="en-US" smtClean="0"/>
                      <a:pPr/>
                      <a:t>[ЗНАЧЕНИЕ]</a:t>
                    </a:fld>
                    <a:r>
                      <a:rPr lang="en-US" smtClean="0"/>
                      <a:t> 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94B1-4642-9929-47DA994D6666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9D718EC2-7FC0-45B5-A906-1ED9E3640D4A}" type="VALUE">
                      <a:rPr lang="en-US" smtClean="0"/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94B1-4642-9929-47DA994D6666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FE106DBE-FF2A-4C5B-BE15-C521162946A9}" type="VALUE">
                      <a:rPr lang="en-US" smtClean="0"/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94B1-4642-9929-47DA994D6666}"/>
                </c:ext>
              </c:extLst>
            </c:dLbl>
            <c:dLbl>
              <c:idx val="3"/>
              <c:layout>
                <c:manualLayout>
                  <c:x val="-1.5733056922341525E-2"/>
                  <c:y val="-8.9140925230608625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400" b="1" i="0" u="none" strike="noStrike" kern="1200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 dirty="0" smtClean="0"/>
                      <a:t>6,2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chemeClr val="tx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2150761973714648E-2"/>
                      <c:h val="5.857822816258544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94B1-4642-9929-47DA994D666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Платежи и обработки транзакций</c:v>
                </c:pt>
                <c:pt idx="1">
                  <c:v>Решения в сфере личных финансов</c:v>
                </c:pt>
                <c:pt idx="2">
                  <c:v>Финансовые технологии для бизнеса</c:v>
                </c:pt>
                <c:pt idx="3">
                  <c:v>Финансовые технологии для банков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40.9</c:v>
                </c:pt>
                <c:pt idx="1">
                  <c:v>11</c:v>
                </c:pt>
                <c:pt idx="2">
                  <c:v>9</c:v>
                </c:pt>
                <c:pt idx="3" formatCode="d\-mmm">
                  <c:v>6.2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4B1-4642-9929-47DA994D666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0"/>
      </c:doughnutChart>
      <c:spPr>
        <a:solidFill>
          <a:schemeClr val="bg1"/>
        </a:solidFill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6D16F45-E71E-43A0-AA65-158CA641CF27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F6A2421-A5A0-48C6-B1DE-4FCA9382E081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2086838" y="63991"/>
          <a:ext cx="1254201" cy="286567"/>
        </a:xfr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Финтех</a:t>
          </a:r>
        </a:p>
      </dgm:t>
    </dgm:pt>
    <dgm:pt modelId="{B4BA6A19-75B0-416E-9BF0-B53A1845F7E0}" type="parTrans" cxnId="{C8864ED8-77D1-409E-A495-3330CB8B3408}">
      <dgm:prSet/>
      <dgm:spPr/>
      <dgm:t>
        <a:bodyPr/>
        <a:lstStyle/>
        <a:p>
          <a:endParaRPr lang="ru-RU"/>
        </a:p>
      </dgm:t>
    </dgm:pt>
    <dgm:pt modelId="{A4FBE651-A576-416D-888A-13B7AE93D6B2}" type="sibTrans" cxnId="{C8864ED8-77D1-409E-A495-3330CB8B3408}">
      <dgm:prSet/>
      <dgm:spPr/>
      <dgm:t>
        <a:bodyPr/>
        <a:lstStyle/>
        <a:p>
          <a:endParaRPr lang="ru-RU"/>
        </a:p>
      </dgm:t>
    </dgm:pt>
    <dgm:pt modelId="{18965D58-6AC0-4892-8CA7-947674026E95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149" y="592939"/>
          <a:ext cx="573134" cy="1232725"/>
        </a:xfr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gm:spPr>
      <dgm:t>
        <a:bodyPr vert="vert270" anchor="ctr" anchorCtr="0"/>
        <a:lstStyle/>
        <a:p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Онлайн-платежи</a:t>
          </a:r>
        </a:p>
      </dgm:t>
    </dgm:pt>
    <dgm:pt modelId="{8D3CA1C2-15C4-4580-A342-4CFCCCCC697E}" type="parTrans" cxnId="{43D2E2A8-E3D3-4D81-A939-643BCC5CFAFE}">
      <dgm:prSet/>
      <dgm:spPr>
        <a:xfrm>
          <a:off x="286716" y="350558"/>
          <a:ext cx="2427223" cy="242381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4858F648-537C-4234-BA54-2FE3E87E0C3E}" type="sibTrans" cxnId="{43D2E2A8-E3D3-4D81-A939-643BCC5CFAFE}">
      <dgm:prSet/>
      <dgm:spPr/>
      <dgm:t>
        <a:bodyPr/>
        <a:lstStyle/>
        <a:p>
          <a:endParaRPr lang="ru-RU"/>
        </a:p>
      </dgm:t>
    </dgm:pt>
    <dgm:pt modelId="{CED4D79B-0867-4DD5-ABAB-7796D4B5AF3C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693641" y="592939"/>
          <a:ext cx="573134" cy="1232725"/>
        </a:xfr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gm:spPr>
      <dgm:t>
        <a:bodyPr vert="vert270"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Роботизированные консультанты</a:t>
          </a:r>
        </a:p>
      </dgm:t>
    </dgm:pt>
    <dgm:pt modelId="{F5B4FE8F-698B-4365-9823-68528ABDEA1B}" type="parTrans" cxnId="{8C4072C3-B8E7-4E8F-9596-DF3060D36B6D}">
      <dgm:prSet/>
      <dgm:spPr>
        <a:xfrm>
          <a:off x="980208" y="350558"/>
          <a:ext cx="1733730" cy="242381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86D6CEDB-1AF4-4B06-B9FB-C3FFE05786D2}" type="sibTrans" cxnId="{8C4072C3-B8E7-4E8F-9596-DF3060D36B6D}">
      <dgm:prSet/>
      <dgm:spPr/>
      <dgm:t>
        <a:bodyPr/>
        <a:lstStyle/>
        <a:p>
          <a:endParaRPr lang="ru-RU"/>
        </a:p>
      </dgm:t>
    </dgm:pt>
    <dgm:pt modelId="{FC508477-72BC-47CE-9E34-4DF4C040A97C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1387133" y="592939"/>
          <a:ext cx="573134" cy="1232725"/>
        </a:xfr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gm:spPr>
      <dgm:t>
        <a:bodyPr vert="vert270"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Цифровые валюты (криптовалюты)</a:t>
          </a:r>
        </a:p>
      </dgm:t>
    </dgm:pt>
    <dgm:pt modelId="{D0072BE7-14EF-4449-9B5D-782E94FD1720}" type="parTrans" cxnId="{76C435D8-9AD6-4F3C-82E1-141ECBDCCD04}">
      <dgm:prSet/>
      <dgm:spPr>
        <a:xfrm>
          <a:off x="1673700" y="350558"/>
          <a:ext cx="1040238" cy="242381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0E75DC20-C42D-4CEB-8E9B-2B7874EC409F}" type="sibTrans" cxnId="{76C435D8-9AD6-4F3C-82E1-141ECBDCCD04}">
      <dgm:prSet/>
      <dgm:spPr/>
      <dgm:t>
        <a:bodyPr/>
        <a:lstStyle/>
        <a:p>
          <a:endParaRPr lang="ru-RU"/>
        </a:p>
      </dgm:t>
    </dgm:pt>
    <dgm:pt modelId="{993ED357-7F52-41E7-96B0-1ACBF8EE23CB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2080626" y="592939"/>
          <a:ext cx="573134" cy="1232725"/>
        </a:xfr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gm:spPr>
      <dgm:t>
        <a:bodyPr vert="vert270"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Цифровые банки</a:t>
          </a:r>
        </a:p>
      </dgm:t>
    </dgm:pt>
    <dgm:pt modelId="{00D73B50-F0DE-4D19-B362-C42A79DA89B5}" type="parTrans" cxnId="{3DD530B2-1D45-46E3-AE56-034B8C95BB34}">
      <dgm:prSet/>
      <dgm:spPr>
        <a:xfrm>
          <a:off x="2367193" y="350558"/>
          <a:ext cx="346746" cy="242381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D5F841A7-C987-426E-BA2E-CF84E71D2E72}" type="sibTrans" cxnId="{3DD530B2-1D45-46E3-AE56-034B8C95BB34}">
      <dgm:prSet/>
      <dgm:spPr/>
      <dgm:t>
        <a:bodyPr/>
        <a:lstStyle/>
        <a:p>
          <a:endParaRPr lang="ru-RU"/>
        </a:p>
      </dgm:t>
    </dgm:pt>
    <dgm:pt modelId="{F96B5DBD-DE6C-4ED6-8E75-B90E38708ED8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2774118" y="592939"/>
          <a:ext cx="573134" cy="1232725"/>
        </a:xfr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gm:spPr>
      <dgm:t>
        <a:bodyPr vert="vert270"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Кредитование</a:t>
          </a:r>
        </a:p>
      </dgm:t>
    </dgm:pt>
    <dgm:pt modelId="{44A9CF51-871D-4E2D-A07C-F984E7B405DF}" type="parTrans" cxnId="{245E2400-451A-4AFC-8941-45AE8BAAC159}">
      <dgm:prSet/>
      <dgm:spPr>
        <a:xfrm>
          <a:off x="2713939" y="350558"/>
          <a:ext cx="346746" cy="242381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1C68AAD7-7EC8-4B06-9FDD-929D33737A03}" type="sibTrans" cxnId="{245E2400-451A-4AFC-8941-45AE8BAAC159}">
      <dgm:prSet/>
      <dgm:spPr/>
      <dgm:t>
        <a:bodyPr/>
        <a:lstStyle/>
        <a:p>
          <a:endParaRPr lang="ru-RU"/>
        </a:p>
      </dgm:t>
    </dgm:pt>
    <dgm:pt modelId="{047D47FB-4CA2-456C-A55A-ABCC75CDF9D4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3467610" y="592939"/>
          <a:ext cx="573134" cy="1232725"/>
        </a:xfr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gm:spPr>
      <dgm:t>
        <a:bodyPr vert="vert270"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Блокчейн</a:t>
          </a:r>
        </a:p>
      </dgm:t>
    </dgm:pt>
    <dgm:pt modelId="{78C74479-2BCD-4D1D-B2D3-A8FC4EF7727F}" type="parTrans" cxnId="{25E0F2B5-C1E8-4C16-818D-D7396B73F773}">
      <dgm:prSet/>
      <dgm:spPr>
        <a:xfrm>
          <a:off x="2713939" y="350558"/>
          <a:ext cx="1040238" cy="242381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02F7534F-6E4E-4068-8479-3B625442BB3F}" type="sibTrans" cxnId="{25E0F2B5-C1E8-4C16-818D-D7396B73F773}">
      <dgm:prSet/>
      <dgm:spPr/>
      <dgm:t>
        <a:bodyPr/>
        <a:lstStyle/>
        <a:p>
          <a:endParaRPr lang="ru-RU"/>
        </a:p>
      </dgm:t>
    </dgm:pt>
    <dgm:pt modelId="{4BE2633B-EE10-4990-A5C9-C91CF7EAD76E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4161103" y="592939"/>
          <a:ext cx="573134" cy="1232725"/>
        </a:xfr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gm:spPr>
      <dgm:t>
        <a:bodyPr vert="vert270"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Интернет-безопасность</a:t>
          </a:r>
        </a:p>
      </dgm:t>
    </dgm:pt>
    <dgm:pt modelId="{6708CD78-220F-4E10-ADE5-FC3103972094}" type="parTrans" cxnId="{EA2E452A-BB95-4A28-A04E-FB33376589C5}">
      <dgm:prSet/>
      <dgm:spPr>
        <a:xfrm>
          <a:off x="2713939" y="350558"/>
          <a:ext cx="1733730" cy="242381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4E87DE4E-E73D-4EF0-AAC5-4EFB0311FBB8}" type="sibTrans" cxnId="{EA2E452A-BB95-4A28-A04E-FB33376589C5}">
      <dgm:prSet/>
      <dgm:spPr/>
      <dgm:t>
        <a:bodyPr/>
        <a:lstStyle/>
        <a:p>
          <a:endParaRPr lang="ru-RU"/>
        </a:p>
      </dgm:t>
    </dgm:pt>
    <dgm:pt modelId="{3DFD067F-7022-48A5-BA3A-26514B6BE1BE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4854595" y="592939"/>
          <a:ext cx="573134" cy="1232725"/>
        </a:xfr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gm:spPr>
      <dgm:t>
        <a:bodyPr vert="vert270"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Интернет вещей </a:t>
          </a:r>
        </a:p>
      </dgm:t>
    </dgm:pt>
    <dgm:pt modelId="{623DCA47-5EDE-4B56-B9E7-FF2D2E0F7112}" type="parTrans" cxnId="{D835FFCA-268B-404E-8E3B-0E666947129C}">
      <dgm:prSet/>
      <dgm:spPr>
        <a:xfrm>
          <a:off x="2713939" y="350558"/>
          <a:ext cx="2427223" cy="242381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B3390CFF-4158-4E9C-991C-85048681F0DC}" type="sibTrans" cxnId="{D835FFCA-268B-404E-8E3B-0E666947129C}">
      <dgm:prSet/>
      <dgm:spPr/>
      <dgm:t>
        <a:bodyPr/>
        <a:lstStyle/>
        <a:p>
          <a:endParaRPr lang="ru-RU"/>
        </a:p>
      </dgm:t>
    </dgm:pt>
    <dgm:pt modelId="{387960A9-B5BC-4BC7-8DE3-6A7B1DC6175D}" type="pres">
      <dgm:prSet presAssocID="{26D16F45-E71E-43A0-AA65-158CA641CF2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83749FE0-44E0-4E93-8336-F596686B19B8}" type="pres">
      <dgm:prSet presAssocID="{6F6A2421-A5A0-48C6-B1DE-4FCA9382E081}" presName="hierRoot1" presStyleCnt="0">
        <dgm:presLayoutVars>
          <dgm:hierBranch val="init"/>
        </dgm:presLayoutVars>
      </dgm:prSet>
      <dgm:spPr/>
    </dgm:pt>
    <dgm:pt modelId="{85CE41C8-AF32-4738-B4AF-3F53D353407E}" type="pres">
      <dgm:prSet presAssocID="{6F6A2421-A5A0-48C6-B1DE-4FCA9382E081}" presName="rootComposite1" presStyleCnt="0"/>
      <dgm:spPr/>
    </dgm:pt>
    <dgm:pt modelId="{A5A99F57-BB70-422F-A47D-12C129091B93}" type="pres">
      <dgm:prSet presAssocID="{6F6A2421-A5A0-48C6-B1DE-4FCA9382E081}" presName="rootText1" presStyleLbl="node0" presStyleIdx="0" presStyleCnt="1" custScaleX="218832" custLinFactNeighborY="-4258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DD3C40B-70AB-49DD-8091-8F1B9073ABE3}" type="pres">
      <dgm:prSet presAssocID="{6F6A2421-A5A0-48C6-B1DE-4FCA9382E081}" presName="rootConnector1" presStyleLbl="node1" presStyleIdx="0" presStyleCnt="0"/>
      <dgm:spPr/>
      <dgm:t>
        <a:bodyPr/>
        <a:lstStyle/>
        <a:p>
          <a:endParaRPr lang="ru-RU"/>
        </a:p>
      </dgm:t>
    </dgm:pt>
    <dgm:pt modelId="{94C65308-1649-496B-A02B-F4954A43E9D3}" type="pres">
      <dgm:prSet presAssocID="{6F6A2421-A5A0-48C6-B1DE-4FCA9382E081}" presName="hierChild2" presStyleCnt="0"/>
      <dgm:spPr/>
    </dgm:pt>
    <dgm:pt modelId="{B4F55E75-A76D-4150-829A-8E956CE180E5}" type="pres">
      <dgm:prSet presAssocID="{8D3CA1C2-15C4-4580-A342-4CFCCCCC697E}" presName="Name37" presStyleLbl="parChTrans1D2" presStyleIdx="0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2427223" y="0"/>
              </a:moveTo>
              <a:lnTo>
                <a:pt x="2427223" y="182202"/>
              </a:lnTo>
              <a:lnTo>
                <a:pt x="0" y="182202"/>
              </a:lnTo>
              <a:lnTo>
                <a:pt x="0" y="24238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27D1AF9-A24F-476A-9F8E-157238E32AD9}" type="pres">
      <dgm:prSet presAssocID="{18965D58-6AC0-4892-8CA7-947674026E95}" presName="hierRoot2" presStyleCnt="0">
        <dgm:presLayoutVars>
          <dgm:hierBranch val="init"/>
        </dgm:presLayoutVars>
      </dgm:prSet>
      <dgm:spPr/>
    </dgm:pt>
    <dgm:pt modelId="{271F737F-1EFD-42FE-8B25-E09EE4041430}" type="pres">
      <dgm:prSet presAssocID="{18965D58-6AC0-4892-8CA7-947674026E95}" presName="rootComposite" presStyleCnt="0"/>
      <dgm:spPr/>
    </dgm:pt>
    <dgm:pt modelId="{C5D631B3-3773-41F9-8718-6C510EEA2C0C}" type="pres">
      <dgm:prSet presAssocID="{18965D58-6AC0-4892-8CA7-947674026E95}" presName="rootText" presStyleLbl="node2" presStyleIdx="0" presStyleCnt="8" custScaleY="43017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E330CB9-C5C1-4FE6-960C-4D9D6D4FBC04}" type="pres">
      <dgm:prSet presAssocID="{18965D58-6AC0-4892-8CA7-947674026E95}" presName="rootConnector" presStyleLbl="node2" presStyleIdx="0" presStyleCnt="8"/>
      <dgm:spPr/>
      <dgm:t>
        <a:bodyPr/>
        <a:lstStyle/>
        <a:p>
          <a:endParaRPr lang="ru-RU"/>
        </a:p>
      </dgm:t>
    </dgm:pt>
    <dgm:pt modelId="{1631E706-A1BF-4A2A-9FAE-B1CD332A083D}" type="pres">
      <dgm:prSet presAssocID="{18965D58-6AC0-4892-8CA7-947674026E95}" presName="hierChild4" presStyleCnt="0"/>
      <dgm:spPr/>
    </dgm:pt>
    <dgm:pt modelId="{2FA8351F-9D49-4DEA-9650-D30698334D6E}" type="pres">
      <dgm:prSet presAssocID="{18965D58-6AC0-4892-8CA7-947674026E95}" presName="hierChild5" presStyleCnt="0"/>
      <dgm:spPr/>
    </dgm:pt>
    <dgm:pt modelId="{EFFD05B6-5EC8-406B-8B34-5E1AB897B855}" type="pres">
      <dgm:prSet presAssocID="{F5B4FE8F-698B-4365-9823-68528ABDEA1B}" presName="Name37" presStyleLbl="parChTrans1D2" presStyleIdx="1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1733730" y="0"/>
              </a:moveTo>
              <a:lnTo>
                <a:pt x="1733730" y="182202"/>
              </a:lnTo>
              <a:lnTo>
                <a:pt x="0" y="182202"/>
              </a:lnTo>
              <a:lnTo>
                <a:pt x="0" y="24238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62BD8B4-0E9E-4297-A55A-8CBDBAFCD106}" type="pres">
      <dgm:prSet presAssocID="{CED4D79B-0867-4DD5-ABAB-7796D4B5AF3C}" presName="hierRoot2" presStyleCnt="0">
        <dgm:presLayoutVars>
          <dgm:hierBranch val="init"/>
        </dgm:presLayoutVars>
      </dgm:prSet>
      <dgm:spPr/>
    </dgm:pt>
    <dgm:pt modelId="{0B7BDA6B-FB34-4AEC-9300-89AD52C1827D}" type="pres">
      <dgm:prSet presAssocID="{CED4D79B-0867-4DD5-ABAB-7796D4B5AF3C}" presName="rootComposite" presStyleCnt="0"/>
      <dgm:spPr/>
    </dgm:pt>
    <dgm:pt modelId="{B0422D71-39C2-4E2A-8313-2663641AFDDB}" type="pres">
      <dgm:prSet presAssocID="{CED4D79B-0867-4DD5-ABAB-7796D4B5AF3C}" presName="rootText" presStyleLbl="node2" presStyleIdx="1" presStyleCnt="8" custScaleY="43017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F7014B9C-0F93-4019-AC62-CFB555033987}" type="pres">
      <dgm:prSet presAssocID="{CED4D79B-0867-4DD5-ABAB-7796D4B5AF3C}" presName="rootConnector" presStyleLbl="node2" presStyleIdx="1" presStyleCnt="8"/>
      <dgm:spPr/>
      <dgm:t>
        <a:bodyPr/>
        <a:lstStyle/>
        <a:p>
          <a:endParaRPr lang="ru-RU"/>
        </a:p>
      </dgm:t>
    </dgm:pt>
    <dgm:pt modelId="{F3BB1BB9-E548-4D22-BABA-EAB4BC6462E5}" type="pres">
      <dgm:prSet presAssocID="{CED4D79B-0867-4DD5-ABAB-7796D4B5AF3C}" presName="hierChild4" presStyleCnt="0"/>
      <dgm:spPr/>
    </dgm:pt>
    <dgm:pt modelId="{C9E0BED7-BC3C-443A-B19F-076537647A65}" type="pres">
      <dgm:prSet presAssocID="{CED4D79B-0867-4DD5-ABAB-7796D4B5AF3C}" presName="hierChild5" presStyleCnt="0"/>
      <dgm:spPr/>
    </dgm:pt>
    <dgm:pt modelId="{FE7FB71D-B137-4876-8E3C-32490095845E}" type="pres">
      <dgm:prSet presAssocID="{D0072BE7-14EF-4449-9B5D-782E94FD1720}" presName="Name37" presStyleLbl="parChTrans1D2" presStyleIdx="2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1040238" y="0"/>
              </a:moveTo>
              <a:lnTo>
                <a:pt x="1040238" y="182202"/>
              </a:lnTo>
              <a:lnTo>
                <a:pt x="0" y="182202"/>
              </a:lnTo>
              <a:lnTo>
                <a:pt x="0" y="24238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BAE7EDF-A288-43CF-9368-3B82B08255B7}" type="pres">
      <dgm:prSet presAssocID="{FC508477-72BC-47CE-9E34-4DF4C040A97C}" presName="hierRoot2" presStyleCnt="0">
        <dgm:presLayoutVars>
          <dgm:hierBranch val="init"/>
        </dgm:presLayoutVars>
      </dgm:prSet>
      <dgm:spPr/>
    </dgm:pt>
    <dgm:pt modelId="{C378EAF1-B006-476F-940C-75A8ED099C1B}" type="pres">
      <dgm:prSet presAssocID="{FC508477-72BC-47CE-9E34-4DF4C040A97C}" presName="rootComposite" presStyleCnt="0"/>
      <dgm:spPr/>
    </dgm:pt>
    <dgm:pt modelId="{6E804348-A999-40F9-B305-6D0699C03E18}" type="pres">
      <dgm:prSet presAssocID="{FC508477-72BC-47CE-9E34-4DF4C040A97C}" presName="rootText" presStyleLbl="node2" presStyleIdx="2" presStyleCnt="8" custScaleY="43017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7ECD5776-1087-4C80-96A4-31117B55DCD2}" type="pres">
      <dgm:prSet presAssocID="{FC508477-72BC-47CE-9E34-4DF4C040A97C}" presName="rootConnector" presStyleLbl="node2" presStyleIdx="2" presStyleCnt="8"/>
      <dgm:spPr/>
      <dgm:t>
        <a:bodyPr/>
        <a:lstStyle/>
        <a:p>
          <a:endParaRPr lang="ru-RU"/>
        </a:p>
      </dgm:t>
    </dgm:pt>
    <dgm:pt modelId="{4FE80C9E-6285-4F0D-9F43-939F18954454}" type="pres">
      <dgm:prSet presAssocID="{FC508477-72BC-47CE-9E34-4DF4C040A97C}" presName="hierChild4" presStyleCnt="0"/>
      <dgm:spPr/>
    </dgm:pt>
    <dgm:pt modelId="{99B4C553-1516-4123-A2C9-54A77EC58C01}" type="pres">
      <dgm:prSet presAssocID="{FC508477-72BC-47CE-9E34-4DF4C040A97C}" presName="hierChild5" presStyleCnt="0"/>
      <dgm:spPr/>
    </dgm:pt>
    <dgm:pt modelId="{228807CC-2190-45F1-A78C-95C8965A2261}" type="pres">
      <dgm:prSet presAssocID="{00D73B50-F0DE-4D19-B362-C42A79DA89B5}" presName="Name37" presStyleLbl="parChTrans1D2" presStyleIdx="3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346746" y="0"/>
              </a:moveTo>
              <a:lnTo>
                <a:pt x="346746" y="182202"/>
              </a:lnTo>
              <a:lnTo>
                <a:pt x="0" y="182202"/>
              </a:lnTo>
              <a:lnTo>
                <a:pt x="0" y="24238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FF0A902-7FD9-41E3-8D96-ECF62C0ED6AA}" type="pres">
      <dgm:prSet presAssocID="{993ED357-7F52-41E7-96B0-1ACBF8EE23CB}" presName="hierRoot2" presStyleCnt="0">
        <dgm:presLayoutVars>
          <dgm:hierBranch val="init"/>
        </dgm:presLayoutVars>
      </dgm:prSet>
      <dgm:spPr/>
    </dgm:pt>
    <dgm:pt modelId="{91E692BD-52A3-470A-9A71-C53E3C485CEC}" type="pres">
      <dgm:prSet presAssocID="{993ED357-7F52-41E7-96B0-1ACBF8EE23CB}" presName="rootComposite" presStyleCnt="0"/>
      <dgm:spPr/>
    </dgm:pt>
    <dgm:pt modelId="{D59964E9-7536-42E0-90B6-2BA17FAE083F}" type="pres">
      <dgm:prSet presAssocID="{993ED357-7F52-41E7-96B0-1ACBF8EE23CB}" presName="rootText" presStyleLbl="node2" presStyleIdx="3" presStyleCnt="8" custScaleY="43017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9A77F2DA-EA4D-4081-9B7F-23B74A207778}" type="pres">
      <dgm:prSet presAssocID="{993ED357-7F52-41E7-96B0-1ACBF8EE23CB}" presName="rootConnector" presStyleLbl="node2" presStyleIdx="3" presStyleCnt="8"/>
      <dgm:spPr/>
      <dgm:t>
        <a:bodyPr/>
        <a:lstStyle/>
        <a:p>
          <a:endParaRPr lang="ru-RU"/>
        </a:p>
      </dgm:t>
    </dgm:pt>
    <dgm:pt modelId="{E308CDD2-82CC-43BF-840A-0B7995CB9B3F}" type="pres">
      <dgm:prSet presAssocID="{993ED357-7F52-41E7-96B0-1ACBF8EE23CB}" presName="hierChild4" presStyleCnt="0"/>
      <dgm:spPr/>
    </dgm:pt>
    <dgm:pt modelId="{4C12545C-7C13-48FA-947F-732B7EF3E23E}" type="pres">
      <dgm:prSet presAssocID="{993ED357-7F52-41E7-96B0-1ACBF8EE23CB}" presName="hierChild5" presStyleCnt="0"/>
      <dgm:spPr/>
    </dgm:pt>
    <dgm:pt modelId="{765537FC-620A-43B3-9570-CF73E4CC7AF8}" type="pres">
      <dgm:prSet presAssocID="{44A9CF51-871D-4E2D-A07C-F984E7B405DF}" presName="Name37" presStyleLbl="parChTrans1D2" presStyleIdx="4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2202"/>
              </a:lnTo>
              <a:lnTo>
                <a:pt x="346746" y="182202"/>
              </a:lnTo>
              <a:lnTo>
                <a:pt x="346746" y="24238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AED72DA1-0A76-4948-A16A-18CB2D521AEE}" type="pres">
      <dgm:prSet presAssocID="{F96B5DBD-DE6C-4ED6-8E75-B90E38708ED8}" presName="hierRoot2" presStyleCnt="0">
        <dgm:presLayoutVars>
          <dgm:hierBranch val="init"/>
        </dgm:presLayoutVars>
      </dgm:prSet>
      <dgm:spPr/>
    </dgm:pt>
    <dgm:pt modelId="{14245E6E-03B4-48D4-9862-8B7C6C79C39A}" type="pres">
      <dgm:prSet presAssocID="{F96B5DBD-DE6C-4ED6-8E75-B90E38708ED8}" presName="rootComposite" presStyleCnt="0"/>
      <dgm:spPr/>
    </dgm:pt>
    <dgm:pt modelId="{2EE38768-1A13-489C-B1B9-90BD00D654EC}" type="pres">
      <dgm:prSet presAssocID="{F96B5DBD-DE6C-4ED6-8E75-B90E38708ED8}" presName="rootText" presStyleLbl="node2" presStyleIdx="4" presStyleCnt="8" custScaleY="43017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0BCE71AE-E793-4517-84C0-B0D28EB0CCF6}" type="pres">
      <dgm:prSet presAssocID="{F96B5DBD-DE6C-4ED6-8E75-B90E38708ED8}" presName="rootConnector" presStyleLbl="node2" presStyleIdx="4" presStyleCnt="8"/>
      <dgm:spPr/>
      <dgm:t>
        <a:bodyPr/>
        <a:lstStyle/>
        <a:p>
          <a:endParaRPr lang="ru-RU"/>
        </a:p>
      </dgm:t>
    </dgm:pt>
    <dgm:pt modelId="{9FCCBB0E-D816-4DCC-AADA-2E8E6385FCBB}" type="pres">
      <dgm:prSet presAssocID="{F96B5DBD-DE6C-4ED6-8E75-B90E38708ED8}" presName="hierChild4" presStyleCnt="0"/>
      <dgm:spPr/>
    </dgm:pt>
    <dgm:pt modelId="{CE2D6155-4D89-4592-9D71-CA7AE557BB01}" type="pres">
      <dgm:prSet presAssocID="{F96B5DBD-DE6C-4ED6-8E75-B90E38708ED8}" presName="hierChild5" presStyleCnt="0"/>
      <dgm:spPr/>
    </dgm:pt>
    <dgm:pt modelId="{D37F20F6-81AE-45A7-A165-5D24110BB7C2}" type="pres">
      <dgm:prSet presAssocID="{78C74479-2BCD-4D1D-B2D3-A8FC4EF7727F}" presName="Name37" presStyleLbl="parChTrans1D2" presStyleIdx="5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2202"/>
              </a:lnTo>
              <a:lnTo>
                <a:pt x="1040238" y="182202"/>
              </a:lnTo>
              <a:lnTo>
                <a:pt x="1040238" y="24238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9CB4AD2-4355-41D2-9C56-7257C7847DE3}" type="pres">
      <dgm:prSet presAssocID="{047D47FB-4CA2-456C-A55A-ABCC75CDF9D4}" presName="hierRoot2" presStyleCnt="0">
        <dgm:presLayoutVars>
          <dgm:hierBranch val="init"/>
        </dgm:presLayoutVars>
      </dgm:prSet>
      <dgm:spPr/>
    </dgm:pt>
    <dgm:pt modelId="{4960D0EC-3190-49CC-B0D5-6A30CB030C35}" type="pres">
      <dgm:prSet presAssocID="{047D47FB-4CA2-456C-A55A-ABCC75CDF9D4}" presName="rootComposite" presStyleCnt="0"/>
      <dgm:spPr/>
    </dgm:pt>
    <dgm:pt modelId="{005EA0BD-9CAB-488C-84E1-7839963B0B99}" type="pres">
      <dgm:prSet presAssocID="{047D47FB-4CA2-456C-A55A-ABCC75CDF9D4}" presName="rootText" presStyleLbl="node2" presStyleIdx="5" presStyleCnt="8" custScaleY="43017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B5B3A5D5-09A1-48A2-A741-DC73CA544028}" type="pres">
      <dgm:prSet presAssocID="{047D47FB-4CA2-456C-A55A-ABCC75CDF9D4}" presName="rootConnector" presStyleLbl="node2" presStyleIdx="5" presStyleCnt="8"/>
      <dgm:spPr/>
      <dgm:t>
        <a:bodyPr/>
        <a:lstStyle/>
        <a:p>
          <a:endParaRPr lang="ru-RU"/>
        </a:p>
      </dgm:t>
    </dgm:pt>
    <dgm:pt modelId="{08AF5F6F-EE51-4E1A-8B2A-CFF13C4D5E40}" type="pres">
      <dgm:prSet presAssocID="{047D47FB-4CA2-456C-A55A-ABCC75CDF9D4}" presName="hierChild4" presStyleCnt="0"/>
      <dgm:spPr/>
    </dgm:pt>
    <dgm:pt modelId="{118ED6F6-9A4D-441C-9C35-6EA7BC8EF011}" type="pres">
      <dgm:prSet presAssocID="{047D47FB-4CA2-456C-A55A-ABCC75CDF9D4}" presName="hierChild5" presStyleCnt="0"/>
      <dgm:spPr/>
    </dgm:pt>
    <dgm:pt modelId="{10F8371C-D29D-4E9C-AF30-4BDED03C0F1E}" type="pres">
      <dgm:prSet presAssocID="{6708CD78-220F-4E10-ADE5-FC3103972094}" presName="Name37" presStyleLbl="parChTrans1D2" presStyleIdx="6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2202"/>
              </a:lnTo>
              <a:lnTo>
                <a:pt x="1733730" y="182202"/>
              </a:lnTo>
              <a:lnTo>
                <a:pt x="1733730" y="24238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ADC14B2F-C19C-438E-9974-BB29FDF5E237}" type="pres">
      <dgm:prSet presAssocID="{4BE2633B-EE10-4990-A5C9-C91CF7EAD76E}" presName="hierRoot2" presStyleCnt="0">
        <dgm:presLayoutVars>
          <dgm:hierBranch val="init"/>
        </dgm:presLayoutVars>
      </dgm:prSet>
      <dgm:spPr/>
    </dgm:pt>
    <dgm:pt modelId="{14BA556A-D845-4C0F-A2E9-EC1219880572}" type="pres">
      <dgm:prSet presAssocID="{4BE2633B-EE10-4990-A5C9-C91CF7EAD76E}" presName="rootComposite" presStyleCnt="0"/>
      <dgm:spPr/>
    </dgm:pt>
    <dgm:pt modelId="{F4292E7E-555A-437D-A7AB-ABEE5EDC5400}" type="pres">
      <dgm:prSet presAssocID="{4BE2633B-EE10-4990-A5C9-C91CF7EAD76E}" presName="rootText" presStyleLbl="node2" presStyleIdx="6" presStyleCnt="8" custScaleY="43017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2D89F274-2B94-4579-85DA-F530F1E7AF0C}" type="pres">
      <dgm:prSet presAssocID="{4BE2633B-EE10-4990-A5C9-C91CF7EAD76E}" presName="rootConnector" presStyleLbl="node2" presStyleIdx="6" presStyleCnt="8"/>
      <dgm:spPr/>
      <dgm:t>
        <a:bodyPr/>
        <a:lstStyle/>
        <a:p>
          <a:endParaRPr lang="ru-RU"/>
        </a:p>
      </dgm:t>
    </dgm:pt>
    <dgm:pt modelId="{EED326FA-3EDA-412E-9D42-C85B9A569257}" type="pres">
      <dgm:prSet presAssocID="{4BE2633B-EE10-4990-A5C9-C91CF7EAD76E}" presName="hierChild4" presStyleCnt="0"/>
      <dgm:spPr/>
    </dgm:pt>
    <dgm:pt modelId="{D2BC95FF-95F6-4A10-9FED-5A2552F9355B}" type="pres">
      <dgm:prSet presAssocID="{4BE2633B-EE10-4990-A5C9-C91CF7EAD76E}" presName="hierChild5" presStyleCnt="0"/>
      <dgm:spPr/>
    </dgm:pt>
    <dgm:pt modelId="{F18185B0-E75D-4A92-8108-6AEA7C3E9C69}" type="pres">
      <dgm:prSet presAssocID="{623DCA47-5EDE-4B56-B9E7-FF2D2E0F7112}" presName="Name37" presStyleLbl="parChTrans1D2" presStyleIdx="7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2202"/>
              </a:lnTo>
              <a:lnTo>
                <a:pt x="2427223" y="182202"/>
              </a:lnTo>
              <a:lnTo>
                <a:pt x="2427223" y="24238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D6D93078-7452-49A5-B9E6-BA183E252277}" type="pres">
      <dgm:prSet presAssocID="{3DFD067F-7022-48A5-BA3A-26514B6BE1BE}" presName="hierRoot2" presStyleCnt="0">
        <dgm:presLayoutVars>
          <dgm:hierBranch val="init"/>
        </dgm:presLayoutVars>
      </dgm:prSet>
      <dgm:spPr/>
    </dgm:pt>
    <dgm:pt modelId="{22E2756B-87A2-4EA9-8E51-0EBB199A79B6}" type="pres">
      <dgm:prSet presAssocID="{3DFD067F-7022-48A5-BA3A-26514B6BE1BE}" presName="rootComposite" presStyleCnt="0"/>
      <dgm:spPr/>
    </dgm:pt>
    <dgm:pt modelId="{E90179F4-49D1-4C5C-9DFB-B61379CCD9BE}" type="pres">
      <dgm:prSet presAssocID="{3DFD067F-7022-48A5-BA3A-26514B6BE1BE}" presName="rootText" presStyleLbl="node2" presStyleIdx="7" presStyleCnt="8" custScaleY="43017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B6C27FF7-1778-43D9-892F-155135F0197D}" type="pres">
      <dgm:prSet presAssocID="{3DFD067F-7022-48A5-BA3A-26514B6BE1BE}" presName="rootConnector" presStyleLbl="node2" presStyleIdx="7" presStyleCnt="8"/>
      <dgm:spPr/>
      <dgm:t>
        <a:bodyPr/>
        <a:lstStyle/>
        <a:p>
          <a:endParaRPr lang="ru-RU"/>
        </a:p>
      </dgm:t>
    </dgm:pt>
    <dgm:pt modelId="{DCC06081-ADB9-4E36-BDFE-9CE1F14566FD}" type="pres">
      <dgm:prSet presAssocID="{3DFD067F-7022-48A5-BA3A-26514B6BE1BE}" presName="hierChild4" presStyleCnt="0"/>
      <dgm:spPr/>
    </dgm:pt>
    <dgm:pt modelId="{EE408E4A-D7AD-4194-A497-D50F029DD59E}" type="pres">
      <dgm:prSet presAssocID="{3DFD067F-7022-48A5-BA3A-26514B6BE1BE}" presName="hierChild5" presStyleCnt="0"/>
      <dgm:spPr/>
    </dgm:pt>
    <dgm:pt modelId="{31736BC6-4E53-4789-9E9A-99ED9858940E}" type="pres">
      <dgm:prSet presAssocID="{6F6A2421-A5A0-48C6-B1DE-4FCA9382E081}" presName="hierChild3" presStyleCnt="0"/>
      <dgm:spPr/>
    </dgm:pt>
  </dgm:ptLst>
  <dgm:cxnLst>
    <dgm:cxn modelId="{0BCE025B-E5C8-4295-856C-3ADF1CE57C22}" type="presOf" srcId="{6708CD78-220F-4E10-ADE5-FC3103972094}" destId="{10F8371C-D29D-4E9C-AF30-4BDED03C0F1E}" srcOrd="0" destOrd="0" presId="urn:microsoft.com/office/officeart/2005/8/layout/orgChart1"/>
    <dgm:cxn modelId="{C8376C9E-6E39-4AF8-81B8-9D9B0BE431E5}" type="presOf" srcId="{8D3CA1C2-15C4-4580-A342-4CFCCCCC697E}" destId="{B4F55E75-A76D-4150-829A-8E956CE180E5}" srcOrd="0" destOrd="0" presId="urn:microsoft.com/office/officeart/2005/8/layout/orgChart1"/>
    <dgm:cxn modelId="{C6097361-2244-44FF-8CE7-E43D5C200F1F}" type="presOf" srcId="{F96B5DBD-DE6C-4ED6-8E75-B90E38708ED8}" destId="{0BCE71AE-E793-4517-84C0-B0D28EB0CCF6}" srcOrd="1" destOrd="0" presId="urn:microsoft.com/office/officeart/2005/8/layout/orgChart1"/>
    <dgm:cxn modelId="{8C4072C3-B8E7-4E8F-9596-DF3060D36B6D}" srcId="{6F6A2421-A5A0-48C6-B1DE-4FCA9382E081}" destId="{CED4D79B-0867-4DD5-ABAB-7796D4B5AF3C}" srcOrd="1" destOrd="0" parTransId="{F5B4FE8F-698B-4365-9823-68528ABDEA1B}" sibTransId="{86D6CEDB-1AF4-4B06-B9FB-C3FFE05786D2}"/>
    <dgm:cxn modelId="{3DD530B2-1D45-46E3-AE56-034B8C95BB34}" srcId="{6F6A2421-A5A0-48C6-B1DE-4FCA9382E081}" destId="{993ED357-7F52-41E7-96B0-1ACBF8EE23CB}" srcOrd="3" destOrd="0" parTransId="{00D73B50-F0DE-4D19-B362-C42A79DA89B5}" sibTransId="{D5F841A7-C987-426E-BA2E-CF84E71D2E72}"/>
    <dgm:cxn modelId="{43D2E2A8-E3D3-4D81-A939-643BCC5CFAFE}" srcId="{6F6A2421-A5A0-48C6-B1DE-4FCA9382E081}" destId="{18965D58-6AC0-4892-8CA7-947674026E95}" srcOrd="0" destOrd="0" parTransId="{8D3CA1C2-15C4-4580-A342-4CFCCCCC697E}" sibTransId="{4858F648-537C-4234-BA54-2FE3E87E0C3E}"/>
    <dgm:cxn modelId="{B47E9D09-2030-495E-A524-F27D8E78047F}" type="presOf" srcId="{3DFD067F-7022-48A5-BA3A-26514B6BE1BE}" destId="{B6C27FF7-1778-43D9-892F-155135F0197D}" srcOrd="1" destOrd="0" presId="urn:microsoft.com/office/officeart/2005/8/layout/orgChart1"/>
    <dgm:cxn modelId="{EA2E452A-BB95-4A28-A04E-FB33376589C5}" srcId="{6F6A2421-A5A0-48C6-B1DE-4FCA9382E081}" destId="{4BE2633B-EE10-4990-A5C9-C91CF7EAD76E}" srcOrd="6" destOrd="0" parTransId="{6708CD78-220F-4E10-ADE5-FC3103972094}" sibTransId="{4E87DE4E-E73D-4EF0-AAC5-4EFB0311FBB8}"/>
    <dgm:cxn modelId="{5AF284AD-45F6-4226-BFDD-BFA41258D081}" type="presOf" srcId="{44A9CF51-871D-4E2D-A07C-F984E7B405DF}" destId="{765537FC-620A-43B3-9570-CF73E4CC7AF8}" srcOrd="0" destOrd="0" presId="urn:microsoft.com/office/officeart/2005/8/layout/orgChart1"/>
    <dgm:cxn modelId="{57102A8A-E464-4259-9F2A-5C8EA6C29AB4}" type="presOf" srcId="{3DFD067F-7022-48A5-BA3A-26514B6BE1BE}" destId="{E90179F4-49D1-4C5C-9DFB-B61379CCD9BE}" srcOrd="0" destOrd="0" presId="urn:microsoft.com/office/officeart/2005/8/layout/orgChart1"/>
    <dgm:cxn modelId="{245E2400-451A-4AFC-8941-45AE8BAAC159}" srcId="{6F6A2421-A5A0-48C6-B1DE-4FCA9382E081}" destId="{F96B5DBD-DE6C-4ED6-8E75-B90E38708ED8}" srcOrd="4" destOrd="0" parTransId="{44A9CF51-871D-4E2D-A07C-F984E7B405DF}" sibTransId="{1C68AAD7-7EC8-4B06-9FDD-929D33737A03}"/>
    <dgm:cxn modelId="{FD81C0C0-0019-4DFF-8520-79B02224CC4B}" type="presOf" srcId="{047D47FB-4CA2-456C-A55A-ABCC75CDF9D4}" destId="{005EA0BD-9CAB-488C-84E1-7839963B0B99}" srcOrd="0" destOrd="0" presId="urn:microsoft.com/office/officeart/2005/8/layout/orgChart1"/>
    <dgm:cxn modelId="{86E28C6F-8939-4B66-9F8B-35D5D664ADF4}" type="presOf" srcId="{6F6A2421-A5A0-48C6-B1DE-4FCA9382E081}" destId="{4DD3C40B-70AB-49DD-8091-8F1B9073ABE3}" srcOrd="1" destOrd="0" presId="urn:microsoft.com/office/officeart/2005/8/layout/orgChart1"/>
    <dgm:cxn modelId="{2F72F77F-E53F-4A3F-A6F5-DBAAC0B0D90E}" type="presOf" srcId="{CED4D79B-0867-4DD5-ABAB-7796D4B5AF3C}" destId="{F7014B9C-0F93-4019-AC62-CFB555033987}" srcOrd="1" destOrd="0" presId="urn:microsoft.com/office/officeart/2005/8/layout/orgChart1"/>
    <dgm:cxn modelId="{FBD6BA2A-BBCA-40A5-8251-4D749ACC62D1}" type="presOf" srcId="{00D73B50-F0DE-4D19-B362-C42A79DA89B5}" destId="{228807CC-2190-45F1-A78C-95C8965A2261}" srcOrd="0" destOrd="0" presId="urn:microsoft.com/office/officeart/2005/8/layout/orgChart1"/>
    <dgm:cxn modelId="{C8864ED8-77D1-409E-A495-3330CB8B3408}" srcId="{26D16F45-E71E-43A0-AA65-158CA641CF27}" destId="{6F6A2421-A5A0-48C6-B1DE-4FCA9382E081}" srcOrd="0" destOrd="0" parTransId="{B4BA6A19-75B0-416E-9BF0-B53A1845F7E0}" sibTransId="{A4FBE651-A576-416D-888A-13B7AE93D6B2}"/>
    <dgm:cxn modelId="{02BEEE7E-EC2B-4505-B1DB-7DFC7620CB68}" type="presOf" srcId="{4BE2633B-EE10-4990-A5C9-C91CF7EAD76E}" destId="{2D89F274-2B94-4579-85DA-F530F1E7AF0C}" srcOrd="1" destOrd="0" presId="urn:microsoft.com/office/officeart/2005/8/layout/orgChart1"/>
    <dgm:cxn modelId="{8D430B9A-274E-44F5-ABBB-4429476D4748}" type="presOf" srcId="{6F6A2421-A5A0-48C6-B1DE-4FCA9382E081}" destId="{A5A99F57-BB70-422F-A47D-12C129091B93}" srcOrd="0" destOrd="0" presId="urn:microsoft.com/office/officeart/2005/8/layout/orgChart1"/>
    <dgm:cxn modelId="{D432971C-A987-4D59-AC41-E1D1E3E76A35}" type="presOf" srcId="{18965D58-6AC0-4892-8CA7-947674026E95}" destId="{C5D631B3-3773-41F9-8718-6C510EEA2C0C}" srcOrd="0" destOrd="0" presId="urn:microsoft.com/office/officeart/2005/8/layout/orgChart1"/>
    <dgm:cxn modelId="{DB6464BF-AD6B-40D4-9BFC-021F79C7D394}" type="presOf" srcId="{4BE2633B-EE10-4990-A5C9-C91CF7EAD76E}" destId="{F4292E7E-555A-437D-A7AB-ABEE5EDC5400}" srcOrd="0" destOrd="0" presId="urn:microsoft.com/office/officeart/2005/8/layout/orgChart1"/>
    <dgm:cxn modelId="{EAF28BD6-8B0E-4634-B1B6-4BED69661296}" type="presOf" srcId="{26D16F45-E71E-43A0-AA65-158CA641CF27}" destId="{387960A9-B5BC-4BC7-8DE3-6A7B1DC6175D}" srcOrd="0" destOrd="0" presId="urn:microsoft.com/office/officeart/2005/8/layout/orgChart1"/>
    <dgm:cxn modelId="{D0D7BAC3-6CA7-4B8B-9BB1-692322416FC2}" type="presOf" srcId="{F5B4FE8F-698B-4365-9823-68528ABDEA1B}" destId="{EFFD05B6-5EC8-406B-8B34-5E1AB897B855}" srcOrd="0" destOrd="0" presId="urn:microsoft.com/office/officeart/2005/8/layout/orgChart1"/>
    <dgm:cxn modelId="{D835FFCA-268B-404E-8E3B-0E666947129C}" srcId="{6F6A2421-A5A0-48C6-B1DE-4FCA9382E081}" destId="{3DFD067F-7022-48A5-BA3A-26514B6BE1BE}" srcOrd="7" destOrd="0" parTransId="{623DCA47-5EDE-4B56-B9E7-FF2D2E0F7112}" sibTransId="{B3390CFF-4158-4E9C-991C-85048681F0DC}"/>
    <dgm:cxn modelId="{11ECA06F-D7FF-4637-8B5F-2EDEA2F7F3ED}" type="presOf" srcId="{F96B5DBD-DE6C-4ED6-8E75-B90E38708ED8}" destId="{2EE38768-1A13-489C-B1B9-90BD00D654EC}" srcOrd="0" destOrd="0" presId="urn:microsoft.com/office/officeart/2005/8/layout/orgChart1"/>
    <dgm:cxn modelId="{4939C1D0-7B0A-42F4-9B64-BFD8EF08582C}" type="presOf" srcId="{18965D58-6AC0-4892-8CA7-947674026E95}" destId="{4E330CB9-C5C1-4FE6-960C-4D9D6D4FBC04}" srcOrd="1" destOrd="0" presId="urn:microsoft.com/office/officeart/2005/8/layout/orgChart1"/>
    <dgm:cxn modelId="{6C077199-7491-4D72-A11D-4B979EF886CE}" type="presOf" srcId="{FC508477-72BC-47CE-9E34-4DF4C040A97C}" destId="{7ECD5776-1087-4C80-96A4-31117B55DCD2}" srcOrd="1" destOrd="0" presId="urn:microsoft.com/office/officeart/2005/8/layout/orgChart1"/>
    <dgm:cxn modelId="{08B3874D-7A21-4FE4-B945-C9380BB1C42A}" type="presOf" srcId="{D0072BE7-14EF-4449-9B5D-782E94FD1720}" destId="{FE7FB71D-B137-4876-8E3C-32490095845E}" srcOrd="0" destOrd="0" presId="urn:microsoft.com/office/officeart/2005/8/layout/orgChart1"/>
    <dgm:cxn modelId="{6DF8BF1E-3A8F-4EC3-8D37-26224D37B012}" type="presOf" srcId="{CED4D79B-0867-4DD5-ABAB-7796D4B5AF3C}" destId="{B0422D71-39C2-4E2A-8313-2663641AFDDB}" srcOrd="0" destOrd="0" presId="urn:microsoft.com/office/officeart/2005/8/layout/orgChart1"/>
    <dgm:cxn modelId="{77201BB4-586F-4261-A8FC-1C1F20D3C1C8}" type="presOf" srcId="{FC508477-72BC-47CE-9E34-4DF4C040A97C}" destId="{6E804348-A999-40F9-B305-6D0699C03E18}" srcOrd="0" destOrd="0" presId="urn:microsoft.com/office/officeart/2005/8/layout/orgChart1"/>
    <dgm:cxn modelId="{79110914-9DD6-4E10-B3BC-D8BD2B755EEF}" type="presOf" srcId="{623DCA47-5EDE-4B56-B9E7-FF2D2E0F7112}" destId="{F18185B0-E75D-4A92-8108-6AEA7C3E9C69}" srcOrd="0" destOrd="0" presId="urn:microsoft.com/office/officeart/2005/8/layout/orgChart1"/>
    <dgm:cxn modelId="{25E0F2B5-C1E8-4C16-818D-D7396B73F773}" srcId="{6F6A2421-A5A0-48C6-B1DE-4FCA9382E081}" destId="{047D47FB-4CA2-456C-A55A-ABCC75CDF9D4}" srcOrd="5" destOrd="0" parTransId="{78C74479-2BCD-4D1D-B2D3-A8FC4EF7727F}" sibTransId="{02F7534F-6E4E-4068-8479-3B625442BB3F}"/>
    <dgm:cxn modelId="{D544D43F-B3BC-4FAE-8637-3CC6BA840CD9}" type="presOf" srcId="{993ED357-7F52-41E7-96B0-1ACBF8EE23CB}" destId="{D59964E9-7536-42E0-90B6-2BA17FAE083F}" srcOrd="0" destOrd="0" presId="urn:microsoft.com/office/officeart/2005/8/layout/orgChart1"/>
    <dgm:cxn modelId="{E2E10C33-18B1-4A57-95E7-D548D0D921B2}" type="presOf" srcId="{047D47FB-4CA2-456C-A55A-ABCC75CDF9D4}" destId="{B5B3A5D5-09A1-48A2-A741-DC73CA544028}" srcOrd="1" destOrd="0" presId="urn:microsoft.com/office/officeart/2005/8/layout/orgChart1"/>
    <dgm:cxn modelId="{CDBAF506-10DD-4152-A763-72B07B37958C}" type="presOf" srcId="{78C74479-2BCD-4D1D-B2D3-A8FC4EF7727F}" destId="{D37F20F6-81AE-45A7-A165-5D24110BB7C2}" srcOrd="0" destOrd="0" presId="urn:microsoft.com/office/officeart/2005/8/layout/orgChart1"/>
    <dgm:cxn modelId="{9709CAD3-3B58-409A-AD42-E7A94D2C3397}" type="presOf" srcId="{993ED357-7F52-41E7-96B0-1ACBF8EE23CB}" destId="{9A77F2DA-EA4D-4081-9B7F-23B74A207778}" srcOrd="1" destOrd="0" presId="urn:microsoft.com/office/officeart/2005/8/layout/orgChart1"/>
    <dgm:cxn modelId="{76C435D8-9AD6-4F3C-82E1-141ECBDCCD04}" srcId="{6F6A2421-A5A0-48C6-B1DE-4FCA9382E081}" destId="{FC508477-72BC-47CE-9E34-4DF4C040A97C}" srcOrd="2" destOrd="0" parTransId="{D0072BE7-14EF-4449-9B5D-782E94FD1720}" sibTransId="{0E75DC20-C42D-4CEB-8E9B-2B7874EC409F}"/>
    <dgm:cxn modelId="{C692FA4D-2C2E-4A5A-8B1A-6C22A030E522}" type="presParOf" srcId="{387960A9-B5BC-4BC7-8DE3-6A7B1DC6175D}" destId="{83749FE0-44E0-4E93-8336-F596686B19B8}" srcOrd="0" destOrd="0" presId="urn:microsoft.com/office/officeart/2005/8/layout/orgChart1"/>
    <dgm:cxn modelId="{C786FCD5-70EA-44C7-AF4F-B28ABB0A5D02}" type="presParOf" srcId="{83749FE0-44E0-4E93-8336-F596686B19B8}" destId="{85CE41C8-AF32-4738-B4AF-3F53D353407E}" srcOrd="0" destOrd="0" presId="urn:microsoft.com/office/officeart/2005/8/layout/orgChart1"/>
    <dgm:cxn modelId="{370B8FF2-AA6B-4117-82D2-44F8FFF58386}" type="presParOf" srcId="{85CE41C8-AF32-4738-B4AF-3F53D353407E}" destId="{A5A99F57-BB70-422F-A47D-12C129091B93}" srcOrd="0" destOrd="0" presId="urn:microsoft.com/office/officeart/2005/8/layout/orgChart1"/>
    <dgm:cxn modelId="{3674DDD9-A5E8-46CF-9700-EF2B126EB286}" type="presParOf" srcId="{85CE41C8-AF32-4738-B4AF-3F53D353407E}" destId="{4DD3C40B-70AB-49DD-8091-8F1B9073ABE3}" srcOrd="1" destOrd="0" presId="urn:microsoft.com/office/officeart/2005/8/layout/orgChart1"/>
    <dgm:cxn modelId="{8634B214-A517-4B48-BE47-C9593248D6D8}" type="presParOf" srcId="{83749FE0-44E0-4E93-8336-F596686B19B8}" destId="{94C65308-1649-496B-A02B-F4954A43E9D3}" srcOrd="1" destOrd="0" presId="urn:microsoft.com/office/officeart/2005/8/layout/orgChart1"/>
    <dgm:cxn modelId="{8109C17A-1081-424E-927C-C654DA8B96B3}" type="presParOf" srcId="{94C65308-1649-496B-A02B-F4954A43E9D3}" destId="{B4F55E75-A76D-4150-829A-8E956CE180E5}" srcOrd="0" destOrd="0" presId="urn:microsoft.com/office/officeart/2005/8/layout/orgChart1"/>
    <dgm:cxn modelId="{4FACBC3C-97C6-4AFB-9758-633F495B2505}" type="presParOf" srcId="{94C65308-1649-496B-A02B-F4954A43E9D3}" destId="{F27D1AF9-A24F-476A-9F8E-157238E32AD9}" srcOrd="1" destOrd="0" presId="urn:microsoft.com/office/officeart/2005/8/layout/orgChart1"/>
    <dgm:cxn modelId="{1C62EF19-2980-4C1A-9F91-03FFCEE32A70}" type="presParOf" srcId="{F27D1AF9-A24F-476A-9F8E-157238E32AD9}" destId="{271F737F-1EFD-42FE-8B25-E09EE4041430}" srcOrd="0" destOrd="0" presId="urn:microsoft.com/office/officeart/2005/8/layout/orgChart1"/>
    <dgm:cxn modelId="{571F9301-803C-42E5-B713-570F93207EDC}" type="presParOf" srcId="{271F737F-1EFD-42FE-8B25-E09EE4041430}" destId="{C5D631B3-3773-41F9-8718-6C510EEA2C0C}" srcOrd="0" destOrd="0" presId="urn:microsoft.com/office/officeart/2005/8/layout/orgChart1"/>
    <dgm:cxn modelId="{1B0D7CF4-0FAB-4041-A441-85C7F3B503C6}" type="presParOf" srcId="{271F737F-1EFD-42FE-8B25-E09EE4041430}" destId="{4E330CB9-C5C1-4FE6-960C-4D9D6D4FBC04}" srcOrd="1" destOrd="0" presId="urn:microsoft.com/office/officeart/2005/8/layout/orgChart1"/>
    <dgm:cxn modelId="{C03E9E7C-01BA-4C19-8323-6A86FEB21FB5}" type="presParOf" srcId="{F27D1AF9-A24F-476A-9F8E-157238E32AD9}" destId="{1631E706-A1BF-4A2A-9FAE-B1CD332A083D}" srcOrd="1" destOrd="0" presId="urn:microsoft.com/office/officeart/2005/8/layout/orgChart1"/>
    <dgm:cxn modelId="{7CD63AD6-E010-42F4-B950-3A7F95EBC229}" type="presParOf" srcId="{F27D1AF9-A24F-476A-9F8E-157238E32AD9}" destId="{2FA8351F-9D49-4DEA-9650-D30698334D6E}" srcOrd="2" destOrd="0" presId="urn:microsoft.com/office/officeart/2005/8/layout/orgChart1"/>
    <dgm:cxn modelId="{C05E0475-B9BA-41BB-B1CE-D5CC646B73A7}" type="presParOf" srcId="{94C65308-1649-496B-A02B-F4954A43E9D3}" destId="{EFFD05B6-5EC8-406B-8B34-5E1AB897B855}" srcOrd="2" destOrd="0" presId="urn:microsoft.com/office/officeart/2005/8/layout/orgChart1"/>
    <dgm:cxn modelId="{A32A7598-D171-4B17-9E24-4B3572AC0CCD}" type="presParOf" srcId="{94C65308-1649-496B-A02B-F4954A43E9D3}" destId="{062BD8B4-0E9E-4297-A55A-8CBDBAFCD106}" srcOrd="3" destOrd="0" presId="urn:microsoft.com/office/officeart/2005/8/layout/orgChart1"/>
    <dgm:cxn modelId="{49BE9775-A79B-40C2-AA5E-F2F4CB99B48A}" type="presParOf" srcId="{062BD8B4-0E9E-4297-A55A-8CBDBAFCD106}" destId="{0B7BDA6B-FB34-4AEC-9300-89AD52C1827D}" srcOrd="0" destOrd="0" presId="urn:microsoft.com/office/officeart/2005/8/layout/orgChart1"/>
    <dgm:cxn modelId="{C8774DF2-4EBB-4EBF-9E54-F32F3264CBCA}" type="presParOf" srcId="{0B7BDA6B-FB34-4AEC-9300-89AD52C1827D}" destId="{B0422D71-39C2-4E2A-8313-2663641AFDDB}" srcOrd="0" destOrd="0" presId="urn:microsoft.com/office/officeart/2005/8/layout/orgChart1"/>
    <dgm:cxn modelId="{572F5079-51C7-4A3A-937D-A10BD98D5C24}" type="presParOf" srcId="{0B7BDA6B-FB34-4AEC-9300-89AD52C1827D}" destId="{F7014B9C-0F93-4019-AC62-CFB555033987}" srcOrd="1" destOrd="0" presId="urn:microsoft.com/office/officeart/2005/8/layout/orgChart1"/>
    <dgm:cxn modelId="{BAB05532-10EB-4595-9DB1-BC370BD39E27}" type="presParOf" srcId="{062BD8B4-0E9E-4297-A55A-8CBDBAFCD106}" destId="{F3BB1BB9-E548-4D22-BABA-EAB4BC6462E5}" srcOrd="1" destOrd="0" presId="urn:microsoft.com/office/officeart/2005/8/layout/orgChart1"/>
    <dgm:cxn modelId="{22EDF27A-6D36-47B6-B3C8-8474D286B7C3}" type="presParOf" srcId="{062BD8B4-0E9E-4297-A55A-8CBDBAFCD106}" destId="{C9E0BED7-BC3C-443A-B19F-076537647A65}" srcOrd="2" destOrd="0" presId="urn:microsoft.com/office/officeart/2005/8/layout/orgChart1"/>
    <dgm:cxn modelId="{168DBF36-3AA5-4607-BA00-ED6924B308FF}" type="presParOf" srcId="{94C65308-1649-496B-A02B-F4954A43E9D3}" destId="{FE7FB71D-B137-4876-8E3C-32490095845E}" srcOrd="4" destOrd="0" presId="urn:microsoft.com/office/officeart/2005/8/layout/orgChart1"/>
    <dgm:cxn modelId="{2A959060-BBEC-43A5-B7B1-9B6F8A9FA00D}" type="presParOf" srcId="{94C65308-1649-496B-A02B-F4954A43E9D3}" destId="{4BAE7EDF-A288-43CF-9368-3B82B08255B7}" srcOrd="5" destOrd="0" presId="urn:microsoft.com/office/officeart/2005/8/layout/orgChart1"/>
    <dgm:cxn modelId="{33895FA2-D0AC-40C1-8626-BCDB309C0E2F}" type="presParOf" srcId="{4BAE7EDF-A288-43CF-9368-3B82B08255B7}" destId="{C378EAF1-B006-476F-940C-75A8ED099C1B}" srcOrd="0" destOrd="0" presId="urn:microsoft.com/office/officeart/2005/8/layout/orgChart1"/>
    <dgm:cxn modelId="{F88DAB18-F28C-463A-B88D-A224C487B8B0}" type="presParOf" srcId="{C378EAF1-B006-476F-940C-75A8ED099C1B}" destId="{6E804348-A999-40F9-B305-6D0699C03E18}" srcOrd="0" destOrd="0" presId="urn:microsoft.com/office/officeart/2005/8/layout/orgChart1"/>
    <dgm:cxn modelId="{A7981291-A108-400E-B022-1B54CF1DE1BB}" type="presParOf" srcId="{C378EAF1-B006-476F-940C-75A8ED099C1B}" destId="{7ECD5776-1087-4C80-96A4-31117B55DCD2}" srcOrd="1" destOrd="0" presId="urn:microsoft.com/office/officeart/2005/8/layout/orgChart1"/>
    <dgm:cxn modelId="{1F8BF984-1D41-481A-9D10-236EDD627F0D}" type="presParOf" srcId="{4BAE7EDF-A288-43CF-9368-3B82B08255B7}" destId="{4FE80C9E-6285-4F0D-9F43-939F18954454}" srcOrd="1" destOrd="0" presId="urn:microsoft.com/office/officeart/2005/8/layout/orgChart1"/>
    <dgm:cxn modelId="{FADB397C-EAA0-461E-AAA1-5F37B1EC233B}" type="presParOf" srcId="{4BAE7EDF-A288-43CF-9368-3B82B08255B7}" destId="{99B4C553-1516-4123-A2C9-54A77EC58C01}" srcOrd="2" destOrd="0" presId="urn:microsoft.com/office/officeart/2005/8/layout/orgChart1"/>
    <dgm:cxn modelId="{979D3F58-30DF-484E-84B8-A31FBB11932D}" type="presParOf" srcId="{94C65308-1649-496B-A02B-F4954A43E9D3}" destId="{228807CC-2190-45F1-A78C-95C8965A2261}" srcOrd="6" destOrd="0" presId="urn:microsoft.com/office/officeart/2005/8/layout/orgChart1"/>
    <dgm:cxn modelId="{BF5F5A78-C112-4382-BC68-93E128465E9B}" type="presParOf" srcId="{94C65308-1649-496B-A02B-F4954A43E9D3}" destId="{1FF0A902-7FD9-41E3-8D96-ECF62C0ED6AA}" srcOrd="7" destOrd="0" presId="urn:microsoft.com/office/officeart/2005/8/layout/orgChart1"/>
    <dgm:cxn modelId="{5BA7AA0E-4EC2-4033-899D-3941FE792A33}" type="presParOf" srcId="{1FF0A902-7FD9-41E3-8D96-ECF62C0ED6AA}" destId="{91E692BD-52A3-470A-9A71-C53E3C485CEC}" srcOrd="0" destOrd="0" presId="urn:microsoft.com/office/officeart/2005/8/layout/orgChart1"/>
    <dgm:cxn modelId="{451F91AD-FCBD-43E8-82D5-FCE68B0CF3BD}" type="presParOf" srcId="{91E692BD-52A3-470A-9A71-C53E3C485CEC}" destId="{D59964E9-7536-42E0-90B6-2BA17FAE083F}" srcOrd="0" destOrd="0" presId="urn:microsoft.com/office/officeart/2005/8/layout/orgChart1"/>
    <dgm:cxn modelId="{093CC369-1D05-4B14-8DD0-51BA98AB1457}" type="presParOf" srcId="{91E692BD-52A3-470A-9A71-C53E3C485CEC}" destId="{9A77F2DA-EA4D-4081-9B7F-23B74A207778}" srcOrd="1" destOrd="0" presId="urn:microsoft.com/office/officeart/2005/8/layout/orgChart1"/>
    <dgm:cxn modelId="{CE592676-A932-40B7-A0B1-BCAE3FC0DFC6}" type="presParOf" srcId="{1FF0A902-7FD9-41E3-8D96-ECF62C0ED6AA}" destId="{E308CDD2-82CC-43BF-840A-0B7995CB9B3F}" srcOrd="1" destOrd="0" presId="urn:microsoft.com/office/officeart/2005/8/layout/orgChart1"/>
    <dgm:cxn modelId="{E97FC862-F4E0-4DE9-AE73-E5D766DBB986}" type="presParOf" srcId="{1FF0A902-7FD9-41E3-8D96-ECF62C0ED6AA}" destId="{4C12545C-7C13-48FA-947F-732B7EF3E23E}" srcOrd="2" destOrd="0" presId="urn:microsoft.com/office/officeart/2005/8/layout/orgChart1"/>
    <dgm:cxn modelId="{C3AA4F49-B995-4E76-870E-04B46163778A}" type="presParOf" srcId="{94C65308-1649-496B-A02B-F4954A43E9D3}" destId="{765537FC-620A-43B3-9570-CF73E4CC7AF8}" srcOrd="8" destOrd="0" presId="urn:microsoft.com/office/officeart/2005/8/layout/orgChart1"/>
    <dgm:cxn modelId="{676F28F4-6373-4FF7-89BD-AD7E5CB93DFC}" type="presParOf" srcId="{94C65308-1649-496B-A02B-F4954A43E9D3}" destId="{AED72DA1-0A76-4948-A16A-18CB2D521AEE}" srcOrd="9" destOrd="0" presId="urn:microsoft.com/office/officeart/2005/8/layout/orgChart1"/>
    <dgm:cxn modelId="{9E5C4C96-A3F1-4BDB-914F-7E5052077EBA}" type="presParOf" srcId="{AED72DA1-0A76-4948-A16A-18CB2D521AEE}" destId="{14245E6E-03B4-48D4-9862-8B7C6C79C39A}" srcOrd="0" destOrd="0" presId="urn:microsoft.com/office/officeart/2005/8/layout/orgChart1"/>
    <dgm:cxn modelId="{7573E419-6E11-4F88-9D87-D69578B27E0E}" type="presParOf" srcId="{14245E6E-03B4-48D4-9862-8B7C6C79C39A}" destId="{2EE38768-1A13-489C-B1B9-90BD00D654EC}" srcOrd="0" destOrd="0" presId="urn:microsoft.com/office/officeart/2005/8/layout/orgChart1"/>
    <dgm:cxn modelId="{DA27C0C7-D5BF-4CFC-B502-FE52405EC931}" type="presParOf" srcId="{14245E6E-03B4-48D4-9862-8B7C6C79C39A}" destId="{0BCE71AE-E793-4517-84C0-B0D28EB0CCF6}" srcOrd="1" destOrd="0" presId="urn:microsoft.com/office/officeart/2005/8/layout/orgChart1"/>
    <dgm:cxn modelId="{530F49DE-3E54-4D14-A74C-EBEAC2E2C87C}" type="presParOf" srcId="{AED72DA1-0A76-4948-A16A-18CB2D521AEE}" destId="{9FCCBB0E-D816-4DCC-AADA-2E8E6385FCBB}" srcOrd="1" destOrd="0" presId="urn:microsoft.com/office/officeart/2005/8/layout/orgChart1"/>
    <dgm:cxn modelId="{15FE1C51-C388-407D-BABA-EAED6AFD5269}" type="presParOf" srcId="{AED72DA1-0A76-4948-A16A-18CB2D521AEE}" destId="{CE2D6155-4D89-4592-9D71-CA7AE557BB01}" srcOrd="2" destOrd="0" presId="urn:microsoft.com/office/officeart/2005/8/layout/orgChart1"/>
    <dgm:cxn modelId="{6D69B608-0BF0-4D09-B5ED-67C951D9FDEE}" type="presParOf" srcId="{94C65308-1649-496B-A02B-F4954A43E9D3}" destId="{D37F20F6-81AE-45A7-A165-5D24110BB7C2}" srcOrd="10" destOrd="0" presId="urn:microsoft.com/office/officeart/2005/8/layout/orgChart1"/>
    <dgm:cxn modelId="{833EF47E-B565-4778-989B-B15D70EAAAC0}" type="presParOf" srcId="{94C65308-1649-496B-A02B-F4954A43E9D3}" destId="{89CB4AD2-4355-41D2-9C56-7257C7847DE3}" srcOrd="11" destOrd="0" presId="urn:microsoft.com/office/officeart/2005/8/layout/orgChart1"/>
    <dgm:cxn modelId="{AE97DDA6-A92C-47B6-B92B-B799FDEADAA2}" type="presParOf" srcId="{89CB4AD2-4355-41D2-9C56-7257C7847DE3}" destId="{4960D0EC-3190-49CC-B0D5-6A30CB030C35}" srcOrd="0" destOrd="0" presId="urn:microsoft.com/office/officeart/2005/8/layout/orgChart1"/>
    <dgm:cxn modelId="{F3CB64EE-FBC4-43C1-8652-AA14A5D1493E}" type="presParOf" srcId="{4960D0EC-3190-49CC-B0D5-6A30CB030C35}" destId="{005EA0BD-9CAB-488C-84E1-7839963B0B99}" srcOrd="0" destOrd="0" presId="urn:microsoft.com/office/officeart/2005/8/layout/orgChart1"/>
    <dgm:cxn modelId="{EFAD2539-8CDA-49A8-99CC-3EC85E676B18}" type="presParOf" srcId="{4960D0EC-3190-49CC-B0D5-6A30CB030C35}" destId="{B5B3A5D5-09A1-48A2-A741-DC73CA544028}" srcOrd="1" destOrd="0" presId="urn:microsoft.com/office/officeart/2005/8/layout/orgChart1"/>
    <dgm:cxn modelId="{57BA59EF-82DF-4DCA-AD36-C7A745D1D1F0}" type="presParOf" srcId="{89CB4AD2-4355-41D2-9C56-7257C7847DE3}" destId="{08AF5F6F-EE51-4E1A-8B2A-CFF13C4D5E40}" srcOrd="1" destOrd="0" presId="urn:microsoft.com/office/officeart/2005/8/layout/orgChart1"/>
    <dgm:cxn modelId="{04F0FA4C-29DE-41EB-9EDE-3C72E56CEA83}" type="presParOf" srcId="{89CB4AD2-4355-41D2-9C56-7257C7847DE3}" destId="{118ED6F6-9A4D-441C-9C35-6EA7BC8EF011}" srcOrd="2" destOrd="0" presId="urn:microsoft.com/office/officeart/2005/8/layout/orgChart1"/>
    <dgm:cxn modelId="{10283BA9-0402-4B4B-AE7A-5E015E202287}" type="presParOf" srcId="{94C65308-1649-496B-A02B-F4954A43E9D3}" destId="{10F8371C-D29D-4E9C-AF30-4BDED03C0F1E}" srcOrd="12" destOrd="0" presId="urn:microsoft.com/office/officeart/2005/8/layout/orgChart1"/>
    <dgm:cxn modelId="{8BC00A95-D7F8-429F-8AE7-08BC82B7385A}" type="presParOf" srcId="{94C65308-1649-496B-A02B-F4954A43E9D3}" destId="{ADC14B2F-C19C-438E-9974-BB29FDF5E237}" srcOrd="13" destOrd="0" presId="urn:microsoft.com/office/officeart/2005/8/layout/orgChart1"/>
    <dgm:cxn modelId="{C88F29B1-F38C-425A-96B8-26F3EF75A566}" type="presParOf" srcId="{ADC14B2F-C19C-438E-9974-BB29FDF5E237}" destId="{14BA556A-D845-4C0F-A2E9-EC1219880572}" srcOrd="0" destOrd="0" presId="urn:microsoft.com/office/officeart/2005/8/layout/orgChart1"/>
    <dgm:cxn modelId="{AEA4F359-09E9-41BE-AE92-F79E1AE5CB50}" type="presParOf" srcId="{14BA556A-D845-4C0F-A2E9-EC1219880572}" destId="{F4292E7E-555A-437D-A7AB-ABEE5EDC5400}" srcOrd="0" destOrd="0" presId="urn:microsoft.com/office/officeart/2005/8/layout/orgChart1"/>
    <dgm:cxn modelId="{1768E389-91B0-4AA8-81A9-F6E56CEB2045}" type="presParOf" srcId="{14BA556A-D845-4C0F-A2E9-EC1219880572}" destId="{2D89F274-2B94-4579-85DA-F530F1E7AF0C}" srcOrd="1" destOrd="0" presId="urn:microsoft.com/office/officeart/2005/8/layout/orgChart1"/>
    <dgm:cxn modelId="{BAD98900-9F3F-4556-8B82-A87234F2610B}" type="presParOf" srcId="{ADC14B2F-C19C-438E-9974-BB29FDF5E237}" destId="{EED326FA-3EDA-412E-9D42-C85B9A569257}" srcOrd="1" destOrd="0" presId="urn:microsoft.com/office/officeart/2005/8/layout/orgChart1"/>
    <dgm:cxn modelId="{B07AACBC-2BC0-424D-A9E1-87C7B0FAC979}" type="presParOf" srcId="{ADC14B2F-C19C-438E-9974-BB29FDF5E237}" destId="{D2BC95FF-95F6-4A10-9FED-5A2552F9355B}" srcOrd="2" destOrd="0" presId="urn:microsoft.com/office/officeart/2005/8/layout/orgChart1"/>
    <dgm:cxn modelId="{677C6623-99BA-49BD-BCFF-3C1948B1C49C}" type="presParOf" srcId="{94C65308-1649-496B-A02B-F4954A43E9D3}" destId="{F18185B0-E75D-4A92-8108-6AEA7C3E9C69}" srcOrd="14" destOrd="0" presId="urn:microsoft.com/office/officeart/2005/8/layout/orgChart1"/>
    <dgm:cxn modelId="{8B0BAEEC-1510-41CE-BD7A-9DC269B427C4}" type="presParOf" srcId="{94C65308-1649-496B-A02B-F4954A43E9D3}" destId="{D6D93078-7452-49A5-B9E6-BA183E252277}" srcOrd="15" destOrd="0" presId="urn:microsoft.com/office/officeart/2005/8/layout/orgChart1"/>
    <dgm:cxn modelId="{C972F168-533C-46AC-960D-67E043CCDA39}" type="presParOf" srcId="{D6D93078-7452-49A5-B9E6-BA183E252277}" destId="{22E2756B-87A2-4EA9-8E51-0EBB199A79B6}" srcOrd="0" destOrd="0" presId="urn:microsoft.com/office/officeart/2005/8/layout/orgChart1"/>
    <dgm:cxn modelId="{9E6C3577-F267-468C-AB71-C23F66C75632}" type="presParOf" srcId="{22E2756B-87A2-4EA9-8E51-0EBB199A79B6}" destId="{E90179F4-49D1-4C5C-9DFB-B61379CCD9BE}" srcOrd="0" destOrd="0" presId="urn:microsoft.com/office/officeart/2005/8/layout/orgChart1"/>
    <dgm:cxn modelId="{EC243CF6-5DCC-43C5-95D1-15D427B4B3D4}" type="presParOf" srcId="{22E2756B-87A2-4EA9-8E51-0EBB199A79B6}" destId="{B6C27FF7-1778-43D9-892F-155135F0197D}" srcOrd="1" destOrd="0" presId="urn:microsoft.com/office/officeart/2005/8/layout/orgChart1"/>
    <dgm:cxn modelId="{0E17DE22-FBEB-43A9-9BF5-377E0822EDE0}" type="presParOf" srcId="{D6D93078-7452-49A5-B9E6-BA183E252277}" destId="{DCC06081-ADB9-4E36-BDFE-9CE1F14566FD}" srcOrd="1" destOrd="0" presId="urn:microsoft.com/office/officeart/2005/8/layout/orgChart1"/>
    <dgm:cxn modelId="{DED8EA75-C6E3-4387-8F41-7A7513E2A622}" type="presParOf" srcId="{D6D93078-7452-49A5-B9E6-BA183E252277}" destId="{EE408E4A-D7AD-4194-A497-D50F029DD59E}" srcOrd="2" destOrd="0" presId="urn:microsoft.com/office/officeart/2005/8/layout/orgChart1"/>
    <dgm:cxn modelId="{524423E5-749E-46B8-BF56-CEC41EB3EC24}" type="presParOf" srcId="{83749FE0-44E0-4E93-8336-F596686B19B8}" destId="{31736BC6-4E53-4789-9E9A-99ED9858940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C4D1083-1746-45EB-8A16-7B2249CD6B23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C442829-183C-4696-B59B-B3304B4E4504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Преимущества финтеха</a:t>
          </a:r>
        </a:p>
      </dgm:t>
    </dgm:pt>
    <dgm:pt modelId="{69691AE7-FCA9-43C8-BE89-5E110EFC004D}" type="parTrans" cxnId="{AAA4C455-7DD2-438B-8D05-B361AE0F7AFC}">
      <dgm:prSet/>
      <dgm:spPr/>
      <dgm:t>
        <a:bodyPr/>
        <a:lstStyle/>
        <a:p>
          <a:pPr algn="ctr"/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3BDABE5-2E3F-4E44-B70F-E9D481C4429A}" type="sibTrans" cxnId="{AAA4C455-7DD2-438B-8D05-B361AE0F7AFC}">
      <dgm:prSet/>
      <dgm:spPr/>
      <dgm:t>
        <a:bodyPr/>
        <a:lstStyle/>
        <a:p>
          <a:pPr algn="ctr"/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3CB89AC-1674-4D65-99D2-4338B223318F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ru-RU" sz="1100" i="0">
              <a:latin typeface="Times New Roman" panose="02020603050405020304" pitchFamily="18" charset="0"/>
              <a:cs typeface="Times New Roman" panose="02020603050405020304" pitchFamily="18" charset="0"/>
            </a:rPr>
            <a:t>Более быстрый и удобный доступ к финансовым услугам</a:t>
          </a:r>
        </a:p>
      </dgm:t>
    </dgm:pt>
    <dgm:pt modelId="{2A4D9CAB-D18A-49F1-8019-37AF5FE07EF5}" type="parTrans" cxnId="{5DAD0852-A28F-4B9D-9681-C765B9D3536C}">
      <dgm:prSet/>
      <dgm:spPr/>
      <dgm:t>
        <a:bodyPr/>
        <a:lstStyle/>
        <a:p>
          <a:pPr algn="ctr"/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16E22DD-2CC9-46D9-A273-FEF1686E48D3}" type="sibTrans" cxnId="{5DAD0852-A28F-4B9D-9681-C765B9D3536C}">
      <dgm:prSet/>
      <dgm:spPr/>
      <dgm:t>
        <a:bodyPr/>
        <a:lstStyle/>
        <a:p>
          <a:pPr algn="ctr"/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0DB1315-D193-40C1-AF3E-6F99BD5B5EC1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ru-RU" sz="1200" i="0">
              <a:latin typeface="Times New Roman" panose="02020603050405020304" pitchFamily="18" charset="0"/>
              <a:cs typeface="Times New Roman" panose="02020603050405020304" pitchFamily="18" charset="0"/>
            </a:rPr>
            <a:t>Усиление конкуренции</a:t>
          </a:r>
        </a:p>
      </dgm:t>
    </dgm:pt>
    <dgm:pt modelId="{B9746F7E-445E-4338-B0CC-CCF53F42736A}" type="parTrans" cxnId="{75C576DB-6F94-44E3-A28D-F906E499AD04}">
      <dgm:prSet/>
      <dgm:spPr/>
      <dgm:t>
        <a:bodyPr/>
        <a:lstStyle/>
        <a:p>
          <a:pPr algn="ctr"/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2FF257F-BE19-4299-BDA5-BD51264B4ACB}" type="sibTrans" cxnId="{75C576DB-6F94-44E3-A28D-F906E499AD04}">
      <dgm:prSet/>
      <dgm:spPr/>
      <dgm:t>
        <a:bodyPr/>
        <a:lstStyle/>
        <a:p>
          <a:pPr algn="ctr"/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7EA0A9B-0AB7-4C38-8624-9ECCD7081600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ru-RU" sz="1100" i="0">
              <a:latin typeface="Times New Roman" panose="02020603050405020304" pitchFamily="18" charset="0"/>
              <a:cs typeface="Times New Roman" panose="02020603050405020304" pitchFamily="18" charset="0"/>
            </a:rPr>
            <a:t>Оптимизация затрат</a:t>
          </a:r>
        </a:p>
      </dgm:t>
    </dgm:pt>
    <dgm:pt modelId="{71C66BDE-F1EC-4406-9C82-AC22269453BF}" type="sibTrans" cxnId="{9564ADC4-05FC-4A7B-B8B7-1058C9E59DE7}">
      <dgm:prSet/>
      <dgm:spPr/>
      <dgm:t>
        <a:bodyPr/>
        <a:lstStyle/>
        <a:p>
          <a:pPr algn="ctr"/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032F697-BA08-47D1-97C3-63CC79C4416F}" type="parTrans" cxnId="{9564ADC4-05FC-4A7B-B8B7-1058C9E59DE7}">
      <dgm:prSet/>
      <dgm:spPr/>
      <dgm:t>
        <a:bodyPr/>
        <a:lstStyle/>
        <a:p>
          <a:pPr algn="ctr"/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B60D6DC-86D3-44DA-8E72-E94964E8651D}" type="pres">
      <dgm:prSet presAssocID="{5C4D1083-1746-45EB-8A16-7B2249CD6B2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D9BC777A-68C0-4965-A341-4E4579DD3B05}" type="pres">
      <dgm:prSet presAssocID="{5C442829-183C-4696-B59B-B3304B4E4504}" presName="hierRoot1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62CC0AD7-5E78-4D42-90CB-7F80CC43828B}" type="pres">
      <dgm:prSet presAssocID="{5C442829-183C-4696-B59B-B3304B4E4504}" presName="rootComposite1" presStyleCnt="0"/>
      <dgm:spPr/>
      <dgm:t>
        <a:bodyPr/>
        <a:lstStyle/>
        <a:p>
          <a:endParaRPr lang="ru-RU"/>
        </a:p>
      </dgm:t>
    </dgm:pt>
    <dgm:pt modelId="{946D5232-613B-462D-9F6F-AAC085F08010}" type="pres">
      <dgm:prSet presAssocID="{5C442829-183C-4696-B59B-B3304B4E4504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A963AC7-D3B1-49A5-806B-4E6CBEDF6EDB}" type="pres">
      <dgm:prSet presAssocID="{5C442829-183C-4696-B59B-B3304B4E4504}" presName="rootConnector1" presStyleLbl="node1" presStyleIdx="0" presStyleCnt="0"/>
      <dgm:spPr/>
      <dgm:t>
        <a:bodyPr/>
        <a:lstStyle/>
        <a:p>
          <a:endParaRPr lang="ru-RU"/>
        </a:p>
      </dgm:t>
    </dgm:pt>
    <dgm:pt modelId="{76568F1B-C5D9-4998-BCC9-3366A9F78E1F}" type="pres">
      <dgm:prSet presAssocID="{5C442829-183C-4696-B59B-B3304B4E4504}" presName="hierChild2" presStyleCnt="0"/>
      <dgm:spPr/>
      <dgm:t>
        <a:bodyPr/>
        <a:lstStyle/>
        <a:p>
          <a:endParaRPr lang="ru-RU"/>
        </a:p>
      </dgm:t>
    </dgm:pt>
    <dgm:pt modelId="{3DAE5142-85C7-433C-9A3D-C66ABDB3F64A}" type="pres">
      <dgm:prSet presAssocID="{2A4D9CAB-D18A-49F1-8019-37AF5FE07EF5}" presName="Name37" presStyleLbl="parChTrans1D2" presStyleIdx="0" presStyleCnt="3"/>
      <dgm:spPr/>
      <dgm:t>
        <a:bodyPr/>
        <a:lstStyle/>
        <a:p>
          <a:endParaRPr lang="ru-RU"/>
        </a:p>
      </dgm:t>
    </dgm:pt>
    <dgm:pt modelId="{4E54A8AF-EC99-460E-AA0A-9D6536531686}" type="pres">
      <dgm:prSet presAssocID="{03CB89AC-1674-4D65-99D2-4338B223318F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1B2286CB-B87F-4934-B6F6-F1A486D7F00F}" type="pres">
      <dgm:prSet presAssocID="{03CB89AC-1674-4D65-99D2-4338B223318F}" presName="rootComposite" presStyleCnt="0"/>
      <dgm:spPr/>
      <dgm:t>
        <a:bodyPr/>
        <a:lstStyle/>
        <a:p>
          <a:endParaRPr lang="ru-RU"/>
        </a:p>
      </dgm:t>
    </dgm:pt>
    <dgm:pt modelId="{A3CE9052-B032-4456-9B44-C91E91BEC2A1}" type="pres">
      <dgm:prSet presAssocID="{03CB89AC-1674-4D65-99D2-4338B223318F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F19DEA7-10DD-4230-B2E8-AB1AA59F0D87}" type="pres">
      <dgm:prSet presAssocID="{03CB89AC-1674-4D65-99D2-4338B223318F}" presName="rootConnector" presStyleLbl="node2" presStyleIdx="0" presStyleCnt="3"/>
      <dgm:spPr/>
      <dgm:t>
        <a:bodyPr/>
        <a:lstStyle/>
        <a:p>
          <a:endParaRPr lang="ru-RU"/>
        </a:p>
      </dgm:t>
    </dgm:pt>
    <dgm:pt modelId="{65232841-59AD-4903-94A3-21D56E2CD721}" type="pres">
      <dgm:prSet presAssocID="{03CB89AC-1674-4D65-99D2-4338B223318F}" presName="hierChild4" presStyleCnt="0"/>
      <dgm:spPr/>
      <dgm:t>
        <a:bodyPr/>
        <a:lstStyle/>
        <a:p>
          <a:endParaRPr lang="ru-RU"/>
        </a:p>
      </dgm:t>
    </dgm:pt>
    <dgm:pt modelId="{E2318D3A-4BFB-4190-9E6F-4046D74B38F1}" type="pres">
      <dgm:prSet presAssocID="{03CB89AC-1674-4D65-99D2-4338B223318F}" presName="hierChild5" presStyleCnt="0"/>
      <dgm:spPr/>
      <dgm:t>
        <a:bodyPr/>
        <a:lstStyle/>
        <a:p>
          <a:endParaRPr lang="ru-RU"/>
        </a:p>
      </dgm:t>
    </dgm:pt>
    <dgm:pt modelId="{45AF930E-9BA0-4690-B0DA-038B6B0FE549}" type="pres">
      <dgm:prSet presAssocID="{B9746F7E-445E-4338-B0CC-CCF53F42736A}" presName="Name37" presStyleLbl="parChTrans1D2" presStyleIdx="1" presStyleCnt="3"/>
      <dgm:spPr/>
      <dgm:t>
        <a:bodyPr/>
        <a:lstStyle/>
        <a:p>
          <a:endParaRPr lang="ru-RU"/>
        </a:p>
      </dgm:t>
    </dgm:pt>
    <dgm:pt modelId="{31D6F9E6-8E83-4799-9DFC-1C30261F0973}" type="pres">
      <dgm:prSet presAssocID="{60DB1315-D193-40C1-AF3E-6F99BD5B5EC1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641C59AA-D246-452A-8A45-E0C2B949DF35}" type="pres">
      <dgm:prSet presAssocID="{60DB1315-D193-40C1-AF3E-6F99BD5B5EC1}" presName="rootComposite" presStyleCnt="0"/>
      <dgm:spPr/>
      <dgm:t>
        <a:bodyPr/>
        <a:lstStyle/>
        <a:p>
          <a:endParaRPr lang="ru-RU"/>
        </a:p>
      </dgm:t>
    </dgm:pt>
    <dgm:pt modelId="{0667F3C9-2B99-4546-B5CD-239FF7983291}" type="pres">
      <dgm:prSet presAssocID="{60DB1315-D193-40C1-AF3E-6F99BD5B5EC1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1A3F1BD-4AFD-461C-A356-C5CADF3A672F}" type="pres">
      <dgm:prSet presAssocID="{60DB1315-D193-40C1-AF3E-6F99BD5B5EC1}" presName="rootConnector" presStyleLbl="node2" presStyleIdx="1" presStyleCnt="3"/>
      <dgm:spPr/>
      <dgm:t>
        <a:bodyPr/>
        <a:lstStyle/>
        <a:p>
          <a:endParaRPr lang="ru-RU"/>
        </a:p>
      </dgm:t>
    </dgm:pt>
    <dgm:pt modelId="{39A7823B-5AEB-4F0B-B71A-6DEA46AA5FAD}" type="pres">
      <dgm:prSet presAssocID="{60DB1315-D193-40C1-AF3E-6F99BD5B5EC1}" presName="hierChild4" presStyleCnt="0"/>
      <dgm:spPr/>
      <dgm:t>
        <a:bodyPr/>
        <a:lstStyle/>
        <a:p>
          <a:endParaRPr lang="ru-RU"/>
        </a:p>
      </dgm:t>
    </dgm:pt>
    <dgm:pt modelId="{C69D118C-8529-43C4-9DAC-58F04D74D152}" type="pres">
      <dgm:prSet presAssocID="{60DB1315-D193-40C1-AF3E-6F99BD5B5EC1}" presName="hierChild5" presStyleCnt="0"/>
      <dgm:spPr/>
      <dgm:t>
        <a:bodyPr/>
        <a:lstStyle/>
        <a:p>
          <a:endParaRPr lang="ru-RU"/>
        </a:p>
      </dgm:t>
    </dgm:pt>
    <dgm:pt modelId="{E4CFD1D8-E2EA-4768-BD36-410F6ED757B9}" type="pres">
      <dgm:prSet presAssocID="{F032F697-BA08-47D1-97C3-63CC79C4416F}" presName="Name37" presStyleLbl="parChTrans1D2" presStyleIdx="2" presStyleCnt="3"/>
      <dgm:spPr/>
      <dgm:t>
        <a:bodyPr/>
        <a:lstStyle/>
        <a:p>
          <a:endParaRPr lang="ru-RU"/>
        </a:p>
      </dgm:t>
    </dgm:pt>
    <dgm:pt modelId="{3EAC07D7-EE0C-4F44-AFD6-EE8CF130C034}" type="pres">
      <dgm:prSet presAssocID="{A7EA0A9B-0AB7-4C38-8624-9ECCD7081600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B09A7868-4FB0-4A3F-A372-A11354EEB136}" type="pres">
      <dgm:prSet presAssocID="{A7EA0A9B-0AB7-4C38-8624-9ECCD7081600}" presName="rootComposite" presStyleCnt="0"/>
      <dgm:spPr/>
      <dgm:t>
        <a:bodyPr/>
        <a:lstStyle/>
        <a:p>
          <a:endParaRPr lang="ru-RU"/>
        </a:p>
      </dgm:t>
    </dgm:pt>
    <dgm:pt modelId="{E175500E-949F-4777-89FA-0F893475AF3C}" type="pres">
      <dgm:prSet presAssocID="{A7EA0A9B-0AB7-4C38-8624-9ECCD7081600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BEB2364-4F12-4868-9EA9-9BDE6D00B3F5}" type="pres">
      <dgm:prSet presAssocID="{A7EA0A9B-0AB7-4C38-8624-9ECCD7081600}" presName="rootConnector" presStyleLbl="node2" presStyleIdx="2" presStyleCnt="3"/>
      <dgm:spPr/>
      <dgm:t>
        <a:bodyPr/>
        <a:lstStyle/>
        <a:p>
          <a:endParaRPr lang="ru-RU"/>
        </a:p>
      </dgm:t>
    </dgm:pt>
    <dgm:pt modelId="{BA182C50-5292-49C9-99FD-BE84664B0007}" type="pres">
      <dgm:prSet presAssocID="{A7EA0A9B-0AB7-4C38-8624-9ECCD7081600}" presName="hierChild4" presStyleCnt="0"/>
      <dgm:spPr/>
      <dgm:t>
        <a:bodyPr/>
        <a:lstStyle/>
        <a:p>
          <a:endParaRPr lang="ru-RU"/>
        </a:p>
      </dgm:t>
    </dgm:pt>
    <dgm:pt modelId="{A8A61B09-1D5C-4132-9F60-4ACC4B4E2FA7}" type="pres">
      <dgm:prSet presAssocID="{A7EA0A9B-0AB7-4C38-8624-9ECCD7081600}" presName="hierChild5" presStyleCnt="0"/>
      <dgm:spPr/>
      <dgm:t>
        <a:bodyPr/>
        <a:lstStyle/>
        <a:p>
          <a:endParaRPr lang="ru-RU"/>
        </a:p>
      </dgm:t>
    </dgm:pt>
    <dgm:pt modelId="{FDE7E6FA-C8F1-4E84-B4E2-589B1D1580FA}" type="pres">
      <dgm:prSet presAssocID="{5C442829-183C-4696-B59B-B3304B4E4504}" presName="hierChild3" presStyleCnt="0"/>
      <dgm:spPr/>
      <dgm:t>
        <a:bodyPr/>
        <a:lstStyle/>
        <a:p>
          <a:endParaRPr lang="ru-RU"/>
        </a:p>
      </dgm:t>
    </dgm:pt>
  </dgm:ptLst>
  <dgm:cxnLst>
    <dgm:cxn modelId="{0CC05266-785C-4A63-806D-D4968A02217D}" type="presOf" srcId="{B9746F7E-445E-4338-B0CC-CCF53F42736A}" destId="{45AF930E-9BA0-4690-B0DA-038B6B0FE549}" srcOrd="0" destOrd="0" presId="urn:microsoft.com/office/officeart/2005/8/layout/orgChart1"/>
    <dgm:cxn modelId="{E688FD0F-D6F5-4B0A-A502-139A31F6F232}" type="presOf" srcId="{5C442829-183C-4696-B59B-B3304B4E4504}" destId="{946D5232-613B-462D-9F6F-AAC085F08010}" srcOrd="0" destOrd="0" presId="urn:microsoft.com/office/officeart/2005/8/layout/orgChart1"/>
    <dgm:cxn modelId="{FFF2DD7C-9470-40AD-8D78-4B67E1F0A3B2}" type="presOf" srcId="{5C4D1083-1746-45EB-8A16-7B2249CD6B23}" destId="{8B60D6DC-86D3-44DA-8E72-E94964E8651D}" srcOrd="0" destOrd="0" presId="urn:microsoft.com/office/officeart/2005/8/layout/orgChart1"/>
    <dgm:cxn modelId="{C0485085-CA3F-4072-B4D8-989208285498}" type="presOf" srcId="{2A4D9CAB-D18A-49F1-8019-37AF5FE07EF5}" destId="{3DAE5142-85C7-433C-9A3D-C66ABDB3F64A}" srcOrd="0" destOrd="0" presId="urn:microsoft.com/office/officeart/2005/8/layout/orgChart1"/>
    <dgm:cxn modelId="{5DAD0852-A28F-4B9D-9681-C765B9D3536C}" srcId="{5C442829-183C-4696-B59B-B3304B4E4504}" destId="{03CB89AC-1674-4D65-99D2-4338B223318F}" srcOrd="0" destOrd="0" parTransId="{2A4D9CAB-D18A-49F1-8019-37AF5FE07EF5}" sibTransId="{F16E22DD-2CC9-46D9-A273-FEF1686E48D3}"/>
    <dgm:cxn modelId="{B677422E-3048-477C-B21B-8EEC2ECCA2A0}" type="presOf" srcId="{60DB1315-D193-40C1-AF3E-6F99BD5B5EC1}" destId="{D1A3F1BD-4AFD-461C-A356-C5CADF3A672F}" srcOrd="1" destOrd="0" presId="urn:microsoft.com/office/officeart/2005/8/layout/orgChart1"/>
    <dgm:cxn modelId="{75C576DB-6F94-44E3-A28D-F906E499AD04}" srcId="{5C442829-183C-4696-B59B-B3304B4E4504}" destId="{60DB1315-D193-40C1-AF3E-6F99BD5B5EC1}" srcOrd="1" destOrd="0" parTransId="{B9746F7E-445E-4338-B0CC-CCF53F42736A}" sibTransId="{A2FF257F-BE19-4299-BDA5-BD51264B4ACB}"/>
    <dgm:cxn modelId="{9564ADC4-05FC-4A7B-B8B7-1058C9E59DE7}" srcId="{5C442829-183C-4696-B59B-B3304B4E4504}" destId="{A7EA0A9B-0AB7-4C38-8624-9ECCD7081600}" srcOrd="2" destOrd="0" parTransId="{F032F697-BA08-47D1-97C3-63CC79C4416F}" sibTransId="{71C66BDE-F1EC-4406-9C82-AC22269453BF}"/>
    <dgm:cxn modelId="{679B6C22-AD95-4BF9-B2AD-B298A97DB78C}" type="presOf" srcId="{03CB89AC-1674-4D65-99D2-4338B223318F}" destId="{A3CE9052-B032-4456-9B44-C91E91BEC2A1}" srcOrd="0" destOrd="0" presId="urn:microsoft.com/office/officeart/2005/8/layout/orgChart1"/>
    <dgm:cxn modelId="{1F86CE3E-A902-4B76-A61F-989B4AA6E2BC}" type="presOf" srcId="{A7EA0A9B-0AB7-4C38-8624-9ECCD7081600}" destId="{E175500E-949F-4777-89FA-0F893475AF3C}" srcOrd="0" destOrd="0" presId="urn:microsoft.com/office/officeart/2005/8/layout/orgChart1"/>
    <dgm:cxn modelId="{AAA4C455-7DD2-438B-8D05-B361AE0F7AFC}" srcId="{5C4D1083-1746-45EB-8A16-7B2249CD6B23}" destId="{5C442829-183C-4696-B59B-B3304B4E4504}" srcOrd="0" destOrd="0" parTransId="{69691AE7-FCA9-43C8-BE89-5E110EFC004D}" sibTransId="{D3BDABE5-2E3F-4E44-B70F-E9D481C4429A}"/>
    <dgm:cxn modelId="{A00A11A8-E3EB-4EA7-A3B0-DD5AB1051755}" type="presOf" srcId="{03CB89AC-1674-4D65-99D2-4338B223318F}" destId="{FF19DEA7-10DD-4230-B2E8-AB1AA59F0D87}" srcOrd="1" destOrd="0" presId="urn:microsoft.com/office/officeart/2005/8/layout/orgChart1"/>
    <dgm:cxn modelId="{8E2A7599-0BE9-4FD5-BC18-80DBF2723D90}" type="presOf" srcId="{5C442829-183C-4696-B59B-B3304B4E4504}" destId="{0A963AC7-D3B1-49A5-806B-4E6CBEDF6EDB}" srcOrd="1" destOrd="0" presId="urn:microsoft.com/office/officeart/2005/8/layout/orgChart1"/>
    <dgm:cxn modelId="{C2866904-C201-420C-A3E7-15574E60777B}" type="presOf" srcId="{A7EA0A9B-0AB7-4C38-8624-9ECCD7081600}" destId="{EBEB2364-4F12-4868-9EA9-9BDE6D00B3F5}" srcOrd="1" destOrd="0" presId="urn:microsoft.com/office/officeart/2005/8/layout/orgChart1"/>
    <dgm:cxn modelId="{AC6A902B-CF28-4481-9503-101ED11B0136}" type="presOf" srcId="{F032F697-BA08-47D1-97C3-63CC79C4416F}" destId="{E4CFD1D8-E2EA-4768-BD36-410F6ED757B9}" srcOrd="0" destOrd="0" presId="urn:microsoft.com/office/officeart/2005/8/layout/orgChart1"/>
    <dgm:cxn modelId="{B2B88D5F-1174-4791-AF66-72A4FD41AE7F}" type="presOf" srcId="{60DB1315-D193-40C1-AF3E-6F99BD5B5EC1}" destId="{0667F3C9-2B99-4546-B5CD-239FF7983291}" srcOrd="0" destOrd="0" presId="urn:microsoft.com/office/officeart/2005/8/layout/orgChart1"/>
    <dgm:cxn modelId="{3095E357-0943-4037-9129-A92D9CDC9104}" type="presParOf" srcId="{8B60D6DC-86D3-44DA-8E72-E94964E8651D}" destId="{D9BC777A-68C0-4965-A341-4E4579DD3B05}" srcOrd="0" destOrd="0" presId="urn:microsoft.com/office/officeart/2005/8/layout/orgChart1"/>
    <dgm:cxn modelId="{04C7BE07-F9C4-4883-B502-EAFD105CC857}" type="presParOf" srcId="{D9BC777A-68C0-4965-A341-4E4579DD3B05}" destId="{62CC0AD7-5E78-4D42-90CB-7F80CC43828B}" srcOrd="0" destOrd="0" presId="urn:microsoft.com/office/officeart/2005/8/layout/orgChart1"/>
    <dgm:cxn modelId="{4BF1154C-5DC2-4437-9232-E326F96DCB8E}" type="presParOf" srcId="{62CC0AD7-5E78-4D42-90CB-7F80CC43828B}" destId="{946D5232-613B-462D-9F6F-AAC085F08010}" srcOrd="0" destOrd="0" presId="urn:microsoft.com/office/officeart/2005/8/layout/orgChart1"/>
    <dgm:cxn modelId="{6451239D-4081-4568-80C0-F22152BEFB60}" type="presParOf" srcId="{62CC0AD7-5E78-4D42-90CB-7F80CC43828B}" destId="{0A963AC7-D3B1-49A5-806B-4E6CBEDF6EDB}" srcOrd="1" destOrd="0" presId="urn:microsoft.com/office/officeart/2005/8/layout/orgChart1"/>
    <dgm:cxn modelId="{44E456B5-693E-4310-8795-69E085F487CB}" type="presParOf" srcId="{D9BC777A-68C0-4965-A341-4E4579DD3B05}" destId="{76568F1B-C5D9-4998-BCC9-3366A9F78E1F}" srcOrd="1" destOrd="0" presId="urn:microsoft.com/office/officeart/2005/8/layout/orgChart1"/>
    <dgm:cxn modelId="{C93B4808-E542-4F5A-9740-C4A2157C7618}" type="presParOf" srcId="{76568F1B-C5D9-4998-BCC9-3366A9F78E1F}" destId="{3DAE5142-85C7-433C-9A3D-C66ABDB3F64A}" srcOrd="0" destOrd="0" presId="urn:microsoft.com/office/officeart/2005/8/layout/orgChart1"/>
    <dgm:cxn modelId="{9270F2CB-BF24-4728-9635-3C3C58591A87}" type="presParOf" srcId="{76568F1B-C5D9-4998-BCC9-3366A9F78E1F}" destId="{4E54A8AF-EC99-460E-AA0A-9D6536531686}" srcOrd="1" destOrd="0" presId="urn:microsoft.com/office/officeart/2005/8/layout/orgChart1"/>
    <dgm:cxn modelId="{8803FFDF-F278-4DDD-AF8F-272D6D866A48}" type="presParOf" srcId="{4E54A8AF-EC99-460E-AA0A-9D6536531686}" destId="{1B2286CB-B87F-4934-B6F6-F1A486D7F00F}" srcOrd="0" destOrd="0" presId="urn:microsoft.com/office/officeart/2005/8/layout/orgChart1"/>
    <dgm:cxn modelId="{16F428E7-204C-4C88-8266-024E2A66204A}" type="presParOf" srcId="{1B2286CB-B87F-4934-B6F6-F1A486D7F00F}" destId="{A3CE9052-B032-4456-9B44-C91E91BEC2A1}" srcOrd="0" destOrd="0" presId="urn:microsoft.com/office/officeart/2005/8/layout/orgChart1"/>
    <dgm:cxn modelId="{D1D4784F-35E4-4966-B2EC-67779BA98CA7}" type="presParOf" srcId="{1B2286CB-B87F-4934-B6F6-F1A486D7F00F}" destId="{FF19DEA7-10DD-4230-B2E8-AB1AA59F0D87}" srcOrd="1" destOrd="0" presId="urn:microsoft.com/office/officeart/2005/8/layout/orgChart1"/>
    <dgm:cxn modelId="{4DEA32AD-54C2-453A-9BD9-EB3C24A96539}" type="presParOf" srcId="{4E54A8AF-EC99-460E-AA0A-9D6536531686}" destId="{65232841-59AD-4903-94A3-21D56E2CD721}" srcOrd="1" destOrd="0" presId="urn:microsoft.com/office/officeart/2005/8/layout/orgChart1"/>
    <dgm:cxn modelId="{776BE23D-1767-4DF6-BD18-20C793C57F85}" type="presParOf" srcId="{4E54A8AF-EC99-460E-AA0A-9D6536531686}" destId="{E2318D3A-4BFB-4190-9E6F-4046D74B38F1}" srcOrd="2" destOrd="0" presId="urn:microsoft.com/office/officeart/2005/8/layout/orgChart1"/>
    <dgm:cxn modelId="{DD3B91C8-3387-4D69-B341-479923569F5D}" type="presParOf" srcId="{76568F1B-C5D9-4998-BCC9-3366A9F78E1F}" destId="{45AF930E-9BA0-4690-B0DA-038B6B0FE549}" srcOrd="2" destOrd="0" presId="urn:microsoft.com/office/officeart/2005/8/layout/orgChart1"/>
    <dgm:cxn modelId="{5EE6D946-9F88-4763-BE20-47C3D554F831}" type="presParOf" srcId="{76568F1B-C5D9-4998-BCC9-3366A9F78E1F}" destId="{31D6F9E6-8E83-4799-9DFC-1C30261F0973}" srcOrd="3" destOrd="0" presId="urn:microsoft.com/office/officeart/2005/8/layout/orgChart1"/>
    <dgm:cxn modelId="{E49E98CC-C529-4082-90E8-D0FF8279FD25}" type="presParOf" srcId="{31D6F9E6-8E83-4799-9DFC-1C30261F0973}" destId="{641C59AA-D246-452A-8A45-E0C2B949DF35}" srcOrd="0" destOrd="0" presId="urn:microsoft.com/office/officeart/2005/8/layout/orgChart1"/>
    <dgm:cxn modelId="{E320BCCD-A6D8-412C-AC73-7AB1B57A4AAF}" type="presParOf" srcId="{641C59AA-D246-452A-8A45-E0C2B949DF35}" destId="{0667F3C9-2B99-4546-B5CD-239FF7983291}" srcOrd="0" destOrd="0" presId="urn:microsoft.com/office/officeart/2005/8/layout/orgChart1"/>
    <dgm:cxn modelId="{0249C3B0-0C61-4E96-ACED-8A3A5110EFC4}" type="presParOf" srcId="{641C59AA-D246-452A-8A45-E0C2B949DF35}" destId="{D1A3F1BD-4AFD-461C-A356-C5CADF3A672F}" srcOrd="1" destOrd="0" presId="urn:microsoft.com/office/officeart/2005/8/layout/orgChart1"/>
    <dgm:cxn modelId="{93729880-38A6-4805-952E-758576957E08}" type="presParOf" srcId="{31D6F9E6-8E83-4799-9DFC-1C30261F0973}" destId="{39A7823B-5AEB-4F0B-B71A-6DEA46AA5FAD}" srcOrd="1" destOrd="0" presId="urn:microsoft.com/office/officeart/2005/8/layout/orgChart1"/>
    <dgm:cxn modelId="{C8EEBD17-000C-486F-B3BC-19DBADF87B77}" type="presParOf" srcId="{31D6F9E6-8E83-4799-9DFC-1C30261F0973}" destId="{C69D118C-8529-43C4-9DAC-58F04D74D152}" srcOrd="2" destOrd="0" presId="urn:microsoft.com/office/officeart/2005/8/layout/orgChart1"/>
    <dgm:cxn modelId="{B569A5AB-6EFF-4D3A-9542-85745DD4B67E}" type="presParOf" srcId="{76568F1B-C5D9-4998-BCC9-3366A9F78E1F}" destId="{E4CFD1D8-E2EA-4768-BD36-410F6ED757B9}" srcOrd="4" destOrd="0" presId="urn:microsoft.com/office/officeart/2005/8/layout/orgChart1"/>
    <dgm:cxn modelId="{EF502BE0-D21B-45AE-9FA2-7C434AE3649B}" type="presParOf" srcId="{76568F1B-C5D9-4998-BCC9-3366A9F78E1F}" destId="{3EAC07D7-EE0C-4F44-AFD6-EE8CF130C034}" srcOrd="5" destOrd="0" presId="urn:microsoft.com/office/officeart/2005/8/layout/orgChart1"/>
    <dgm:cxn modelId="{71042DF5-0FED-4E75-A9FF-E0B3DB6065B0}" type="presParOf" srcId="{3EAC07D7-EE0C-4F44-AFD6-EE8CF130C034}" destId="{B09A7868-4FB0-4A3F-A372-A11354EEB136}" srcOrd="0" destOrd="0" presId="urn:microsoft.com/office/officeart/2005/8/layout/orgChart1"/>
    <dgm:cxn modelId="{BCE84B9E-B12D-475D-A6B0-A2661B25AD7D}" type="presParOf" srcId="{B09A7868-4FB0-4A3F-A372-A11354EEB136}" destId="{E175500E-949F-4777-89FA-0F893475AF3C}" srcOrd="0" destOrd="0" presId="urn:microsoft.com/office/officeart/2005/8/layout/orgChart1"/>
    <dgm:cxn modelId="{DDD7A1EC-B820-47B9-9F15-9B2F8D6173F5}" type="presParOf" srcId="{B09A7868-4FB0-4A3F-A372-A11354EEB136}" destId="{EBEB2364-4F12-4868-9EA9-9BDE6D00B3F5}" srcOrd="1" destOrd="0" presId="urn:microsoft.com/office/officeart/2005/8/layout/orgChart1"/>
    <dgm:cxn modelId="{A01F3ECF-B369-4C77-ADC7-B6DB82743C38}" type="presParOf" srcId="{3EAC07D7-EE0C-4F44-AFD6-EE8CF130C034}" destId="{BA182C50-5292-49C9-99FD-BE84664B0007}" srcOrd="1" destOrd="0" presId="urn:microsoft.com/office/officeart/2005/8/layout/orgChart1"/>
    <dgm:cxn modelId="{855922E7-CC23-466C-A201-880DFC300248}" type="presParOf" srcId="{3EAC07D7-EE0C-4F44-AFD6-EE8CF130C034}" destId="{A8A61B09-1D5C-4132-9F60-4ACC4B4E2FA7}" srcOrd="2" destOrd="0" presId="urn:microsoft.com/office/officeart/2005/8/layout/orgChart1"/>
    <dgm:cxn modelId="{99B58756-4C85-4534-AA13-9ABCA05B7D26}" type="presParOf" srcId="{D9BC777A-68C0-4965-A341-4E4579DD3B05}" destId="{FDE7E6FA-C8F1-4E84-B4E2-589B1D1580F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5C4D1083-1746-45EB-8A16-7B2249CD6B23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C442829-183C-4696-B59B-B3304B4E4504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xfrm>
          <a:off x="1740488" y="104724"/>
          <a:ext cx="913223" cy="456611"/>
        </a:xfrm>
        <a:solidFill>
          <a:sysClr val="window" lastClr="FFFFFF"/>
        </a:solidFill>
        <a:ln w="12700" cap="flat" cmpd="sng" algn="ctr">
          <a:solidFill>
            <a:srgbClr val="5B9BD5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gm:spPr>
      <dgm:t>
        <a:bodyPr/>
        <a:lstStyle/>
        <a:p>
          <a:r>
            <a:rPr lang="ru-RU" sz="11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Недостатки и проблемы финтеха</a:t>
          </a:r>
        </a:p>
      </dgm:t>
    </dgm:pt>
    <dgm:pt modelId="{69691AE7-FCA9-43C8-BE89-5E110EFC004D}" type="parTrans" cxnId="{AAA4C455-7DD2-438B-8D05-B361AE0F7AFC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3BDABE5-2E3F-4E44-B70F-E9D481C4429A}" type="sibTrans" cxnId="{AAA4C455-7DD2-438B-8D05-B361AE0F7AFC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94B40D0-C0D0-446E-BA9E-D18128D254F8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xfrm>
          <a:off x="2528" y="753113"/>
          <a:ext cx="1074142" cy="456611"/>
        </a:xfrm>
        <a:solidFill>
          <a:sysClr val="window" lastClr="FFFFFF"/>
        </a:solidFill>
        <a:ln w="12700" cap="flat" cmpd="sng" algn="ctr">
          <a:solidFill>
            <a:srgbClr val="5B9BD5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gm:spPr>
      <dgm:t>
        <a:bodyPr/>
        <a:lstStyle/>
        <a:p>
          <a:r>
            <a:rPr lang="ru-RU" sz="1100" i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Риски кибербезопасности</a:t>
          </a:r>
        </a:p>
      </dgm:t>
    </dgm:pt>
    <dgm:pt modelId="{B807D3DE-7673-400A-BEF9-4669B7924071}" type="parTrans" cxnId="{7941B7D7-3433-4C85-A77C-51F560BC2BA1}">
      <dgm:prSet/>
      <dgm:spPr>
        <a:xfrm>
          <a:off x="539599" y="561336"/>
          <a:ext cx="1657500" cy="191776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80AD6804-3E10-4C3A-9192-86CE36A7ADC9}" type="sibTrans" cxnId="{7941B7D7-3433-4C85-A77C-51F560BC2BA1}">
      <dgm:prSet/>
      <dgm:spPr/>
      <dgm:t>
        <a:bodyPr/>
        <a:lstStyle/>
        <a:p>
          <a:endParaRPr lang="ru-RU"/>
        </a:p>
      </dgm:t>
    </dgm:pt>
    <dgm:pt modelId="{F4048C62-A6C7-4B1E-B7E6-CEA1A9ABFC73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xfrm>
          <a:off x="2373447" y="753113"/>
          <a:ext cx="913223" cy="456611"/>
        </a:xfrm>
        <a:solidFill>
          <a:sysClr val="window" lastClr="FFFFFF"/>
        </a:solidFill>
        <a:ln w="12700" cap="flat" cmpd="sng" algn="ctr">
          <a:solidFill>
            <a:srgbClr val="5B9BD5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gm:spPr>
      <dgm:t>
        <a:bodyPr/>
        <a:lstStyle/>
        <a:p>
          <a:r>
            <a:rPr lang="ru-RU" sz="1100" i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Регуляторные проблемы</a:t>
          </a:r>
        </a:p>
      </dgm:t>
    </dgm:pt>
    <dgm:pt modelId="{7A83B7C5-7EEC-4E2E-9866-2DE30941EDF9}" type="parTrans" cxnId="{A307F062-1643-4B46-9BB4-BE24E2D96051}">
      <dgm:prSet/>
      <dgm:spPr>
        <a:xfrm>
          <a:off x="2197100" y="561336"/>
          <a:ext cx="632959" cy="191776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94460CF9-55DB-49CB-8845-55045DFD211F}" type="sibTrans" cxnId="{A307F062-1643-4B46-9BB4-BE24E2D96051}">
      <dgm:prSet/>
      <dgm:spPr/>
      <dgm:t>
        <a:bodyPr/>
        <a:lstStyle/>
        <a:p>
          <a:endParaRPr lang="ru-RU"/>
        </a:p>
      </dgm:t>
    </dgm:pt>
    <dgm:pt modelId="{AF467256-22C1-42B7-A36C-90DC41C7B7B7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xfrm>
          <a:off x="1268447" y="753113"/>
          <a:ext cx="913223" cy="456611"/>
        </a:xfrm>
        <a:solidFill>
          <a:sysClr val="window" lastClr="FFFFFF"/>
        </a:solidFill>
        <a:ln w="12700" cap="flat" cmpd="sng" algn="ctr">
          <a:solidFill>
            <a:srgbClr val="5B9BD5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gm:spPr>
      <dgm:t>
        <a:bodyPr/>
        <a:lstStyle/>
        <a:p>
          <a:r>
            <a:rPr lang="ru-RU" sz="1100" i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Недостаток доверия</a:t>
          </a:r>
        </a:p>
      </dgm:t>
    </dgm:pt>
    <dgm:pt modelId="{2DFB47D6-570F-4788-A55C-81728C426CA4}" type="parTrans" cxnId="{699CE3F3-1780-47B4-8F0C-F796A0E0E576}">
      <dgm:prSet/>
      <dgm:spPr>
        <a:xfrm>
          <a:off x="1725059" y="561336"/>
          <a:ext cx="472040" cy="191776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063C91AD-968D-473F-9570-AA32E7E67374}" type="sibTrans" cxnId="{699CE3F3-1780-47B4-8F0C-F796A0E0E576}">
      <dgm:prSet/>
      <dgm:spPr/>
      <dgm:t>
        <a:bodyPr/>
        <a:lstStyle/>
        <a:p>
          <a:endParaRPr lang="ru-RU"/>
        </a:p>
      </dgm:t>
    </dgm:pt>
    <dgm:pt modelId="{3A02825A-6A16-46C7-9C2B-023A4BBB44D1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xfrm>
          <a:off x="3478448" y="753113"/>
          <a:ext cx="913223" cy="456611"/>
        </a:xfrm>
        <a:solidFill>
          <a:sysClr val="window" lastClr="FFFFFF"/>
        </a:solidFill>
        <a:ln w="12700" cap="flat" cmpd="sng" algn="ctr">
          <a:solidFill>
            <a:srgbClr val="5B9BD5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gm:spPr>
      <dgm:t>
        <a:bodyPr/>
        <a:lstStyle/>
        <a:p>
          <a:r>
            <a:rPr lang="ru-RU" sz="1100" i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Неравенство пользователей</a:t>
          </a:r>
        </a:p>
      </dgm:t>
    </dgm:pt>
    <dgm:pt modelId="{9B10DA1B-3913-46C6-81B2-D7CB41BD8306}" type="parTrans" cxnId="{1122E8C9-18D2-448B-9030-B9B5ECFC977A}">
      <dgm:prSet/>
      <dgm:spPr>
        <a:xfrm>
          <a:off x="2197100" y="561336"/>
          <a:ext cx="1737959" cy="191776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CACB65DF-A47C-4344-9019-C0EB17A75B3F}" type="sibTrans" cxnId="{1122E8C9-18D2-448B-9030-B9B5ECFC977A}">
      <dgm:prSet/>
      <dgm:spPr/>
      <dgm:t>
        <a:bodyPr/>
        <a:lstStyle/>
        <a:p>
          <a:endParaRPr lang="ru-RU"/>
        </a:p>
      </dgm:t>
    </dgm:pt>
    <dgm:pt modelId="{8B60D6DC-86D3-44DA-8E72-E94964E8651D}" type="pres">
      <dgm:prSet presAssocID="{5C4D1083-1746-45EB-8A16-7B2249CD6B2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D9BC777A-68C0-4965-A341-4E4579DD3B05}" type="pres">
      <dgm:prSet presAssocID="{5C442829-183C-4696-B59B-B3304B4E4504}" presName="hierRoot1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62CC0AD7-5E78-4D42-90CB-7F80CC43828B}" type="pres">
      <dgm:prSet presAssocID="{5C442829-183C-4696-B59B-B3304B4E4504}" presName="rootComposite1" presStyleCnt="0"/>
      <dgm:spPr/>
      <dgm:t>
        <a:bodyPr/>
        <a:lstStyle/>
        <a:p>
          <a:endParaRPr lang="ru-RU"/>
        </a:p>
      </dgm:t>
    </dgm:pt>
    <dgm:pt modelId="{946D5232-613B-462D-9F6F-AAC085F08010}" type="pres">
      <dgm:prSet presAssocID="{5C442829-183C-4696-B59B-B3304B4E4504}" presName="rootText1" presStyleLbl="node0" presStyleIdx="0" presStyleCnt="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0A963AC7-D3B1-49A5-806B-4E6CBEDF6EDB}" type="pres">
      <dgm:prSet presAssocID="{5C442829-183C-4696-B59B-B3304B4E4504}" presName="rootConnector1" presStyleLbl="node1" presStyleIdx="0" presStyleCnt="0"/>
      <dgm:spPr/>
      <dgm:t>
        <a:bodyPr/>
        <a:lstStyle/>
        <a:p>
          <a:endParaRPr lang="ru-RU"/>
        </a:p>
      </dgm:t>
    </dgm:pt>
    <dgm:pt modelId="{76568F1B-C5D9-4998-BCC9-3366A9F78E1F}" type="pres">
      <dgm:prSet presAssocID="{5C442829-183C-4696-B59B-B3304B4E4504}" presName="hierChild2" presStyleCnt="0"/>
      <dgm:spPr/>
      <dgm:t>
        <a:bodyPr/>
        <a:lstStyle/>
        <a:p>
          <a:endParaRPr lang="ru-RU"/>
        </a:p>
      </dgm:t>
    </dgm:pt>
    <dgm:pt modelId="{05D96202-708A-4C94-AF97-73809C65F028}" type="pres">
      <dgm:prSet presAssocID="{B807D3DE-7673-400A-BEF9-4669B7924071}" presName="Name37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1657500" y="0"/>
              </a:moveTo>
              <a:lnTo>
                <a:pt x="1657500" y="95888"/>
              </a:lnTo>
              <a:lnTo>
                <a:pt x="0" y="95888"/>
              </a:lnTo>
              <a:lnTo>
                <a:pt x="0" y="19177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6A4632C-41A3-4D81-BA0A-62CF387D78ED}" type="pres">
      <dgm:prSet presAssocID="{A94B40D0-C0D0-446E-BA9E-D18128D254F8}" presName="hierRoot2" presStyleCnt="0">
        <dgm:presLayoutVars>
          <dgm:hierBranch val="init"/>
        </dgm:presLayoutVars>
      </dgm:prSet>
      <dgm:spPr/>
    </dgm:pt>
    <dgm:pt modelId="{D91C26FA-1B5C-48B1-85D5-B60C2C9ACB3D}" type="pres">
      <dgm:prSet presAssocID="{A94B40D0-C0D0-446E-BA9E-D18128D254F8}" presName="rootComposite" presStyleCnt="0"/>
      <dgm:spPr/>
    </dgm:pt>
    <dgm:pt modelId="{CE4027C0-8B0A-496B-A95A-A77085B26C08}" type="pres">
      <dgm:prSet presAssocID="{A94B40D0-C0D0-446E-BA9E-D18128D254F8}" presName="rootText" presStyleLbl="node2" presStyleIdx="0" presStyleCnt="4" custScaleX="11762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1BA395C3-3CA1-450F-A9EF-9960101002BA}" type="pres">
      <dgm:prSet presAssocID="{A94B40D0-C0D0-446E-BA9E-D18128D254F8}" presName="rootConnector" presStyleLbl="node2" presStyleIdx="0" presStyleCnt="4"/>
      <dgm:spPr/>
      <dgm:t>
        <a:bodyPr/>
        <a:lstStyle/>
        <a:p>
          <a:endParaRPr lang="ru-RU"/>
        </a:p>
      </dgm:t>
    </dgm:pt>
    <dgm:pt modelId="{E273681C-1F63-40F3-8EEF-2583D67EF27E}" type="pres">
      <dgm:prSet presAssocID="{A94B40D0-C0D0-446E-BA9E-D18128D254F8}" presName="hierChild4" presStyleCnt="0"/>
      <dgm:spPr/>
    </dgm:pt>
    <dgm:pt modelId="{1329E340-7A9E-4D2A-BFA0-5FFD58C428E8}" type="pres">
      <dgm:prSet presAssocID="{A94B40D0-C0D0-446E-BA9E-D18128D254F8}" presName="hierChild5" presStyleCnt="0"/>
      <dgm:spPr/>
    </dgm:pt>
    <dgm:pt modelId="{362F2DBF-5C0F-4BDD-86DD-1B66BE7A8FD7}" type="pres">
      <dgm:prSet presAssocID="{2DFB47D6-570F-4788-A55C-81728C426CA4}" presName="Name37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472040" y="0"/>
              </a:moveTo>
              <a:lnTo>
                <a:pt x="472040" y="95888"/>
              </a:lnTo>
              <a:lnTo>
                <a:pt x="0" y="95888"/>
              </a:lnTo>
              <a:lnTo>
                <a:pt x="0" y="19177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22101A7-4B1D-4B47-A2B9-E8236E5529AD}" type="pres">
      <dgm:prSet presAssocID="{AF467256-22C1-42B7-A36C-90DC41C7B7B7}" presName="hierRoot2" presStyleCnt="0">
        <dgm:presLayoutVars>
          <dgm:hierBranch val="init"/>
        </dgm:presLayoutVars>
      </dgm:prSet>
      <dgm:spPr/>
    </dgm:pt>
    <dgm:pt modelId="{38D2B128-61C2-4BA6-9F25-09B8B1F7EEC5}" type="pres">
      <dgm:prSet presAssocID="{AF467256-22C1-42B7-A36C-90DC41C7B7B7}" presName="rootComposite" presStyleCnt="0"/>
      <dgm:spPr/>
    </dgm:pt>
    <dgm:pt modelId="{88F48968-6DDD-4E4F-A4D8-5B42FE930712}" type="pres">
      <dgm:prSet presAssocID="{AF467256-22C1-42B7-A36C-90DC41C7B7B7}" presName="rootText" presStyleLbl="node2" presStyleIdx="1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86511380-A392-4E02-ACFC-717CD4E16EB3}" type="pres">
      <dgm:prSet presAssocID="{AF467256-22C1-42B7-A36C-90DC41C7B7B7}" presName="rootConnector" presStyleLbl="node2" presStyleIdx="1" presStyleCnt="4"/>
      <dgm:spPr/>
      <dgm:t>
        <a:bodyPr/>
        <a:lstStyle/>
        <a:p>
          <a:endParaRPr lang="ru-RU"/>
        </a:p>
      </dgm:t>
    </dgm:pt>
    <dgm:pt modelId="{F351FBB4-18EB-4D03-BD97-06A0D7AFE595}" type="pres">
      <dgm:prSet presAssocID="{AF467256-22C1-42B7-A36C-90DC41C7B7B7}" presName="hierChild4" presStyleCnt="0"/>
      <dgm:spPr/>
    </dgm:pt>
    <dgm:pt modelId="{EA11C351-11FC-4117-8FB9-6F1995E2B9A6}" type="pres">
      <dgm:prSet presAssocID="{AF467256-22C1-42B7-A36C-90DC41C7B7B7}" presName="hierChild5" presStyleCnt="0"/>
      <dgm:spPr/>
    </dgm:pt>
    <dgm:pt modelId="{ABFC6AF2-60B5-49E9-9C18-EA6886ACA994}" type="pres">
      <dgm:prSet presAssocID="{7A83B7C5-7EEC-4E2E-9866-2DE30941EDF9}" presName="Name37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888"/>
              </a:lnTo>
              <a:lnTo>
                <a:pt x="632959" y="95888"/>
              </a:lnTo>
              <a:lnTo>
                <a:pt x="632959" y="19177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275A61D8-4978-4C7D-A3B9-864DB9BE41A7}" type="pres">
      <dgm:prSet presAssocID="{F4048C62-A6C7-4B1E-B7E6-CEA1A9ABFC73}" presName="hierRoot2" presStyleCnt="0">
        <dgm:presLayoutVars>
          <dgm:hierBranch val="init"/>
        </dgm:presLayoutVars>
      </dgm:prSet>
      <dgm:spPr/>
    </dgm:pt>
    <dgm:pt modelId="{23BEE33C-ABB9-445A-A209-FB4DD5F14AA4}" type="pres">
      <dgm:prSet presAssocID="{F4048C62-A6C7-4B1E-B7E6-CEA1A9ABFC73}" presName="rootComposite" presStyleCnt="0"/>
      <dgm:spPr/>
    </dgm:pt>
    <dgm:pt modelId="{91C27CEC-7186-485A-9A69-4D34B625C383}" type="pres">
      <dgm:prSet presAssocID="{F4048C62-A6C7-4B1E-B7E6-CEA1A9ABFC73}" presName="rootText" presStyleLbl="node2" presStyleIdx="2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D8262FD4-699C-4D08-BA62-9E89A24AC922}" type="pres">
      <dgm:prSet presAssocID="{F4048C62-A6C7-4B1E-B7E6-CEA1A9ABFC73}" presName="rootConnector" presStyleLbl="node2" presStyleIdx="2" presStyleCnt="4"/>
      <dgm:spPr/>
      <dgm:t>
        <a:bodyPr/>
        <a:lstStyle/>
        <a:p>
          <a:endParaRPr lang="ru-RU"/>
        </a:p>
      </dgm:t>
    </dgm:pt>
    <dgm:pt modelId="{319375D8-379A-4037-BEEE-7E5428553F1E}" type="pres">
      <dgm:prSet presAssocID="{F4048C62-A6C7-4B1E-B7E6-CEA1A9ABFC73}" presName="hierChild4" presStyleCnt="0"/>
      <dgm:spPr/>
    </dgm:pt>
    <dgm:pt modelId="{EDC97046-51BA-47C1-9103-8F7D37EDDC02}" type="pres">
      <dgm:prSet presAssocID="{F4048C62-A6C7-4B1E-B7E6-CEA1A9ABFC73}" presName="hierChild5" presStyleCnt="0"/>
      <dgm:spPr/>
    </dgm:pt>
    <dgm:pt modelId="{B225D004-2434-4B5C-BC1D-AD3C72A76569}" type="pres">
      <dgm:prSet presAssocID="{9B10DA1B-3913-46C6-81B2-D7CB41BD8306}" presName="Name37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888"/>
              </a:lnTo>
              <a:lnTo>
                <a:pt x="1737959" y="95888"/>
              </a:lnTo>
              <a:lnTo>
                <a:pt x="1737959" y="19177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E9ABAB7-A602-4146-94B4-9A9A388103E4}" type="pres">
      <dgm:prSet presAssocID="{3A02825A-6A16-46C7-9C2B-023A4BBB44D1}" presName="hierRoot2" presStyleCnt="0">
        <dgm:presLayoutVars>
          <dgm:hierBranch val="init"/>
        </dgm:presLayoutVars>
      </dgm:prSet>
      <dgm:spPr/>
    </dgm:pt>
    <dgm:pt modelId="{6ACCDE0B-869B-449C-9E31-336A520CE9F6}" type="pres">
      <dgm:prSet presAssocID="{3A02825A-6A16-46C7-9C2B-023A4BBB44D1}" presName="rootComposite" presStyleCnt="0"/>
      <dgm:spPr/>
    </dgm:pt>
    <dgm:pt modelId="{C8955DFB-B87E-4502-9FBA-ED75E6B06036}" type="pres">
      <dgm:prSet presAssocID="{3A02825A-6A16-46C7-9C2B-023A4BBB44D1}" presName="rootText" presStyleLbl="node2" presStyleIdx="3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94885E6C-AC0C-4231-9EC3-B598A6EEBA75}" type="pres">
      <dgm:prSet presAssocID="{3A02825A-6A16-46C7-9C2B-023A4BBB44D1}" presName="rootConnector" presStyleLbl="node2" presStyleIdx="3" presStyleCnt="4"/>
      <dgm:spPr/>
      <dgm:t>
        <a:bodyPr/>
        <a:lstStyle/>
        <a:p>
          <a:endParaRPr lang="ru-RU"/>
        </a:p>
      </dgm:t>
    </dgm:pt>
    <dgm:pt modelId="{E0556F41-C68A-473F-9AEC-9F21D895E8D6}" type="pres">
      <dgm:prSet presAssocID="{3A02825A-6A16-46C7-9C2B-023A4BBB44D1}" presName="hierChild4" presStyleCnt="0"/>
      <dgm:spPr/>
    </dgm:pt>
    <dgm:pt modelId="{A18F3EF0-04C0-410F-B45F-F4386C1522F6}" type="pres">
      <dgm:prSet presAssocID="{3A02825A-6A16-46C7-9C2B-023A4BBB44D1}" presName="hierChild5" presStyleCnt="0"/>
      <dgm:spPr/>
    </dgm:pt>
    <dgm:pt modelId="{FDE7E6FA-C8F1-4E84-B4E2-589B1D1580FA}" type="pres">
      <dgm:prSet presAssocID="{5C442829-183C-4696-B59B-B3304B4E4504}" presName="hierChild3" presStyleCnt="0"/>
      <dgm:spPr/>
      <dgm:t>
        <a:bodyPr/>
        <a:lstStyle/>
        <a:p>
          <a:endParaRPr lang="ru-RU"/>
        </a:p>
      </dgm:t>
    </dgm:pt>
  </dgm:ptLst>
  <dgm:cxnLst>
    <dgm:cxn modelId="{D9C98461-C2CA-4D93-9996-7FD353270AB5}" type="presOf" srcId="{AF467256-22C1-42B7-A36C-90DC41C7B7B7}" destId="{88F48968-6DDD-4E4F-A4D8-5B42FE930712}" srcOrd="0" destOrd="0" presId="urn:microsoft.com/office/officeart/2005/8/layout/orgChart1"/>
    <dgm:cxn modelId="{890FDC5E-A5CB-4E98-BA20-662F39C8A80A}" type="presOf" srcId="{3A02825A-6A16-46C7-9C2B-023A4BBB44D1}" destId="{94885E6C-AC0C-4231-9EC3-B598A6EEBA75}" srcOrd="1" destOrd="0" presId="urn:microsoft.com/office/officeart/2005/8/layout/orgChart1"/>
    <dgm:cxn modelId="{3AE9159E-FF39-4A13-B9EC-5D93D18ACED7}" type="presOf" srcId="{2DFB47D6-570F-4788-A55C-81728C426CA4}" destId="{362F2DBF-5C0F-4BDD-86DD-1B66BE7A8FD7}" srcOrd="0" destOrd="0" presId="urn:microsoft.com/office/officeart/2005/8/layout/orgChart1"/>
    <dgm:cxn modelId="{A307F062-1643-4B46-9BB4-BE24E2D96051}" srcId="{5C442829-183C-4696-B59B-B3304B4E4504}" destId="{F4048C62-A6C7-4B1E-B7E6-CEA1A9ABFC73}" srcOrd="2" destOrd="0" parTransId="{7A83B7C5-7EEC-4E2E-9866-2DE30941EDF9}" sibTransId="{94460CF9-55DB-49CB-8845-55045DFD211F}"/>
    <dgm:cxn modelId="{FF1983B2-24ED-4B6C-8D11-3A04C325342E}" type="presOf" srcId="{AF467256-22C1-42B7-A36C-90DC41C7B7B7}" destId="{86511380-A392-4E02-ACFC-717CD4E16EB3}" srcOrd="1" destOrd="0" presId="urn:microsoft.com/office/officeart/2005/8/layout/orgChart1"/>
    <dgm:cxn modelId="{699CE3F3-1780-47B4-8F0C-F796A0E0E576}" srcId="{5C442829-183C-4696-B59B-B3304B4E4504}" destId="{AF467256-22C1-42B7-A36C-90DC41C7B7B7}" srcOrd="1" destOrd="0" parTransId="{2DFB47D6-570F-4788-A55C-81728C426CA4}" sibTransId="{063C91AD-968D-473F-9570-AA32E7E67374}"/>
    <dgm:cxn modelId="{6D48CB5E-5051-4A99-9B11-2EC3646E5039}" type="presOf" srcId="{F4048C62-A6C7-4B1E-B7E6-CEA1A9ABFC73}" destId="{D8262FD4-699C-4D08-BA62-9E89A24AC922}" srcOrd="1" destOrd="0" presId="urn:microsoft.com/office/officeart/2005/8/layout/orgChart1"/>
    <dgm:cxn modelId="{528ADA26-342B-4462-8063-D77B781B2B9D}" type="presOf" srcId="{5C4D1083-1746-45EB-8A16-7B2249CD6B23}" destId="{8B60D6DC-86D3-44DA-8E72-E94964E8651D}" srcOrd="0" destOrd="0" presId="urn:microsoft.com/office/officeart/2005/8/layout/orgChart1"/>
    <dgm:cxn modelId="{7941B7D7-3433-4C85-A77C-51F560BC2BA1}" srcId="{5C442829-183C-4696-B59B-B3304B4E4504}" destId="{A94B40D0-C0D0-446E-BA9E-D18128D254F8}" srcOrd="0" destOrd="0" parTransId="{B807D3DE-7673-400A-BEF9-4669B7924071}" sibTransId="{80AD6804-3E10-4C3A-9192-86CE36A7ADC9}"/>
    <dgm:cxn modelId="{3CA03C1B-6946-4B6F-85F1-660FE61F7440}" type="presOf" srcId="{A94B40D0-C0D0-446E-BA9E-D18128D254F8}" destId="{CE4027C0-8B0A-496B-A95A-A77085B26C08}" srcOrd="0" destOrd="0" presId="urn:microsoft.com/office/officeart/2005/8/layout/orgChart1"/>
    <dgm:cxn modelId="{B105BE2F-FDBE-421B-ACEC-A2D0E2BCAAD4}" type="presOf" srcId="{5C442829-183C-4696-B59B-B3304B4E4504}" destId="{946D5232-613B-462D-9F6F-AAC085F08010}" srcOrd="0" destOrd="0" presId="urn:microsoft.com/office/officeart/2005/8/layout/orgChart1"/>
    <dgm:cxn modelId="{6BF4E6B4-49C0-4149-B3AD-AF606580E78A}" type="presOf" srcId="{5C442829-183C-4696-B59B-B3304B4E4504}" destId="{0A963AC7-D3B1-49A5-806B-4E6CBEDF6EDB}" srcOrd="1" destOrd="0" presId="urn:microsoft.com/office/officeart/2005/8/layout/orgChart1"/>
    <dgm:cxn modelId="{6B07A1F0-6EA5-4BFA-A507-04929F613235}" type="presOf" srcId="{F4048C62-A6C7-4B1E-B7E6-CEA1A9ABFC73}" destId="{91C27CEC-7186-485A-9A69-4D34B625C383}" srcOrd="0" destOrd="0" presId="urn:microsoft.com/office/officeart/2005/8/layout/orgChart1"/>
    <dgm:cxn modelId="{005E99D7-34D9-4D12-9E1A-3B9C7F37E288}" type="presOf" srcId="{7A83B7C5-7EEC-4E2E-9866-2DE30941EDF9}" destId="{ABFC6AF2-60B5-49E9-9C18-EA6886ACA994}" srcOrd="0" destOrd="0" presId="urn:microsoft.com/office/officeart/2005/8/layout/orgChart1"/>
    <dgm:cxn modelId="{1122E8C9-18D2-448B-9030-B9B5ECFC977A}" srcId="{5C442829-183C-4696-B59B-B3304B4E4504}" destId="{3A02825A-6A16-46C7-9C2B-023A4BBB44D1}" srcOrd="3" destOrd="0" parTransId="{9B10DA1B-3913-46C6-81B2-D7CB41BD8306}" sibTransId="{CACB65DF-A47C-4344-9019-C0EB17A75B3F}"/>
    <dgm:cxn modelId="{AAA4C455-7DD2-438B-8D05-B361AE0F7AFC}" srcId="{5C4D1083-1746-45EB-8A16-7B2249CD6B23}" destId="{5C442829-183C-4696-B59B-B3304B4E4504}" srcOrd="0" destOrd="0" parTransId="{69691AE7-FCA9-43C8-BE89-5E110EFC004D}" sibTransId="{D3BDABE5-2E3F-4E44-B70F-E9D481C4429A}"/>
    <dgm:cxn modelId="{6E4F5781-BF9C-4DF8-BF28-94D8724F455A}" type="presOf" srcId="{9B10DA1B-3913-46C6-81B2-D7CB41BD8306}" destId="{B225D004-2434-4B5C-BC1D-AD3C72A76569}" srcOrd="0" destOrd="0" presId="urn:microsoft.com/office/officeart/2005/8/layout/orgChart1"/>
    <dgm:cxn modelId="{73E3ED7B-C0CC-4D15-A81F-1B6D0FD6DBBA}" type="presOf" srcId="{B807D3DE-7673-400A-BEF9-4669B7924071}" destId="{05D96202-708A-4C94-AF97-73809C65F028}" srcOrd="0" destOrd="0" presId="urn:microsoft.com/office/officeart/2005/8/layout/orgChart1"/>
    <dgm:cxn modelId="{35BC64D5-56E2-42D1-8B57-A83570441CD3}" type="presOf" srcId="{3A02825A-6A16-46C7-9C2B-023A4BBB44D1}" destId="{C8955DFB-B87E-4502-9FBA-ED75E6B06036}" srcOrd="0" destOrd="0" presId="urn:microsoft.com/office/officeart/2005/8/layout/orgChart1"/>
    <dgm:cxn modelId="{8E5051B2-6F03-4B98-A057-AD177256F7F4}" type="presOf" srcId="{A94B40D0-C0D0-446E-BA9E-D18128D254F8}" destId="{1BA395C3-3CA1-450F-A9EF-9960101002BA}" srcOrd="1" destOrd="0" presId="urn:microsoft.com/office/officeart/2005/8/layout/orgChart1"/>
    <dgm:cxn modelId="{2FDA7269-4DB8-435F-B342-8BDE7E47DC82}" type="presParOf" srcId="{8B60D6DC-86D3-44DA-8E72-E94964E8651D}" destId="{D9BC777A-68C0-4965-A341-4E4579DD3B05}" srcOrd="0" destOrd="0" presId="urn:microsoft.com/office/officeart/2005/8/layout/orgChart1"/>
    <dgm:cxn modelId="{2ACE5215-3EE3-4129-9907-44EE436618C1}" type="presParOf" srcId="{D9BC777A-68C0-4965-A341-4E4579DD3B05}" destId="{62CC0AD7-5E78-4D42-90CB-7F80CC43828B}" srcOrd="0" destOrd="0" presId="urn:microsoft.com/office/officeart/2005/8/layout/orgChart1"/>
    <dgm:cxn modelId="{5E73D058-FBEB-4152-AE30-31C456642B67}" type="presParOf" srcId="{62CC0AD7-5E78-4D42-90CB-7F80CC43828B}" destId="{946D5232-613B-462D-9F6F-AAC085F08010}" srcOrd="0" destOrd="0" presId="urn:microsoft.com/office/officeart/2005/8/layout/orgChart1"/>
    <dgm:cxn modelId="{1444165F-0878-4463-A51F-6C0691462940}" type="presParOf" srcId="{62CC0AD7-5E78-4D42-90CB-7F80CC43828B}" destId="{0A963AC7-D3B1-49A5-806B-4E6CBEDF6EDB}" srcOrd="1" destOrd="0" presId="urn:microsoft.com/office/officeart/2005/8/layout/orgChart1"/>
    <dgm:cxn modelId="{85686BDF-F88B-4129-8D5B-7B1DD6937DBD}" type="presParOf" srcId="{D9BC777A-68C0-4965-A341-4E4579DD3B05}" destId="{76568F1B-C5D9-4998-BCC9-3366A9F78E1F}" srcOrd="1" destOrd="0" presId="urn:microsoft.com/office/officeart/2005/8/layout/orgChart1"/>
    <dgm:cxn modelId="{3212E66D-23DC-4FEB-B651-93C72798A314}" type="presParOf" srcId="{76568F1B-C5D9-4998-BCC9-3366A9F78E1F}" destId="{05D96202-708A-4C94-AF97-73809C65F028}" srcOrd="0" destOrd="0" presId="urn:microsoft.com/office/officeart/2005/8/layout/orgChart1"/>
    <dgm:cxn modelId="{C36EADAE-D284-45DC-AD19-41194441EE87}" type="presParOf" srcId="{76568F1B-C5D9-4998-BCC9-3366A9F78E1F}" destId="{06A4632C-41A3-4D81-BA0A-62CF387D78ED}" srcOrd="1" destOrd="0" presId="urn:microsoft.com/office/officeart/2005/8/layout/orgChart1"/>
    <dgm:cxn modelId="{EE803368-BC46-4EE9-8B99-FEE29C049D53}" type="presParOf" srcId="{06A4632C-41A3-4D81-BA0A-62CF387D78ED}" destId="{D91C26FA-1B5C-48B1-85D5-B60C2C9ACB3D}" srcOrd="0" destOrd="0" presId="urn:microsoft.com/office/officeart/2005/8/layout/orgChart1"/>
    <dgm:cxn modelId="{EF147A6A-7041-4DE2-956E-D0F53AF4BC82}" type="presParOf" srcId="{D91C26FA-1B5C-48B1-85D5-B60C2C9ACB3D}" destId="{CE4027C0-8B0A-496B-A95A-A77085B26C08}" srcOrd="0" destOrd="0" presId="urn:microsoft.com/office/officeart/2005/8/layout/orgChart1"/>
    <dgm:cxn modelId="{7119E365-7CC8-4BEF-BB23-7B1E83C12670}" type="presParOf" srcId="{D91C26FA-1B5C-48B1-85D5-B60C2C9ACB3D}" destId="{1BA395C3-3CA1-450F-A9EF-9960101002BA}" srcOrd="1" destOrd="0" presId="urn:microsoft.com/office/officeart/2005/8/layout/orgChart1"/>
    <dgm:cxn modelId="{F9517C3D-2AC3-40C8-AEA8-531741164DB2}" type="presParOf" srcId="{06A4632C-41A3-4D81-BA0A-62CF387D78ED}" destId="{E273681C-1F63-40F3-8EEF-2583D67EF27E}" srcOrd="1" destOrd="0" presId="urn:microsoft.com/office/officeart/2005/8/layout/orgChart1"/>
    <dgm:cxn modelId="{A9C6A562-6A2C-424B-9673-3E4580A0811F}" type="presParOf" srcId="{06A4632C-41A3-4D81-BA0A-62CF387D78ED}" destId="{1329E340-7A9E-4D2A-BFA0-5FFD58C428E8}" srcOrd="2" destOrd="0" presId="urn:microsoft.com/office/officeart/2005/8/layout/orgChart1"/>
    <dgm:cxn modelId="{62D11E45-0B7F-47E5-B31D-71B2F1C46963}" type="presParOf" srcId="{76568F1B-C5D9-4998-BCC9-3366A9F78E1F}" destId="{362F2DBF-5C0F-4BDD-86DD-1B66BE7A8FD7}" srcOrd="2" destOrd="0" presId="urn:microsoft.com/office/officeart/2005/8/layout/orgChart1"/>
    <dgm:cxn modelId="{448CD2E0-A00E-47B2-8245-A8DBD34D7487}" type="presParOf" srcId="{76568F1B-C5D9-4998-BCC9-3366A9F78E1F}" destId="{822101A7-4B1D-4B47-A2B9-E8236E5529AD}" srcOrd="3" destOrd="0" presId="urn:microsoft.com/office/officeart/2005/8/layout/orgChart1"/>
    <dgm:cxn modelId="{12CFE863-6984-4401-8935-344F43DA6C2D}" type="presParOf" srcId="{822101A7-4B1D-4B47-A2B9-E8236E5529AD}" destId="{38D2B128-61C2-4BA6-9F25-09B8B1F7EEC5}" srcOrd="0" destOrd="0" presId="urn:microsoft.com/office/officeart/2005/8/layout/orgChart1"/>
    <dgm:cxn modelId="{88AD7D13-DD9A-4F71-A204-651A3C1722A4}" type="presParOf" srcId="{38D2B128-61C2-4BA6-9F25-09B8B1F7EEC5}" destId="{88F48968-6DDD-4E4F-A4D8-5B42FE930712}" srcOrd="0" destOrd="0" presId="urn:microsoft.com/office/officeart/2005/8/layout/orgChart1"/>
    <dgm:cxn modelId="{3F21BB44-30F3-4B7F-A499-3B6F8A294707}" type="presParOf" srcId="{38D2B128-61C2-4BA6-9F25-09B8B1F7EEC5}" destId="{86511380-A392-4E02-ACFC-717CD4E16EB3}" srcOrd="1" destOrd="0" presId="urn:microsoft.com/office/officeart/2005/8/layout/orgChart1"/>
    <dgm:cxn modelId="{111EAAB2-52AD-48B9-8183-DC522DC2E1FC}" type="presParOf" srcId="{822101A7-4B1D-4B47-A2B9-E8236E5529AD}" destId="{F351FBB4-18EB-4D03-BD97-06A0D7AFE595}" srcOrd="1" destOrd="0" presId="urn:microsoft.com/office/officeart/2005/8/layout/orgChart1"/>
    <dgm:cxn modelId="{1D77DEE3-5D3D-4A12-95E9-2BBD1CA7F567}" type="presParOf" srcId="{822101A7-4B1D-4B47-A2B9-E8236E5529AD}" destId="{EA11C351-11FC-4117-8FB9-6F1995E2B9A6}" srcOrd="2" destOrd="0" presId="urn:microsoft.com/office/officeart/2005/8/layout/orgChart1"/>
    <dgm:cxn modelId="{416A8129-AB95-4454-B16F-A66D94586DFA}" type="presParOf" srcId="{76568F1B-C5D9-4998-BCC9-3366A9F78E1F}" destId="{ABFC6AF2-60B5-49E9-9C18-EA6886ACA994}" srcOrd="4" destOrd="0" presId="urn:microsoft.com/office/officeart/2005/8/layout/orgChart1"/>
    <dgm:cxn modelId="{C17656F4-2537-4D5A-9F7B-10DAD754CA68}" type="presParOf" srcId="{76568F1B-C5D9-4998-BCC9-3366A9F78E1F}" destId="{275A61D8-4978-4C7D-A3B9-864DB9BE41A7}" srcOrd="5" destOrd="0" presId="urn:microsoft.com/office/officeart/2005/8/layout/orgChart1"/>
    <dgm:cxn modelId="{236A9490-C8A7-4FFA-8359-136B3F53C777}" type="presParOf" srcId="{275A61D8-4978-4C7D-A3B9-864DB9BE41A7}" destId="{23BEE33C-ABB9-445A-A209-FB4DD5F14AA4}" srcOrd="0" destOrd="0" presId="urn:microsoft.com/office/officeart/2005/8/layout/orgChart1"/>
    <dgm:cxn modelId="{1811DD74-3C32-4389-A290-43DA0B91BBD8}" type="presParOf" srcId="{23BEE33C-ABB9-445A-A209-FB4DD5F14AA4}" destId="{91C27CEC-7186-485A-9A69-4D34B625C383}" srcOrd="0" destOrd="0" presId="urn:microsoft.com/office/officeart/2005/8/layout/orgChart1"/>
    <dgm:cxn modelId="{5A88BA63-E061-44EB-A477-358BE7A8E063}" type="presParOf" srcId="{23BEE33C-ABB9-445A-A209-FB4DD5F14AA4}" destId="{D8262FD4-699C-4D08-BA62-9E89A24AC922}" srcOrd="1" destOrd="0" presId="urn:microsoft.com/office/officeart/2005/8/layout/orgChart1"/>
    <dgm:cxn modelId="{DAD89566-2325-4241-A8B7-AD9663309639}" type="presParOf" srcId="{275A61D8-4978-4C7D-A3B9-864DB9BE41A7}" destId="{319375D8-379A-4037-BEEE-7E5428553F1E}" srcOrd="1" destOrd="0" presId="urn:microsoft.com/office/officeart/2005/8/layout/orgChart1"/>
    <dgm:cxn modelId="{931A9C1D-B7CC-4337-B9D2-5570ECD95D76}" type="presParOf" srcId="{275A61D8-4978-4C7D-A3B9-864DB9BE41A7}" destId="{EDC97046-51BA-47C1-9103-8F7D37EDDC02}" srcOrd="2" destOrd="0" presId="urn:microsoft.com/office/officeart/2005/8/layout/orgChart1"/>
    <dgm:cxn modelId="{41B00607-4D34-4CD2-8385-AACE7585D7DD}" type="presParOf" srcId="{76568F1B-C5D9-4998-BCC9-3366A9F78E1F}" destId="{B225D004-2434-4B5C-BC1D-AD3C72A76569}" srcOrd="6" destOrd="0" presId="urn:microsoft.com/office/officeart/2005/8/layout/orgChart1"/>
    <dgm:cxn modelId="{7FD8FF9E-B092-4ACB-B778-EE945836B517}" type="presParOf" srcId="{76568F1B-C5D9-4998-BCC9-3366A9F78E1F}" destId="{8E9ABAB7-A602-4146-94B4-9A9A388103E4}" srcOrd="7" destOrd="0" presId="urn:microsoft.com/office/officeart/2005/8/layout/orgChart1"/>
    <dgm:cxn modelId="{4844EAB5-CDD7-4A71-B66E-74EED8401588}" type="presParOf" srcId="{8E9ABAB7-A602-4146-94B4-9A9A388103E4}" destId="{6ACCDE0B-869B-449C-9E31-336A520CE9F6}" srcOrd="0" destOrd="0" presId="urn:microsoft.com/office/officeart/2005/8/layout/orgChart1"/>
    <dgm:cxn modelId="{0779FC80-4D65-4A08-8BE3-73CCE2E63A00}" type="presParOf" srcId="{6ACCDE0B-869B-449C-9E31-336A520CE9F6}" destId="{C8955DFB-B87E-4502-9FBA-ED75E6B06036}" srcOrd="0" destOrd="0" presId="urn:microsoft.com/office/officeart/2005/8/layout/orgChart1"/>
    <dgm:cxn modelId="{DF89DCE8-495B-4A10-BEC0-E0B363F7AB71}" type="presParOf" srcId="{6ACCDE0B-869B-449C-9E31-336A520CE9F6}" destId="{94885E6C-AC0C-4231-9EC3-B598A6EEBA75}" srcOrd="1" destOrd="0" presId="urn:microsoft.com/office/officeart/2005/8/layout/orgChart1"/>
    <dgm:cxn modelId="{D0C863AF-92B6-4C89-842A-2FF6F46C0BFB}" type="presParOf" srcId="{8E9ABAB7-A602-4146-94B4-9A9A388103E4}" destId="{E0556F41-C68A-473F-9AEC-9F21D895E8D6}" srcOrd="1" destOrd="0" presId="urn:microsoft.com/office/officeart/2005/8/layout/orgChart1"/>
    <dgm:cxn modelId="{F14D6E95-739D-4715-806D-B3753760BFCB}" type="presParOf" srcId="{8E9ABAB7-A602-4146-94B4-9A9A388103E4}" destId="{A18F3EF0-04C0-410F-B45F-F4386C1522F6}" srcOrd="2" destOrd="0" presId="urn:microsoft.com/office/officeart/2005/8/layout/orgChart1"/>
    <dgm:cxn modelId="{B2853207-782A-4592-A85F-F71566750C07}" type="presParOf" srcId="{D9BC777A-68C0-4965-A341-4E4579DD3B05}" destId="{FDE7E6FA-C8F1-4E84-B4E2-589B1D1580F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18185B0-E75D-4A92-8108-6AEA7C3E9C69}">
      <dsp:nvSpPr>
        <dsp:cNvPr id="0" name=""/>
        <dsp:cNvSpPr/>
      </dsp:nvSpPr>
      <dsp:spPr>
        <a:xfrm>
          <a:off x="2713939" y="350558"/>
          <a:ext cx="2427223" cy="2423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2202"/>
              </a:lnTo>
              <a:lnTo>
                <a:pt x="2427223" y="182202"/>
              </a:lnTo>
              <a:lnTo>
                <a:pt x="2427223" y="242381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F8371C-D29D-4E9C-AF30-4BDED03C0F1E}">
      <dsp:nvSpPr>
        <dsp:cNvPr id="0" name=""/>
        <dsp:cNvSpPr/>
      </dsp:nvSpPr>
      <dsp:spPr>
        <a:xfrm>
          <a:off x="2713939" y="350558"/>
          <a:ext cx="1733730" cy="2423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2202"/>
              </a:lnTo>
              <a:lnTo>
                <a:pt x="1733730" y="182202"/>
              </a:lnTo>
              <a:lnTo>
                <a:pt x="1733730" y="242381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7F20F6-81AE-45A7-A165-5D24110BB7C2}">
      <dsp:nvSpPr>
        <dsp:cNvPr id="0" name=""/>
        <dsp:cNvSpPr/>
      </dsp:nvSpPr>
      <dsp:spPr>
        <a:xfrm>
          <a:off x="2713939" y="350558"/>
          <a:ext cx="1040238" cy="2423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2202"/>
              </a:lnTo>
              <a:lnTo>
                <a:pt x="1040238" y="182202"/>
              </a:lnTo>
              <a:lnTo>
                <a:pt x="1040238" y="242381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5537FC-620A-43B3-9570-CF73E4CC7AF8}">
      <dsp:nvSpPr>
        <dsp:cNvPr id="0" name=""/>
        <dsp:cNvSpPr/>
      </dsp:nvSpPr>
      <dsp:spPr>
        <a:xfrm>
          <a:off x="2713939" y="350558"/>
          <a:ext cx="346746" cy="2423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2202"/>
              </a:lnTo>
              <a:lnTo>
                <a:pt x="346746" y="182202"/>
              </a:lnTo>
              <a:lnTo>
                <a:pt x="346746" y="242381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8807CC-2190-45F1-A78C-95C8965A2261}">
      <dsp:nvSpPr>
        <dsp:cNvPr id="0" name=""/>
        <dsp:cNvSpPr/>
      </dsp:nvSpPr>
      <dsp:spPr>
        <a:xfrm>
          <a:off x="2367193" y="350558"/>
          <a:ext cx="346746" cy="242381"/>
        </a:xfrm>
        <a:custGeom>
          <a:avLst/>
          <a:gdLst/>
          <a:ahLst/>
          <a:cxnLst/>
          <a:rect l="0" t="0" r="0" b="0"/>
          <a:pathLst>
            <a:path>
              <a:moveTo>
                <a:pt x="346746" y="0"/>
              </a:moveTo>
              <a:lnTo>
                <a:pt x="346746" y="182202"/>
              </a:lnTo>
              <a:lnTo>
                <a:pt x="0" y="182202"/>
              </a:lnTo>
              <a:lnTo>
                <a:pt x="0" y="242381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7FB71D-B137-4876-8E3C-32490095845E}">
      <dsp:nvSpPr>
        <dsp:cNvPr id="0" name=""/>
        <dsp:cNvSpPr/>
      </dsp:nvSpPr>
      <dsp:spPr>
        <a:xfrm>
          <a:off x="1673700" y="350558"/>
          <a:ext cx="1040238" cy="242381"/>
        </a:xfrm>
        <a:custGeom>
          <a:avLst/>
          <a:gdLst/>
          <a:ahLst/>
          <a:cxnLst/>
          <a:rect l="0" t="0" r="0" b="0"/>
          <a:pathLst>
            <a:path>
              <a:moveTo>
                <a:pt x="1040238" y="0"/>
              </a:moveTo>
              <a:lnTo>
                <a:pt x="1040238" y="182202"/>
              </a:lnTo>
              <a:lnTo>
                <a:pt x="0" y="182202"/>
              </a:lnTo>
              <a:lnTo>
                <a:pt x="0" y="242381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FD05B6-5EC8-406B-8B34-5E1AB897B855}">
      <dsp:nvSpPr>
        <dsp:cNvPr id="0" name=""/>
        <dsp:cNvSpPr/>
      </dsp:nvSpPr>
      <dsp:spPr>
        <a:xfrm>
          <a:off x="980208" y="350558"/>
          <a:ext cx="1733730" cy="242381"/>
        </a:xfrm>
        <a:custGeom>
          <a:avLst/>
          <a:gdLst/>
          <a:ahLst/>
          <a:cxnLst/>
          <a:rect l="0" t="0" r="0" b="0"/>
          <a:pathLst>
            <a:path>
              <a:moveTo>
                <a:pt x="1733730" y="0"/>
              </a:moveTo>
              <a:lnTo>
                <a:pt x="1733730" y="182202"/>
              </a:lnTo>
              <a:lnTo>
                <a:pt x="0" y="182202"/>
              </a:lnTo>
              <a:lnTo>
                <a:pt x="0" y="242381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F55E75-A76D-4150-829A-8E956CE180E5}">
      <dsp:nvSpPr>
        <dsp:cNvPr id="0" name=""/>
        <dsp:cNvSpPr/>
      </dsp:nvSpPr>
      <dsp:spPr>
        <a:xfrm>
          <a:off x="286716" y="350558"/>
          <a:ext cx="2427223" cy="242381"/>
        </a:xfrm>
        <a:custGeom>
          <a:avLst/>
          <a:gdLst/>
          <a:ahLst/>
          <a:cxnLst/>
          <a:rect l="0" t="0" r="0" b="0"/>
          <a:pathLst>
            <a:path>
              <a:moveTo>
                <a:pt x="2427223" y="0"/>
              </a:moveTo>
              <a:lnTo>
                <a:pt x="2427223" y="182202"/>
              </a:lnTo>
              <a:lnTo>
                <a:pt x="0" y="182202"/>
              </a:lnTo>
              <a:lnTo>
                <a:pt x="0" y="242381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A99F57-BB70-422F-A47D-12C129091B93}">
      <dsp:nvSpPr>
        <dsp:cNvPr id="0" name=""/>
        <dsp:cNvSpPr/>
      </dsp:nvSpPr>
      <dsp:spPr>
        <a:xfrm>
          <a:off x="2086838" y="63991"/>
          <a:ext cx="1254201" cy="286567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Финтех</a:t>
          </a:r>
        </a:p>
      </dsp:txBody>
      <dsp:txXfrm>
        <a:off x="2086838" y="63991"/>
        <a:ext cx="1254201" cy="286567"/>
      </dsp:txXfrm>
    </dsp:sp>
    <dsp:sp modelId="{C5D631B3-3773-41F9-8718-6C510EEA2C0C}">
      <dsp:nvSpPr>
        <dsp:cNvPr id="0" name=""/>
        <dsp:cNvSpPr/>
      </dsp:nvSpPr>
      <dsp:spPr>
        <a:xfrm>
          <a:off x="149" y="592939"/>
          <a:ext cx="573134" cy="1232725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vert270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Онлайн-платежи</a:t>
          </a:r>
        </a:p>
      </dsp:txBody>
      <dsp:txXfrm>
        <a:off x="149" y="592939"/>
        <a:ext cx="573134" cy="1232725"/>
      </dsp:txXfrm>
    </dsp:sp>
    <dsp:sp modelId="{B0422D71-39C2-4E2A-8313-2663641AFDDB}">
      <dsp:nvSpPr>
        <dsp:cNvPr id="0" name=""/>
        <dsp:cNvSpPr/>
      </dsp:nvSpPr>
      <dsp:spPr>
        <a:xfrm>
          <a:off x="693641" y="592939"/>
          <a:ext cx="573134" cy="1232725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vert270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Роботизированные консультанты</a:t>
          </a:r>
        </a:p>
      </dsp:txBody>
      <dsp:txXfrm>
        <a:off x="693641" y="592939"/>
        <a:ext cx="573134" cy="1232725"/>
      </dsp:txXfrm>
    </dsp:sp>
    <dsp:sp modelId="{6E804348-A999-40F9-B305-6D0699C03E18}">
      <dsp:nvSpPr>
        <dsp:cNvPr id="0" name=""/>
        <dsp:cNvSpPr/>
      </dsp:nvSpPr>
      <dsp:spPr>
        <a:xfrm>
          <a:off x="1387133" y="592939"/>
          <a:ext cx="573134" cy="1232725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vert270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Цифровые валюты (криптовалюты)</a:t>
          </a:r>
        </a:p>
      </dsp:txBody>
      <dsp:txXfrm>
        <a:off x="1387133" y="592939"/>
        <a:ext cx="573134" cy="1232725"/>
      </dsp:txXfrm>
    </dsp:sp>
    <dsp:sp modelId="{D59964E9-7536-42E0-90B6-2BA17FAE083F}">
      <dsp:nvSpPr>
        <dsp:cNvPr id="0" name=""/>
        <dsp:cNvSpPr/>
      </dsp:nvSpPr>
      <dsp:spPr>
        <a:xfrm>
          <a:off x="2080626" y="592939"/>
          <a:ext cx="573134" cy="1232725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vert270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Цифровые банки</a:t>
          </a:r>
        </a:p>
      </dsp:txBody>
      <dsp:txXfrm>
        <a:off x="2080626" y="592939"/>
        <a:ext cx="573134" cy="1232725"/>
      </dsp:txXfrm>
    </dsp:sp>
    <dsp:sp modelId="{2EE38768-1A13-489C-B1B9-90BD00D654EC}">
      <dsp:nvSpPr>
        <dsp:cNvPr id="0" name=""/>
        <dsp:cNvSpPr/>
      </dsp:nvSpPr>
      <dsp:spPr>
        <a:xfrm>
          <a:off x="2774118" y="592939"/>
          <a:ext cx="573134" cy="1232725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vert270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Кредитование</a:t>
          </a:r>
        </a:p>
      </dsp:txBody>
      <dsp:txXfrm>
        <a:off x="2774118" y="592939"/>
        <a:ext cx="573134" cy="1232725"/>
      </dsp:txXfrm>
    </dsp:sp>
    <dsp:sp modelId="{005EA0BD-9CAB-488C-84E1-7839963B0B99}">
      <dsp:nvSpPr>
        <dsp:cNvPr id="0" name=""/>
        <dsp:cNvSpPr/>
      </dsp:nvSpPr>
      <dsp:spPr>
        <a:xfrm>
          <a:off x="3467610" y="592939"/>
          <a:ext cx="573134" cy="1232725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vert270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Блокчейн</a:t>
          </a:r>
        </a:p>
      </dsp:txBody>
      <dsp:txXfrm>
        <a:off x="3467610" y="592939"/>
        <a:ext cx="573134" cy="1232725"/>
      </dsp:txXfrm>
    </dsp:sp>
    <dsp:sp modelId="{F4292E7E-555A-437D-A7AB-ABEE5EDC5400}">
      <dsp:nvSpPr>
        <dsp:cNvPr id="0" name=""/>
        <dsp:cNvSpPr/>
      </dsp:nvSpPr>
      <dsp:spPr>
        <a:xfrm>
          <a:off x="4161103" y="592939"/>
          <a:ext cx="573134" cy="1232725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vert270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Интернет-безопасность</a:t>
          </a:r>
        </a:p>
      </dsp:txBody>
      <dsp:txXfrm>
        <a:off x="4161103" y="592939"/>
        <a:ext cx="573134" cy="1232725"/>
      </dsp:txXfrm>
    </dsp:sp>
    <dsp:sp modelId="{E90179F4-49D1-4C5C-9DFB-B61379CCD9BE}">
      <dsp:nvSpPr>
        <dsp:cNvPr id="0" name=""/>
        <dsp:cNvSpPr/>
      </dsp:nvSpPr>
      <dsp:spPr>
        <a:xfrm>
          <a:off x="4854595" y="592939"/>
          <a:ext cx="573134" cy="1232725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vert270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Интернет вещей </a:t>
          </a:r>
        </a:p>
      </dsp:txBody>
      <dsp:txXfrm>
        <a:off x="4854595" y="592939"/>
        <a:ext cx="573134" cy="12327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4CFD1D8-E2EA-4768-BD36-410F6ED757B9}">
      <dsp:nvSpPr>
        <dsp:cNvPr id="0" name=""/>
        <dsp:cNvSpPr/>
      </dsp:nvSpPr>
      <dsp:spPr>
        <a:xfrm>
          <a:off x="2016391" y="1019203"/>
          <a:ext cx="1426611" cy="2475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3796"/>
              </a:lnTo>
              <a:lnTo>
                <a:pt x="1426611" y="123796"/>
              </a:lnTo>
              <a:lnTo>
                <a:pt x="1426611" y="24759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AF930E-9BA0-4690-B0DA-038B6B0FE549}">
      <dsp:nvSpPr>
        <dsp:cNvPr id="0" name=""/>
        <dsp:cNvSpPr/>
      </dsp:nvSpPr>
      <dsp:spPr>
        <a:xfrm>
          <a:off x="1970671" y="1019203"/>
          <a:ext cx="91440" cy="2475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759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AE5142-85C7-433C-9A3D-C66ABDB3F64A}">
      <dsp:nvSpPr>
        <dsp:cNvPr id="0" name=""/>
        <dsp:cNvSpPr/>
      </dsp:nvSpPr>
      <dsp:spPr>
        <a:xfrm>
          <a:off x="589779" y="1019203"/>
          <a:ext cx="1426611" cy="247593"/>
        </a:xfrm>
        <a:custGeom>
          <a:avLst/>
          <a:gdLst/>
          <a:ahLst/>
          <a:cxnLst/>
          <a:rect l="0" t="0" r="0" b="0"/>
          <a:pathLst>
            <a:path>
              <a:moveTo>
                <a:pt x="1426611" y="0"/>
              </a:moveTo>
              <a:lnTo>
                <a:pt x="1426611" y="123796"/>
              </a:lnTo>
              <a:lnTo>
                <a:pt x="0" y="123796"/>
              </a:lnTo>
              <a:lnTo>
                <a:pt x="0" y="24759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6D5232-613B-462D-9F6F-AAC085F08010}">
      <dsp:nvSpPr>
        <dsp:cNvPr id="0" name=""/>
        <dsp:cNvSpPr/>
      </dsp:nvSpPr>
      <dsp:spPr>
        <a:xfrm>
          <a:off x="1426882" y="429694"/>
          <a:ext cx="1179017" cy="589508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Преимущества финтеха</a:t>
          </a:r>
        </a:p>
      </dsp:txBody>
      <dsp:txXfrm>
        <a:off x="1426882" y="429694"/>
        <a:ext cx="1179017" cy="589508"/>
      </dsp:txXfrm>
    </dsp:sp>
    <dsp:sp modelId="{A3CE9052-B032-4456-9B44-C91E91BEC2A1}">
      <dsp:nvSpPr>
        <dsp:cNvPr id="0" name=""/>
        <dsp:cNvSpPr/>
      </dsp:nvSpPr>
      <dsp:spPr>
        <a:xfrm>
          <a:off x="270" y="1266796"/>
          <a:ext cx="1179017" cy="589508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i="0" kern="1200">
              <a:latin typeface="Times New Roman" panose="02020603050405020304" pitchFamily="18" charset="0"/>
              <a:cs typeface="Times New Roman" panose="02020603050405020304" pitchFamily="18" charset="0"/>
            </a:rPr>
            <a:t>Более быстрый и удобный доступ к финансовым услугам</a:t>
          </a:r>
        </a:p>
      </dsp:txBody>
      <dsp:txXfrm>
        <a:off x="270" y="1266796"/>
        <a:ext cx="1179017" cy="589508"/>
      </dsp:txXfrm>
    </dsp:sp>
    <dsp:sp modelId="{0667F3C9-2B99-4546-B5CD-239FF7983291}">
      <dsp:nvSpPr>
        <dsp:cNvPr id="0" name=""/>
        <dsp:cNvSpPr/>
      </dsp:nvSpPr>
      <dsp:spPr>
        <a:xfrm>
          <a:off x="1426882" y="1266796"/>
          <a:ext cx="1179017" cy="589508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i="0" kern="1200">
              <a:latin typeface="Times New Roman" panose="02020603050405020304" pitchFamily="18" charset="0"/>
              <a:cs typeface="Times New Roman" panose="02020603050405020304" pitchFamily="18" charset="0"/>
            </a:rPr>
            <a:t>Усиление конкуренции</a:t>
          </a:r>
        </a:p>
      </dsp:txBody>
      <dsp:txXfrm>
        <a:off x="1426882" y="1266796"/>
        <a:ext cx="1179017" cy="589508"/>
      </dsp:txXfrm>
    </dsp:sp>
    <dsp:sp modelId="{E175500E-949F-4777-89FA-0F893475AF3C}">
      <dsp:nvSpPr>
        <dsp:cNvPr id="0" name=""/>
        <dsp:cNvSpPr/>
      </dsp:nvSpPr>
      <dsp:spPr>
        <a:xfrm>
          <a:off x="2853493" y="1266796"/>
          <a:ext cx="1179017" cy="589508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i="0" kern="1200">
              <a:latin typeface="Times New Roman" panose="02020603050405020304" pitchFamily="18" charset="0"/>
              <a:cs typeface="Times New Roman" panose="02020603050405020304" pitchFamily="18" charset="0"/>
            </a:rPr>
            <a:t>Оптимизация затрат</a:t>
          </a:r>
        </a:p>
      </dsp:txBody>
      <dsp:txXfrm>
        <a:off x="2853493" y="1266796"/>
        <a:ext cx="1179017" cy="58950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225D004-2434-4B5C-BC1D-AD3C72A76569}">
      <dsp:nvSpPr>
        <dsp:cNvPr id="0" name=""/>
        <dsp:cNvSpPr/>
      </dsp:nvSpPr>
      <dsp:spPr>
        <a:xfrm>
          <a:off x="2654135" y="951987"/>
          <a:ext cx="2099485" cy="2316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888"/>
              </a:lnTo>
              <a:lnTo>
                <a:pt x="1737959" y="95888"/>
              </a:lnTo>
              <a:lnTo>
                <a:pt x="1737959" y="191776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FC6AF2-60B5-49E9-9C18-EA6886ACA994}">
      <dsp:nvSpPr>
        <dsp:cNvPr id="0" name=""/>
        <dsp:cNvSpPr/>
      </dsp:nvSpPr>
      <dsp:spPr>
        <a:xfrm>
          <a:off x="2654135" y="951987"/>
          <a:ext cx="764626" cy="2316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888"/>
              </a:lnTo>
              <a:lnTo>
                <a:pt x="632959" y="95888"/>
              </a:lnTo>
              <a:lnTo>
                <a:pt x="632959" y="191776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2F2DBF-5C0F-4BDD-86DD-1B66BE7A8FD7}">
      <dsp:nvSpPr>
        <dsp:cNvPr id="0" name=""/>
        <dsp:cNvSpPr/>
      </dsp:nvSpPr>
      <dsp:spPr>
        <a:xfrm>
          <a:off x="2083901" y="951987"/>
          <a:ext cx="570233" cy="231669"/>
        </a:xfrm>
        <a:custGeom>
          <a:avLst/>
          <a:gdLst/>
          <a:ahLst/>
          <a:cxnLst/>
          <a:rect l="0" t="0" r="0" b="0"/>
          <a:pathLst>
            <a:path>
              <a:moveTo>
                <a:pt x="472040" y="0"/>
              </a:moveTo>
              <a:lnTo>
                <a:pt x="472040" y="95888"/>
              </a:lnTo>
              <a:lnTo>
                <a:pt x="0" y="95888"/>
              </a:lnTo>
              <a:lnTo>
                <a:pt x="0" y="191776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D96202-708A-4C94-AF97-73809C65F028}">
      <dsp:nvSpPr>
        <dsp:cNvPr id="0" name=""/>
        <dsp:cNvSpPr/>
      </dsp:nvSpPr>
      <dsp:spPr>
        <a:xfrm>
          <a:off x="651845" y="951987"/>
          <a:ext cx="2002289" cy="231669"/>
        </a:xfrm>
        <a:custGeom>
          <a:avLst/>
          <a:gdLst/>
          <a:ahLst/>
          <a:cxnLst/>
          <a:rect l="0" t="0" r="0" b="0"/>
          <a:pathLst>
            <a:path>
              <a:moveTo>
                <a:pt x="1657500" y="0"/>
              </a:moveTo>
              <a:lnTo>
                <a:pt x="1657500" y="95888"/>
              </a:lnTo>
              <a:lnTo>
                <a:pt x="0" y="95888"/>
              </a:lnTo>
              <a:lnTo>
                <a:pt x="0" y="191776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6D5232-613B-462D-9F6F-AAC085F08010}">
      <dsp:nvSpPr>
        <dsp:cNvPr id="0" name=""/>
        <dsp:cNvSpPr/>
      </dsp:nvSpPr>
      <dsp:spPr>
        <a:xfrm>
          <a:off x="2102540" y="400392"/>
          <a:ext cx="1103189" cy="551594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5B9BD5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Недостатки и проблемы финтеха</a:t>
          </a:r>
        </a:p>
      </dsp:txBody>
      <dsp:txXfrm>
        <a:off x="2102540" y="400392"/>
        <a:ext cx="1103189" cy="551594"/>
      </dsp:txXfrm>
    </dsp:sp>
    <dsp:sp modelId="{CE4027C0-8B0A-496B-A95A-A77085B26C08}">
      <dsp:nvSpPr>
        <dsp:cNvPr id="0" name=""/>
        <dsp:cNvSpPr/>
      </dsp:nvSpPr>
      <dsp:spPr>
        <a:xfrm>
          <a:off x="3054" y="1183657"/>
          <a:ext cx="1297582" cy="551594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5B9BD5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i="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Риски кибербезопасности</a:t>
          </a:r>
        </a:p>
      </dsp:txBody>
      <dsp:txXfrm>
        <a:off x="3054" y="1183657"/>
        <a:ext cx="1297582" cy="551594"/>
      </dsp:txXfrm>
    </dsp:sp>
    <dsp:sp modelId="{88F48968-6DDD-4E4F-A4D8-5B42FE930712}">
      <dsp:nvSpPr>
        <dsp:cNvPr id="0" name=""/>
        <dsp:cNvSpPr/>
      </dsp:nvSpPr>
      <dsp:spPr>
        <a:xfrm>
          <a:off x="1532306" y="1183657"/>
          <a:ext cx="1103189" cy="551594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5B9BD5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i="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Недостаток доверия</a:t>
          </a:r>
        </a:p>
      </dsp:txBody>
      <dsp:txXfrm>
        <a:off x="1532306" y="1183657"/>
        <a:ext cx="1103189" cy="551594"/>
      </dsp:txXfrm>
    </dsp:sp>
    <dsp:sp modelId="{91C27CEC-7186-485A-9A69-4D34B625C383}">
      <dsp:nvSpPr>
        <dsp:cNvPr id="0" name=""/>
        <dsp:cNvSpPr/>
      </dsp:nvSpPr>
      <dsp:spPr>
        <a:xfrm>
          <a:off x="2867166" y="1183657"/>
          <a:ext cx="1103189" cy="551594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5B9BD5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i="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Регуляторные проблемы</a:t>
          </a:r>
        </a:p>
      </dsp:txBody>
      <dsp:txXfrm>
        <a:off x="2867166" y="1183657"/>
        <a:ext cx="1103189" cy="551594"/>
      </dsp:txXfrm>
    </dsp:sp>
    <dsp:sp modelId="{C8955DFB-B87E-4502-9FBA-ED75E6B06036}">
      <dsp:nvSpPr>
        <dsp:cNvPr id="0" name=""/>
        <dsp:cNvSpPr/>
      </dsp:nvSpPr>
      <dsp:spPr>
        <a:xfrm>
          <a:off x="4202025" y="1183657"/>
          <a:ext cx="1103189" cy="551594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5B9BD5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i="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Неравенство пользователей</a:t>
          </a:r>
        </a:p>
      </dsp:txBody>
      <dsp:txXfrm>
        <a:off x="4202025" y="1183657"/>
        <a:ext cx="1103189" cy="5515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13</Pages>
  <Words>3772</Words>
  <Characters>21501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2023-03-08T21:30:00Z</dcterms:created>
  <dcterms:modified xsi:type="dcterms:W3CDTF">2023-03-09T17:53:00Z</dcterms:modified>
</cp:coreProperties>
</file>