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Поддержка малого и среднего бизнеса считается одной из важнейших </w:t>
      </w:r>
      <w:r>
        <w:rPr>
          <w:rFonts w:ascii="Times New Roman" w:cs="Times New Roman" w:hAnsi="Times New Roman"/>
          <w:sz w:val="28"/>
          <w:szCs w:val="28"/>
          <w:lang w:val="ru-RU"/>
        </w:rPr>
        <w:t>проблем российской экономики.</w:t>
      </w:r>
    </w:p>
    <w:p>
      <w:p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В России уровень развития МСП не соответствует имеющемуся потенциалу. В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результате это замедляет решение проблем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экономического и социального характера,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которые влияют на уровень жизни населения страны. Малый и средний сектор </w:t>
      </w:r>
      <w:r>
        <w:rPr>
          <w:rFonts w:ascii="Times New Roman" w:cs="Times New Roman" w:hAnsi="Times New Roman"/>
          <w:sz w:val="28"/>
          <w:szCs w:val="28"/>
          <w:lang w:val="ru-RU"/>
        </w:rPr>
        <w:t>бизнес в России имеет меньш</w:t>
      </w:r>
      <w:r>
        <w:rPr>
          <w:rFonts w:ascii="Times New Roman" w:cs="Times New Roman" w:hAnsi="Times New Roman"/>
          <w:sz w:val="28"/>
          <w:szCs w:val="28"/>
          <w:lang w:val="ru-RU"/>
        </w:rPr>
        <w:t>ий вес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в ВВП, чем во многих экономически развитых странах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Однако в национальном проекте «Малое и среднее предпринимательство и индивидуальная поддержка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предпринимательских инициатив» была </w:t>
      </w:r>
      <w:r>
        <w:rPr>
          <w:rFonts w:ascii="Times New Roman" w:cs="Times New Roman" w:hAnsi="Times New Roman"/>
          <w:sz w:val="28"/>
          <w:szCs w:val="28"/>
          <w:lang w:val="ru-RU"/>
        </w:rPr>
        <w:t>постав</w:t>
      </w:r>
      <w:r>
        <w:rPr>
          <w:rFonts w:ascii="Times New Roman" w:cs="Times New Roman" w:hAnsi="Times New Roman"/>
          <w:sz w:val="28"/>
          <w:szCs w:val="28"/>
          <w:lang w:val="ru-RU"/>
        </w:rPr>
        <w:t>лена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цель добиться увеличения вклада сектора МСП в ВВП России, чтобы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доля этого показателя была равна </w:t>
      </w:r>
      <w:r>
        <w:rPr>
          <w:rFonts w:ascii="Times New Roman" w:cs="Times New Roman" w:hAnsi="Times New Roman"/>
          <w:sz w:val="28"/>
          <w:szCs w:val="28"/>
          <w:lang w:val="ru-RU"/>
        </w:rPr>
        <w:t>32,5% к 2024 году.</w:t>
      </w:r>
    </w:p>
    <w:p>
      <w:p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По единому реестру с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убъектов малого и среднего предпринимательства, </w:t>
      </w:r>
      <w:r>
        <w:rPr>
          <w:rFonts w:ascii="Times New Roman" w:cs="Times New Roman" w:hAnsi="Times New Roman"/>
          <w:sz w:val="28"/>
          <w:szCs w:val="28"/>
          <w:lang w:val="ru-RU"/>
        </w:rPr>
        <w:t>на декабрь 2021 года</w:t>
      </w:r>
      <w:r>
        <w:rPr>
          <w:rFonts w:ascii="Times New Roman" w:cs="Times New Roman" w:hAnsi="Times New Roman"/>
          <w:sz w:val="28"/>
          <w:szCs w:val="28"/>
          <w:lang w:val="ru-RU"/>
        </w:rPr>
        <w:t>, в России насчитывается примерно 5,67 млн ​​МСП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По итогам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за предыдущие 12 месяцев закрыто      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1 095 млн малых (включая микро) и средних </w:t>
      </w:r>
      <w:r>
        <w:rPr>
          <w:rFonts w:ascii="Times New Roman" w:cs="Times New Roman" w:hAnsi="Times New Roman"/>
          <w:sz w:val="28"/>
          <w:szCs w:val="28"/>
          <w:lang w:val="ru-RU"/>
        </w:rPr>
        <w:t>компаний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. Если рассматривать показатели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cs="Times New Roman" w:hAnsi="Times New Roman"/>
          <w:sz w:val="28"/>
          <w:szCs w:val="28"/>
          <w:lang w:val="ru-RU"/>
        </w:rPr>
        <w:t>предыдущем 2020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году, то за этот период в России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закрылась каждая пятая компания. </w:t>
      </w:r>
      <w:r>
        <w:rPr>
          <w:rFonts w:ascii="Times New Roman" w:cs="Times New Roman" w:hAnsi="Times New Roman"/>
          <w:sz w:val="28"/>
          <w:szCs w:val="28"/>
          <w:lang w:val="ru-RU"/>
        </w:rPr>
        <w:t>Однако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, за тот же период в стране появилось 848,5 тыс. новых МСБ.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В итоге за год общее количество малых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и средних компаний сократилось более чем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чем на 246 тыс. или 4,2%. Количество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микропредприятия меньше на 4,3%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(до 5,35 млн), </w:t>
      </w:r>
      <w:r>
        <w:rPr>
          <w:rFonts w:ascii="Times New Roman" w:cs="Times New Roman" w:hAnsi="Times New Roman"/>
          <w:sz w:val="28"/>
          <w:szCs w:val="28"/>
          <w:lang w:val="ru-RU"/>
        </w:rPr>
        <w:t>малых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- на 3,3% (до 218,5 тыс.)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. </w:t>
      </w:r>
    </w:p>
    <w:p>
      <w:p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Негативное влияние на предпринимательство и замедление экономической активности в этот период было велико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из-за распространения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заражения COVID-19. Однако большое количество </w:t>
      </w:r>
      <w:r>
        <w:rPr>
          <w:rFonts w:ascii="Times New Roman" w:cs="Times New Roman" w:hAnsi="Times New Roman"/>
          <w:sz w:val="28"/>
          <w:szCs w:val="28"/>
          <w:lang w:val="ru-RU"/>
        </w:rPr>
        <w:t>малых и средних компании начали разоряться еще до пандемии. Таким образом, в 2019 году произошло снижение:</w:t>
      </w:r>
    </w:p>
    <w:p>
      <w:pPr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количества МСБ по сравнению с 2018 и 2017 годами на 124,3 тыс. единиц. Это связано с такими проблемами, как падение реальных доходов населения</w:t>
      </w:r>
      <w:r>
        <w:rPr>
          <w:rFonts w:ascii="Times New Roman" w:cs="Times New Roman" w:hAnsi="Times New Roman"/>
          <w:sz w:val="28"/>
          <w:szCs w:val="28"/>
          <w:lang w:val="ru-RU"/>
        </w:rPr>
        <w:t>;</w:t>
      </w:r>
    </w:p>
    <w:p>
      <w:pPr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снижение спроса на товары и услуги; </w:t>
      </w:r>
    </w:p>
    <w:p>
      <w:pPr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усиление налогового контроля; </w:t>
      </w:r>
    </w:p>
    <w:p>
      <w:pPr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увеличение НДС; </w:t>
      </w:r>
    </w:p>
    <w:p>
      <w:pPr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теневой бизнес. </w:t>
      </w:r>
    </w:p>
    <w:p>
      <w:pPr>
        <w:ind w:right="2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При этом следует обратить внимание </w:t>
      </w:r>
      <w:r>
        <w:rPr>
          <w:rFonts w:ascii="Times New Roman" w:cs="Times New Roman" w:hAnsi="Times New Roman"/>
          <w:sz w:val="28"/>
          <w:szCs w:val="28"/>
          <w:lang w:val="ru-RU"/>
        </w:rPr>
        <w:t>на то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, что количество сотрудников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в МСБ за год, если рассматривать показатели за декабрь 2021 года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увеличивалось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на 144 тыс. человек, до 15,516 млн человек. </w:t>
      </w:r>
    </w:p>
    <w:p>
      <w:pPr>
        <w:ind w:right="2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Наибольшее количество зарегистрированных субъектов малого и среднего предпринимательства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в РФ рушится на корню.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Согласно анализу, проведенному в рамках проекта СберДанные, продолжительность существования примерно 70% организаций в России составляет полные три года.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Во всем мире средний показатель успеха составляет 50% малых предприятий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до пяти лет, а для трети компаний </w:t>
      </w:r>
      <w:r>
        <w:rPr>
          <w:rFonts w:ascii="Times New Roman" w:cs="Times New Roman" w:hAnsi="Times New Roman"/>
          <w:sz w:val="28"/>
          <w:szCs w:val="28"/>
          <w:lang w:val="ru-RU"/>
        </w:rPr>
        <w:t>от пяти до десяти лет.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В настоящее время уровень предпринимательской активности в России низкий. По результатам исследования в 2021 году,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Минэкономразвития (МЭР)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получил </w:t>
      </w:r>
      <w:r>
        <w:rPr>
          <w:rFonts w:ascii="Times New Roman" w:cs="Times New Roman" w:hAnsi="Times New Roman"/>
          <w:sz w:val="28"/>
          <w:szCs w:val="28"/>
          <w:lang w:val="ru-RU"/>
        </w:rPr>
        <w:t>данные, согласно которым только 7% опрошенных граждан намерены открыть собственное дело в ближайшие три года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Этот показатель сравнивается </w:t>
      </w:r>
      <w:r>
        <w:rPr>
          <w:rFonts w:ascii="Times New Roman" w:cs="Times New Roman" w:hAnsi="Times New Roman"/>
          <w:sz w:val="28"/>
          <w:szCs w:val="28"/>
          <w:lang w:val="ru-RU"/>
        </w:rPr>
        <w:t>с 20</w:t>
      </w:r>
      <w:r>
        <w:rPr>
          <w:rFonts w:ascii="Times New Roman" w:cs="Times New Roman" w:hAnsi="Times New Roman"/>
          <w:sz w:val="28"/>
          <w:szCs w:val="28"/>
          <w:lang w:val="ru-RU"/>
        </w:rPr>
        <w:t>20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г., когда его значение составляло </w:t>
      </w:r>
      <w:r>
        <w:rPr>
          <w:rFonts w:ascii="Times New Roman" w:cs="Times New Roman" w:hAnsi="Times New Roman"/>
          <w:sz w:val="28"/>
          <w:szCs w:val="28"/>
          <w:lang w:val="ru-RU"/>
        </w:rPr>
        <w:t>9,3%.</w:t>
      </w:r>
    </w:p>
    <w:p>
      <w:p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Всероссийский центр изучения общественного мнения (ВЦИОМ) на основании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опросов выявил наиболее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важные проблемы, негативно влияющие на развитие предпринимательства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в России. </w:t>
      </w:r>
    </w:p>
    <w:p>
      <w:p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К основным проблемам, сдерживающим современное развитие МСП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в стране: </w:t>
      </w:r>
    </w:p>
    <w:p>
      <w:pPr>
        <w:numPr>
          <w:ilvl w:val="0"/>
          <w:numId w:val="2"/>
        </w:num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высокая налоговая нагрузка (4 балла из 5), </w:t>
      </w:r>
    </w:p>
    <w:p>
      <w:pPr>
        <w:numPr>
          <w:ilvl w:val="0"/>
          <w:numId w:val="2"/>
        </w:num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Неопределенность </w:t>
      </w:r>
      <w:r>
        <w:rPr>
          <w:rFonts w:ascii="Times New Roman" w:cs="Times New Roman" w:hAnsi="Times New Roman"/>
          <w:sz w:val="28"/>
          <w:szCs w:val="28"/>
          <w:lang w:val="ru-RU"/>
        </w:rPr>
        <w:t>экономической конъюнктуры (4 балла),</w:t>
      </w:r>
    </w:p>
    <w:p>
      <w:pPr>
        <w:numPr>
          <w:ilvl w:val="0"/>
          <w:numId w:val="2"/>
        </w:num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снижение спроса на внутреннем рынке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(3,8 балла), </w:t>
      </w:r>
    </w:p>
    <w:p>
      <w:pPr>
        <w:numPr>
          <w:ilvl w:val="0"/>
          <w:numId w:val="2"/>
        </w:num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высокие процентные ставки по кредитам </w:t>
      </w:r>
      <w:r>
        <w:rPr>
          <w:rFonts w:ascii="Times New Roman" w:cs="Times New Roman" w:hAnsi="Times New Roman"/>
          <w:sz w:val="28"/>
          <w:szCs w:val="28"/>
          <w:lang w:val="ru-RU"/>
        </w:rPr>
        <w:t>(3,5 балла)</w:t>
      </w:r>
      <w:r>
        <w:rPr>
          <w:rFonts w:ascii="Times New Roman" w:cs="Times New Roman" w:hAnsi="Times New Roman"/>
          <w:sz w:val="28"/>
          <w:szCs w:val="28"/>
          <w:lang w:val="ru-RU"/>
        </w:rPr>
        <w:t>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Большинство организаций малого и среднего бизнеса считают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основным препятствием для развития -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чрезмерное налоговое бремя.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Так,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в среднем за 2021 г </w:t>
      </w:r>
      <w:r>
        <w:rPr>
          <w:rFonts w:ascii="Times New Roman" w:cs="Times New Roman" w:hAnsi="Times New Roman"/>
          <w:sz w:val="28"/>
          <w:szCs w:val="28"/>
          <w:lang w:val="ru-RU"/>
        </w:rPr>
        <w:t>налоговая нагрузка в РФ составила 11,2%. З</w:t>
      </w:r>
      <w:r>
        <w:rPr>
          <w:rFonts w:ascii="Times New Roman" w:cs="Times New Roman" w:hAnsi="Times New Roman"/>
          <w:sz w:val="28"/>
          <w:szCs w:val="28"/>
          <w:lang w:val="ru-RU"/>
        </w:rPr>
        <w:t>начение этого показателя в 20</w:t>
      </w:r>
      <w:r>
        <w:rPr>
          <w:rFonts w:ascii="Times New Roman" w:cs="Times New Roman" w:hAnsi="Times New Roman"/>
          <w:sz w:val="28"/>
          <w:szCs w:val="28"/>
          <w:lang w:val="ru-RU"/>
        </w:rPr>
        <w:t>20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году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составляло 11%. В 2019 году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на индекс деловой активности повлияло повышение ставки НДС с 18% до 20%, отмена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сниженной ставки страховых взносов </w:t>
      </w:r>
      <w:r>
        <w:rPr>
          <w:rFonts w:ascii="Times New Roman" w:cs="Times New Roman" w:hAnsi="Times New Roman"/>
          <w:sz w:val="28"/>
          <w:szCs w:val="28"/>
          <w:lang w:val="ru-RU"/>
        </w:rPr>
        <w:t>для некоторых категорий компаний.</w:t>
      </w:r>
    </w:p>
    <w:p>
      <w:p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Изменения в налоговом законодательстве являются одной из основных причин, негативно влияющих на настроение предпринимателей, поскольку в таких </w:t>
      </w:r>
      <w:r>
        <w:rPr>
          <w:rFonts w:ascii="Times New Roman" w:cs="Times New Roman" w:hAnsi="Times New Roman"/>
          <w:sz w:val="28"/>
          <w:szCs w:val="28"/>
          <w:lang w:val="ru-RU"/>
        </w:rPr>
        <w:t>ситуациях, малые и средние компании не чувствуют себя уверенно.</w:t>
      </w:r>
    </w:p>
    <w:p>
      <w:p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Высокое </w:t>
      </w:r>
      <w:r>
        <w:rPr>
          <w:rFonts w:ascii="Times New Roman" w:cs="Times New Roman" w:hAnsi="Times New Roman"/>
          <w:sz w:val="28"/>
          <w:szCs w:val="28"/>
          <w:lang w:val="ru-RU"/>
        </w:rPr>
        <w:t>налоговое бремя приводит к тому, что м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алым и средним компаниям все труднее развиваться, что в свою очередь подталкивает их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заняться </w:t>
      </w:r>
      <w:r>
        <w:rPr>
          <w:rFonts w:ascii="Times New Roman" w:cs="Times New Roman" w:hAnsi="Times New Roman"/>
          <w:sz w:val="28"/>
          <w:szCs w:val="28"/>
          <w:lang w:val="ru-RU"/>
        </w:rPr>
        <w:t>теневым бизнесом</w:t>
      </w:r>
      <w:r>
        <w:rPr>
          <w:rFonts w:ascii="Times New Roman" w:cs="Times New Roman" w:hAnsi="Times New Roman"/>
          <w:sz w:val="28"/>
          <w:szCs w:val="28"/>
          <w:lang w:val="ru-RU"/>
        </w:rPr>
        <w:t>.</w:t>
      </w:r>
    </w:p>
    <w:p>
      <w:p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К основным проблемам, которые мешают р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азвитию малого и среднего бизнеса </w:t>
      </w:r>
      <w:r>
        <w:rPr>
          <w:rFonts w:ascii="Times New Roman" w:cs="Times New Roman" w:hAnsi="Times New Roman"/>
          <w:sz w:val="28"/>
          <w:szCs w:val="28"/>
          <w:lang w:val="ru-RU"/>
        </w:rPr>
        <w:t>также относится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нехватка финансовых ресурсов. М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алые и средние предприятия в сравнении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с крупными компаниями считаются недостаточно надежными в отношении своих кредитных обязательств. </w:t>
      </w:r>
      <w:r>
        <w:rPr>
          <w:rFonts w:ascii="Times New Roman" w:cs="Times New Roman" w:hAnsi="Times New Roman"/>
          <w:sz w:val="28"/>
          <w:szCs w:val="28"/>
          <w:lang w:val="ru-RU"/>
        </w:rPr>
        <w:t>С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уществует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высокая вероятность невозврата кредита.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Поэтому из-за высокого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риска, банки не </w:t>
      </w:r>
      <w:r>
        <w:rPr>
          <w:rFonts w:ascii="Times New Roman" w:cs="Times New Roman" w:hAnsi="Times New Roman"/>
          <w:sz w:val="28"/>
          <w:szCs w:val="28"/>
          <w:lang w:val="ru-RU"/>
        </w:rPr>
        <w:t>заинтересованы поддерживать малый бизнес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Кроме того,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высокие процентные ставки становятся серьезными препятствиями для </w:t>
      </w:r>
      <w:r>
        <w:rPr>
          <w:rFonts w:ascii="Times New Roman" w:cs="Times New Roman" w:hAnsi="Times New Roman"/>
          <w:sz w:val="28"/>
          <w:szCs w:val="28"/>
          <w:lang w:val="ru-RU"/>
        </w:rPr>
        <w:t>малых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организаций. </w:t>
      </w:r>
    </w:p>
    <w:p>
      <w:p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Неопределенность экономических условий также имеет негативные последствия для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работы малых и средних предприятий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. В 2020 году пандемия и неопределенность с длительностью карантина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стала одним из главных препятствий для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предпринимательства. В условиях карантина и падения спроса многие мелкие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компании не выдержали кризиса. 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Однако, антикризисное </w:t>
      </w:r>
      <w:r>
        <w:rPr>
          <w:rFonts w:ascii="Times New Roman" w:cs="Times New Roman" w:hAnsi="Times New Roman"/>
          <w:sz w:val="28"/>
          <w:szCs w:val="28"/>
          <w:lang w:val="ru-RU"/>
        </w:rPr>
        <w:t>м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еры поддержки занятости положительно повлияли на эти условия, хотя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и не смогли полностью компенсировать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снижение </w:t>
      </w:r>
      <w:r>
        <w:rPr>
          <w:rFonts w:ascii="Times New Roman" w:cs="Times New Roman" w:hAnsi="Times New Roman"/>
          <w:sz w:val="28"/>
          <w:szCs w:val="28"/>
          <w:lang w:val="ru-RU"/>
        </w:rPr>
        <w:t>дох</w:t>
      </w:r>
      <w:r>
        <w:rPr>
          <w:rFonts w:ascii="Times New Roman" w:cs="Times New Roman" w:hAnsi="Times New Roman"/>
          <w:sz w:val="28"/>
          <w:szCs w:val="28"/>
          <w:lang w:val="ru-RU"/>
        </w:rPr>
        <w:t>ода.</w:t>
      </w:r>
    </w:p>
    <w:p>
      <w:p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Еще один </w:t>
      </w:r>
      <w:r>
        <w:rPr>
          <w:rFonts w:ascii="Times New Roman" w:cs="Times New Roman" w:hAnsi="Times New Roman"/>
          <w:sz w:val="28"/>
          <w:szCs w:val="28"/>
          <w:lang w:val="ru-RU"/>
        </w:rPr>
        <w:t>важный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вопрос для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малого и среднего бизнеса - это бюрократия. Для осуществления деятельности предприниматель должен собирать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множество сертификатов, печатей, разрешений. </w:t>
      </w:r>
    </w:p>
    <w:p>
      <w:p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Важным препятствием для развития малых и средних предприятий является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высокая арендная плата,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рост цен на сырье и тарифов. </w:t>
      </w:r>
    </w:p>
    <w:p>
      <w:p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К проблемам МСП относится нехватка квалифицированных кадров на рынке труда, т.е.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как малый бизнес может конкурировать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с крупными организациями по заработной плате. </w:t>
      </w:r>
    </w:p>
    <w:p>
      <w:p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Кроме того, часто наблюдается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недостаточная финансовая грамотность руководителей бизнеса. Таким образом, многие предприниматели не осознают,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что государство вводит </w:t>
      </w:r>
      <w:r>
        <w:rPr>
          <w:rFonts w:ascii="Times New Roman" w:cs="Times New Roman" w:hAnsi="Times New Roman"/>
          <w:sz w:val="28"/>
          <w:szCs w:val="28"/>
          <w:lang w:val="ru-RU"/>
        </w:rPr>
        <w:t>упрощенные формы сертификации и лицензирования, бесплатные юридические консультации и налоговые каникулы.</w:t>
      </w:r>
    </w:p>
    <w:p>
      <w:p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В России реализуется множество государственных программ поддержки МСП,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целью которых является помощь хозяйствующим субъектам. Сводный объем финансовой поддержки малого и среднего бизнеса в 2021 году в рамках национальной системы гарантий </w:t>
      </w:r>
      <w:r>
        <w:rPr>
          <w:rFonts w:ascii="Times New Roman" w:cs="Times New Roman" w:hAnsi="Times New Roman"/>
          <w:sz w:val="28"/>
          <w:szCs w:val="28"/>
          <w:lang w:val="ru-RU"/>
        </w:rPr>
        <w:t>составил 399,4 млрд руб.</w:t>
      </w:r>
    </w:p>
    <w:p>
      <w:p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В ходе реализации национального проекта «Малое и среднее предпринимательство и индивидуальная поддержка </w:t>
      </w:r>
      <w:r>
        <w:rPr>
          <w:rFonts w:ascii="Times New Roman" w:cs="Times New Roman" w:hAnsi="Times New Roman"/>
          <w:sz w:val="28"/>
          <w:szCs w:val="28"/>
          <w:lang w:val="ru-RU"/>
        </w:rPr>
        <w:t>предпринимательских инициативы» разработ</w:t>
      </w:r>
      <w:r>
        <w:rPr>
          <w:rFonts w:ascii="Times New Roman" w:cs="Times New Roman" w:hAnsi="Times New Roman"/>
          <w:sz w:val="28"/>
          <w:szCs w:val="28"/>
          <w:lang w:val="ru-RU"/>
        </w:rPr>
        <w:t>аны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мероприятия</w:t>
      </w:r>
      <w:r>
        <w:rPr>
          <w:rFonts w:ascii="Times New Roman" w:cs="Times New Roman" w:hAnsi="Times New Roman"/>
          <w:sz w:val="28"/>
          <w:szCs w:val="28"/>
          <w:lang w:val="ru-RU"/>
        </w:rPr>
        <w:t>:</w:t>
      </w:r>
    </w:p>
    <w:p>
      <w:pPr>
        <w:numPr>
          <w:ilvl w:val="0"/>
          <w:numId w:val="3"/>
        </w:num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</w:rPr>
        <w:t xml:space="preserve">совершенствование законодательства </w:t>
      </w:r>
      <w:r>
        <w:rPr>
          <w:rFonts w:ascii="Times New Roman" w:cs="Times New Roman" w:hAnsi="Times New Roman"/>
          <w:sz w:val="28"/>
          <w:szCs w:val="28"/>
          <w:lang w:val="ru-RU"/>
        </w:rPr>
        <w:t>РФ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, развитие делового климата, способствующего снижению существующих регуляторных барьеров для ведения бизнеса; </w:t>
      </w:r>
    </w:p>
    <w:p>
      <w:pPr>
        <w:numPr>
          <w:ilvl w:val="0"/>
          <w:numId w:val="3"/>
        </w:num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увеличение </w:t>
      </w:r>
      <w:r>
        <w:rPr>
          <w:rFonts w:ascii="Times New Roman" w:cs="Times New Roman" w:hAnsi="Times New Roman"/>
          <w:sz w:val="28"/>
          <w:szCs w:val="28"/>
          <w:lang w:val="ru-RU"/>
        </w:rPr>
        <w:t>объема гос.закупок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у представителей малого и среднего бизнеса </w:t>
      </w:r>
      <w:r>
        <w:rPr>
          <w:rFonts w:ascii="Times New Roman" w:cs="Times New Roman" w:hAnsi="Times New Roman"/>
          <w:sz w:val="28"/>
          <w:szCs w:val="28"/>
          <w:lang w:val="ru-RU"/>
        </w:rPr>
        <w:t>до 5 трлн рублей;</w:t>
      </w:r>
    </w:p>
    <w:p>
      <w:pPr>
        <w:numPr>
          <w:ilvl w:val="0"/>
          <w:numId w:val="3"/>
        </w:num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оказание финансовой поддержки МСП </w:t>
      </w:r>
      <w:r>
        <w:rPr>
          <w:rFonts w:ascii="Times New Roman" w:cs="Times New Roman" w:hAnsi="Times New Roman"/>
          <w:sz w:val="28"/>
          <w:szCs w:val="28"/>
          <w:lang w:val="ru-RU"/>
        </w:rPr>
        <w:t>в размере 10 трлн руб.;</w:t>
      </w:r>
    </w:p>
    <w:p>
      <w:pPr>
        <w:numPr>
          <w:ilvl w:val="0"/>
          <w:numId w:val="3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развитие микрофинансовых и гарантийных институтов в регионах, обеспечивающих доступ к финансовым ресурсам на льготных условиях;</w:t>
      </w:r>
    </w:p>
    <w:p>
      <w:pPr>
        <w:numPr>
          <w:ilvl w:val="0"/>
          <w:numId w:val="3"/>
        </w:num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</w:rPr>
        <w:t xml:space="preserve">осуществление консультационной поддержки МСП через единые точки </w:t>
      </w:r>
      <w:r>
        <w:rPr>
          <w:rFonts w:ascii="Times New Roman" w:cs="Times New Roman" w:hAnsi="Times New Roman"/>
          <w:sz w:val="28"/>
          <w:szCs w:val="28"/>
          <w:lang w:val="ru-RU"/>
        </w:rPr>
        <w:t>«Мой бизнес-центр»;</w:t>
      </w:r>
    </w:p>
    <w:p>
      <w:pPr>
        <w:numPr>
          <w:ilvl w:val="0"/>
          <w:numId w:val="3"/>
        </w:num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предоставление приоритетного доступа </w:t>
      </w:r>
      <w:r>
        <w:rPr>
          <w:rFonts w:ascii="Times New Roman" w:cs="Times New Roman" w:hAnsi="Times New Roman"/>
          <w:sz w:val="28"/>
          <w:szCs w:val="28"/>
          <w:lang w:val="ru-RU"/>
        </w:rPr>
        <w:t>в производственные помещения;</w:t>
      </w:r>
    </w:p>
    <w:p>
      <w:pPr>
        <w:numPr>
          <w:ilvl w:val="0"/>
          <w:numId w:val="3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поощрение предпринимательства </w:t>
      </w:r>
      <w:r>
        <w:rPr>
          <w:rFonts w:ascii="Times New Roman" w:cs="Times New Roman" w:hAnsi="Times New Roman"/>
          <w:sz w:val="28"/>
          <w:szCs w:val="28"/>
          <w:lang w:val="ru-RU"/>
        </w:rPr>
        <w:t>путем проведения ряда мероприятий по включению в предпринимательскую деятельность в субъектах Российской Федерации.</w:t>
      </w:r>
    </w:p>
    <w:p>
      <w:pPr>
        <w:ind w:right="2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Правительство готовится снизить процентные ставки по льготным кредитам для </w:t>
      </w:r>
      <w:r>
        <w:rPr>
          <w:rFonts w:ascii="Times New Roman" w:cs="Times New Roman" w:hAnsi="Times New Roman"/>
          <w:sz w:val="28"/>
          <w:szCs w:val="28"/>
          <w:lang w:val="ru-RU"/>
        </w:rPr>
        <w:t>МСБ от 8,5% до 7%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ru-RU"/>
        </w:rPr>
        <w:t>Государство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планирует обеспечить </w:t>
      </w:r>
      <w:r>
        <w:rPr>
          <w:rFonts w:ascii="Times New Roman" w:cs="Times New Roman" w:hAnsi="Times New Roman"/>
          <w:sz w:val="28"/>
          <w:szCs w:val="28"/>
          <w:lang w:val="ru-RU"/>
        </w:rPr>
        <w:t>поддержка в виде грантов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ru-RU"/>
        </w:rPr>
        <w:t>Кроме того, для МСП предусмотрены специальные налоговые режимы:</w:t>
      </w:r>
    </w:p>
    <w:p>
      <w:pPr>
        <w:numPr>
          <w:ilvl w:val="0"/>
          <w:numId w:val="4"/>
        </w:num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УСН 6% от дохода или 15% от прибыли для снижения налогового бремени и упрощения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составления отчетности; </w:t>
      </w:r>
    </w:p>
    <w:p>
      <w:pPr>
        <w:numPr>
          <w:ilvl w:val="0"/>
          <w:numId w:val="4"/>
        </w:num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ПСН 6%;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ЕСХН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6% </w:t>
      </w:r>
      <w:r>
        <w:rPr>
          <w:rFonts w:ascii="Times New Roman" w:cs="Times New Roman" w:hAnsi="Times New Roman"/>
          <w:sz w:val="28"/>
          <w:szCs w:val="28"/>
          <w:lang w:val="ru-RU"/>
        </w:rPr>
        <w:t>для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компаний, являющи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хся </w:t>
      </w:r>
      <w:r>
        <w:rPr>
          <w:rFonts w:ascii="Times New Roman" w:cs="Times New Roman" w:hAnsi="Times New Roman"/>
          <w:sz w:val="28"/>
          <w:szCs w:val="28"/>
          <w:lang w:val="ru-RU"/>
        </w:rPr>
        <w:t>производителями сельскохозяйственной продукции;</w:t>
      </w:r>
    </w:p>
    <w:p>
      <w:pPr>
        <w:numPr>
          <w:ilvl w:val="0"/>
          <w:numId w:val="4"/>
        </w:num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меры поддержки включают государственные гарантии и сотрудничество в сфере государственных закупок,</w:t>
      </w:r>
    </w:p>
    <w:p>
      <w:pPr>
        <w:numPr>
          <w:ilvl w:val="0"/>
          <w:numId w:val="4"/>
        </w:numPr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Надзорные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каникулы, освобождающие начинающих предпринимателей от плановых проверок </w:t>
      </w:r>
      <w:r>
        <w:rPr>
          <w:rFonts w:ascii="Times New Roman" w:cs="Times New Roman" w:hAnsi="Times New Roman"/>
          <w:sz w:val="28"/>
          <w:szCs w:val="28"/>
          <w:lang w:val="ru-RU"/>
        </w:rPr>
        <w:t>в первые несколько лет.</w:t>
      </w:r>
    </w:p>
    <w:p/>
    <w:sectPr>
      <w:pgMar w:top="1134" w:right="850" w:bottom="1134" w:left="170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1488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2208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928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648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368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5088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809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529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249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1488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2208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928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648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368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5088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809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529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249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1488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2208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928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648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368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5088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809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529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249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1488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2208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928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648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368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5088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809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529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24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before="40" w:after="40" w:line="360" w:lineRule="auto"/>
        <w:ind w:left="60" w:right="20" w:firstLine="709"/>
        <w:jc w:val="both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