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F6E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E0312B">
        <w:rPr>
          <w:rFonts w:ascii="Times New Roman" w:hAnsi="Times New Roman" w:cs="Times New Roman"/>
          <w:sz w:val="28"/>
          <w:szCs w:val="28"/>
        </w:rPr>
        <w:t xml:space="preserve"> 347.734</w:t>
      </w:r>
    </w:p>
    <w:p w:rsidR="00EC7F6E" w:rsidRPr="00EC7F6E" w:rsidRDefault="00EC7F6E" w:rsidP="0041755A">
      <w:pPr>
        <w:spacing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7F6E">
        <w:rPr>
          <w:rFonts w:ascii="Times New Roman" w:hAnsi="Times New Roman" w:cs="Times New Roman"/>
          <w:b/>
          <w:bCs/>
          <w:sz w:val="28"/>
          <w:szCs w:val="28"/>
        </w:rPr>
        <w:t>Галеева Д.В.</w:t>
      </w:r>
    </w:p>
    <w:p w:rsidR="00EC7F6E" w:rsidRPr="00EC7F6E" w:rsidRDefault="00000000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diana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C7F6E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F6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оссия, Москва</w:t>
      </w:r>
    </w:p>
    <w:p w:rsidR="00EC7F6E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академия внешней торговли</w:t>
      </w:r>
    </w:p>
    <w:p w:rsidR="003A10B6" w:rsidRPr="003A10B6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="00E0312B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3A10B6">
        <w:rPr>
          <w:rFonts w:ascii="Times New Roman" w:hAnsi="Times New Roman" w:cs="Times New Roman"/>
          <w:sz w:val="28"/>
          <w:szCs w:val="28"/>
        </w:rPr>
        <w:t xml:space="preserve">анализирует </w:t>
      </w:r>
      <w:r w:rsidR="003A10B6" w:rsidRPr="003A10B6">
        <w:rPr>
          <w:rFonts w:ascii="Times New Roman" w:hAnsi="Times New Roman" w:cs="Times New Roman"/>
          <w:sz w:val="28"/>
          <w:szCs w:val="28"/>
        </w:rPr>
        <w:t xml:space="preserve">правовой статус цифровых валют в соответствии с законодательством РФ, </w:t>
      </w:r>
      <w:r w:rsidR="003A10B6">
        <w:rPr>
          <w:rFonts w:ascii="Times New Roman" w:hAnsi="Times New Roman" w:cs="Times New Roman"/>
          <w:sz w:val="28"/>
          <w:szCs w:val="28"/>
        </w:rPr>
        <w:t>рассматривает</w:t>
      </w:r>
      <w:r w:rsidR="003A10B6" w:rsidRPr="003A10B6">
        <w:rPr>
          <w:rFonts w:ascii="Times New Roman" w:hAnsi="Times New Roman" w:cs="Times New Roman"/>
          <w:sz w:val="28"/>
          <w:szCs w:val="28"/>
        </w:rPr>
        <w:t xml:space="preserve"> возможность применения уже существующих норм к торговле цифровыми валютами и, наконец, </w:t>
      </w:r>
      <w:r w:rsidR="003A10B6">
        <w:rPr>
          <w:rFonts w:ascii="Times New Roman" w:hAnsi="Times New Roman" w:cs="Times New Roman"/>
          <w:sz w:val="28"/>
          <w:szCs w:val="28"/>
        </w:rPr>
        <w:t>предлагает</w:t>
      </w:r>
      <w:r w:rsidR="003A10B6" w:rsidRPr="003A10B6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3A10B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3A10B6" w:rsidRPr="003A10B6">
        <w:rPr>
          <w:rFonts w:ascii="Times New Roman" w:hAnsi="Times New Roman" w:cs="Times New Roman"/>
          <w:sz w:val="28"/>
          <w:szCs w:val="28"/>
        </w:rPr>
        <w:t xml:space="preserve">для будущих нормативных актов, которые будут </w:t>
      </w:r>
      <w:r w:rsidR="003A10B6">
        <w:rPr>
          <w:rFonts w:ascii="Times New Roman" w:hAnsi="Times New Roman" w:cs="Times New Roman"/>
          <w:sz w:val="28"/>
          <w:szCs w:val="28"/>
        </w:rPr>
        <w:t>регулировать</w:t>
      </w:r>
      <w:r w:rsidR="003A10B6" w:rsidRPr="003A10B6">
        <w:rPr>
          <w:rFonts w:ascii="Times New Roman" w:hAnsi="Times New Roman" w:cs="Times New Roman"/>
          <w:sz w:val="28"/>
          <w:szCs w:val="28"/>
        </w:rPr>
        <w:t xml:space="preserve"> </w:t>
      </w:r>
      <w:r w:rsidR="003A10B6">
        <w:rPr>
          <w:rFonts w:ascii="Times New Roman" w:hAnsi="Times New Roman" w:cs="Times New Roman"/>
          <w:sz w:val="28"/>
          <w:szCs w:val="28"/>
        </w:rPr>
        <w:t>данный</w:t>
      </w:r>
      <w:r w:rsidR="003A10B6" w:rsidRPr="003A10B6">
        <w:rPr>
          <w:rFonts w:ascii="Times New Roman" w:hAnsi="Times New Roman" w:cs="Times New Roman"/>
          <w:sz w:val="28"/>
          <w:szCs w:val="28"/>
        </w:rPr>
        <w:t xml:space="preserve"> вопрос.</w:t>
      </w:r>
    </w:p>
    <w:p w:rsidR="00EC7F6E" w:rsidRPr="008E3789" w:rsidRDefault="00EC7F6E" w:rsidP="0041755A">
      <w:pPr>
        <w:spacing w:line="30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E0312B">
        <w:rPr>
          <w:rFonts w:ascii="Times New Roman" w:hAnsi="Times New Roman" w:cs="Times New Roman"/>
          <w:sz w:val="28"/>
          <w:szCs w:val="28"/>
        </w:rPr>
        <w:t xml:space="preserve"> цифровые валюты, </w:t>
      </w:r>
      <w:r w:rsidR="003A10B6">
        <w:rPr>
          <w:rFonts w:ascii="Times New Roman" w:hAnsi="Times New Roman" w:cs="Times New Roman"/>
          <w:sz w:val="28"/>
          <w:szCs w:val="28"/>
        </w:rPr>
        <w:t xml:space="preserve">криптовалюта, </w:t>
      </w:r>
      <w:r w:rsidR="003A10B6" w:rsidRPr="0041755A">
        <w:rPr>
          <w:rFonts w:ascii="Times New Roman" w:hAnsi="Times New Roman" w:cs="Times New Roman"/>
          <w:sz w:val="28"/>
          <w:szCs w:val="28"/>
        </w:rPr>
        <w:t xml:space="preserve">цифровые финансовые активы, </w:t>
      </w:r>
      <w:r w:rsidR="0041755A" w:rsidRPr="0041755A">
        <w:rPr>
          <w:rFonts w:ascii="Times New Roman" w:hAnsi="Times New Roman" w:cs="Times New Roman"/>
          <w:sz w:val="28"/>
          <w:szCs w:val="28"/>
        </w:rPr>
        <w:t>виртуальные активы.</w:t>
      </w:r>
    </w:p>
    <w:p w:rsidR="00EC7F6E" w:rsidRPr="00EC7F6E" w:rsidRDefault="003A10B6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О ПРАВОВОМ РЕГУЛИРОВАНИИ ЦИФРОВЫХ ВАЛЮТ</w:t>
      </w:r>
    </w:p>
    <w:p w:rsidR="00EC7F6E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F6E" w:rsidRPr="001C6BD3" w:rsidRDefault="00EC7F6E" w:rsidP="0041755A">
      <w:pPr>
        <w:spacing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C6BD3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EC7F6E">
        <w:rPr>
          <w:rFonts w:ascii="Times New Roman" w:hAnsi="Times New Roman" w:cs="Times New Roman"/>
          <w:b/>
          <w:bCs/>
          <w:sz w:val="28"/>
          <w:szCs w:val="28"/>
          <w:lang w:val="en-US"/>
        </w:rPr>
        <w:t>aleeva</w:t>
      </w:r>
      <w:proofErr w:type="spellEnd"/>
      <w:r w:rsidRPr="001C6B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C7F6E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1C6BD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EC7F6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C6BD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EC7F6E" w:rsidRPr="00EC7F6E" w:rsidRDefault="00000000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diana</w:t>
        </w:r>
        <w:r w:rsidR="00EC7F6E" w:rsidRPr="00EC7F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EC7F6E" w:rsidRPr="00EC7F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EC7F6E" w:rsidRPr="00EC7F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7F6E" w:rsidRPr="00EC7F6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C7F6E" w:rsidRPr="001510E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C7F6E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Russia, Moscow</w:t>
      </w:r>
    </w:p>
    <w:p w:rsidR="00EC7F6E" w:rsidRPr="001C6BD3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Russian Foreign Trade Academy</w:t>
      </w:r>
    </w:p>
    <w:p w:rsidR="00EC7F6E" w:rsidRPr="003A10B6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Abstract.</w:t>
      </w:r>
      <w:r w:rsidR="003A10B6" w:rsidRPr="003A10B6">
        <w:rPr>
          <w:rFonts w:ascii="Times New Roman" w:hAnsi="Times New Roman" w:cs="Times New Roman"/>
          <w:sz w:val="28"/>
          <w:szCs w:val="28"/>
          <w:lang w:val="en-US"/>
        </w:rPr>
        <w:t xml:space="preserve"> The author analyzes the legal status of digital currencies in accordance with the legislation of </w:t>
      </w:r>
      <w:r w:rsidR="003A10B6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3A10B6" w:rsidRPr="003A10B6">
        <w:rPr>
          <w:rFonts w:ascii="Times New Roman" w:hAnsi="Times New Roman" w:cs="Times New Roman"/>
          <w:sz w:val="28"/>
          <w:szCs w:val="28"/>
          <w:lang w:val="en-US"/>
        </w:rPr>
        <w:t xml:space="preserve"> and EU public law, considers the possibility of applying existing </w:t>
      </w:r>
      <w:r w:rsidR="003A10B6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3A10B6" w:rsidRPr="003A10B6">
        <w:rPr>
          <w:rFonts w:ascii="Times New Roman" w:hAnsi="Times New Roman" w:cs="Times New Roman"/>
          <w:sz w:val="28"/>
          <w:szCs w:val="28"/>
          <w:lang w:val="en-US"/>
        </w:rPr>
        <w:t xml:space="preserve"> to digital currency trading and, finally, suggests a development direction for future </w:t>
      </w:r>
      <w:r w:rsidR="003A10B6">
        <w:rPr>
          <w:rFonts w:ascii="Times New Roman" w:hAnsi="Times New Roman" w:cs="Times New Roman"/>
          <w:sz w:val="28"/>
          <w:szCs w:val="28"/>
          <w:lang w:val="en-US"/>
        </w:rPr>
        <w:t>laws</w:t>
      </w:r>
      <w:r w:rsidR="003A10B6" w:rsidRPr="003A10B6">
        <w:rPr>
          <w:rFonts w:ascii="Times New Roman" w:hAnsi="Times New Roman" w:cs="Times New Roman"/>
          <w:sz w:val="28"/>
          <w:szCs w:val="28"/>
          <w:lang w:val="en-US"/>
        </w:rPr>
        <w:t xml:space="preserve"> that will regulate this issue.</w:t>
      </w:r>
    </w:p>
    <w:p w:rsidR="00EC7F6E" w:rsidRPr="0041755A" w:rsidRDefault="00EC7F6E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Keywords:</w:t>
      </w:r>
      <w:r w:rsidR="0041755A" w:rsidRPr="0041755A">
        <w:rPr>
          <w:rFonts w:ascii="Times New Roman" w:hAnsi="Times New Roman" w:cs="Times New Roman"/>
          <w:sz w:val="28"/>
          <w:szCs w:val="28"/>
          <w:lang w:val="en-US"/>
        </w:rPr>
        <w:t xml:space="preserve"> digital currencies, cryptocurrency, digital financial assets, virtual assets.</w:t>
      </w:r>
    </w:p>
    <w:p w:rsidR="00EC7F6E" w:rsidRPr="003A10B6" w:rsidRDefault="003A10B6" w:rsidP="0041755A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10B6">
        <w:rPr>
          <w:rFonts w:ascii="Times New Roman" w:hAnsi="Times New Roman" w:cs="Times New Roman"/>
          <w:sz w:val="28"/>
          <w:szCs w:val="28"/>
          <w:lang w:val="en-US"/>
        </w:rPr>
        <w:t>ON THE ISSUE OF LEGAL REGULATION OF DIGITAL CURRENCIES</w:t>
      </w:r>
    </w:p>
    <w:p w:rsidR="00EC7F6E" w:rsidRPr="003A10B6" w:rsidRDefault="00EC7F6E" w:rsidP="0041755A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66C2" w:rsidRDefault="00EC7F6E" w:rsidP="001C6BD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E">
        <w:rPr>
          <w:rFonts w:ascii="Times New Roman" w:hAnsi="Times New Roman" w:cs="Times New Roman"/>
          <w:sz w:val="28"/>
          <w:szCs w:val="28"/>
        </w:rPr>
        <w:t>Цифровые валюты (также виртуальны</w:t>
      </w:r>
      <w:r w:rsidR="00E0312B">
        <w:rPr>
          <w:rFonts w:ascii="Times New Roman" w:hAnsi="Times New Roman" w:cs="Times New Roman"/>
          <w:sz w:val="28"/>
          <w:szCs w:val="28"/>
        </w:rPr>
        <w:t>е</w:t>
      </w:r>
      <w:r w:rsidRPr="00EC7F6E">
        <w:rPr>
          <w:rFonts w:ascii="Times New Roman" w:hAnsi="Times New Roman" w:cs="Times New Roman"/>
          <w:sz w:val="28"/>
          <w:szCs w:val="28"/>
        </w:rPr>
        <w:t xml:space="preserve"> валют</w:t>
      </w:r>
      <w:r w:rsidR="00E0312B">
        <w:rPr>
          <w:rFonts w:ascii="Times New Roman" w:hAnsi="Times New Roman" w:cs="Times New Roman"/>
          <w:sz w:val="28"/>
          <w:szCs w:val="28"/>
        </w:rPr>
        <w:t>ы</w:t>
      </w:r>
      <w:r w:rsidRPr="00EC7F6E">
        <w:rPr>
          <w:rFonts w:ascii="Times New Roman" w:hAnsi="Times New Roman" w:cs="Times New Roman"/>
          <w:sz w:val="28"/>
          <w:szCs w:val="28"/>
        </w:rPr>
        <w:t xml:space="preserve"> или криптовалют</w:t>
      </w:r>
      <w:r w:rsidR="00E0312B">
        <w:rPr>
          <w:rFonts w:ascii="Times New Roman" w:hAnsi="Times New Roman" w:cs="Times New Roman"/>
          <w:sz w:val="28"/>
          <w:szCs w:val="28"/>
        </w:rPr>
        <w:t>ы</w:t>
      </w:r>
      <w:r w:rsidRPr="00EC7F6E">
        <w:rPr>
          <w:rFonts w:ascii="Times New Roman" w:hAnsi="Times New Roman" w:cs="Times New Roman"/>
          <w:sz w:val="28"/>
          <w:szCs w:val="28"/>
        </w:rPr>
        <w:t xml:space="preserve">) — это </w:t>
      </w:r>
      <w:r w:rsidR="00E0312B">
        <w:rPr>
          <w:rFonts w:ascii="Times New Roman" w:hAnsi="Times New Roman" w:cs="Times New Roman"/>
          <w:sz w:val="28"/>
          <w:szCs w:val="28"/>
        </w:rPr>
        <w:t>глобальное</w:t>
      </w:r>
      <w:r w:rsidRPr="00EC7F6E">
        <w:rPr>
          <w:rFonts w:ascii="Times New Roman" w:hAnsi="Times New Roman" w:cs="Times New Roman"/>
          <w:sz w:val="28"/>
          <w:szCs w:val="28"/>
        </w:rPr>
        <w:t xml:space="preserve"> явление, вызывающее все больший интерес в </w:t>
      </w:r>
      <w:r w:rsidR="00E0312B">
        <w:rPr>
          <w:rFonts w:ascii="Times New Roman" w:hAnsi="Times New Roman" w:cs="Times New Roman"/>
          <w:sz w:val="28"/>
          <w:szCs w:val="28"/>
        </w:rPr>
        <w:t xml:space="preserve">СМИ </w:t>
      </w:r>
      <w:r w:rsidRPr="00EC7F6E">
        <w:rPr>
          <w:rFonts w:ascii="Times New Roman" w:hAnsi="Times New Roman" w:cs="Times New Roman"/>
          <w:sz w:val="28"/>
          <w:szCs w:val="28"/>
        </w:rPr>
        <w:t xml:space="preserve">и среди инвесторов, экономистов и ученых-юристов. </w:t>
      </w:r>
      <w:r w:rsidR="001C6BD3">
        <w:rPr>
          <w:rFonts w:ascii="Times New Roman" w:hAnsi="Times New Roman" w:cs="Times New Roman"/>
          <w:sz w:val="28"/>
          <w:szCs w:val="28"/>
        </w:rPr>
        <w:t>Они</w:t>
      </w:r>
      <w:r w:rsidRPr="00EC7F6E">
        <w:rPr>
          <w:rFonts w:ascii="Times New Roman" w:hAnsi="Times New Roman" w:cs="Times New Roman"/>
          <w:sz w:val="28"/>
          <w:szCs w:val="28"/>
        </w:rPr>
        <w:t xml:space="preserve"> используются главным образом как новое средство обмена, которое позволяет приобретать товары</w:t>
      </w:r>
      <w:r w:rsidR="0041755A">
        <w:rPr>
          <w:rFonts w:ascii="Times New Roman" w:hAnsi="Times New Roman" w:cs="Times New Roman"/>
          <w:sz w:val="28"/>
          <w:szCs w:val="28"/>
        </w:rPr>
        <w:t xml:space="preserve"> </w:t>
      </w:r>
      <w:r w:rsidRPr="00EC7F6E">
        <w:rPr>
          <w:rFonts w:ascii="Times New Roman" w:hAnsi="Times New Roman" w:cs="Times New Roman"/>
          <w:sz w:val="28"/>
          <w:szCs w:val="28"/>
        </w:rPr>
        <w:t>через Интернет</w:t>
      </w:r>
      <w:r w:rsidR="0041755A">
        <w:rPr>
          <w:rFonts w:ascii="Times New Roman" w:hAnsi="Times New Roman" w:cs="Times New Roman"/>
          <w:sz w:val="28"/>
          <w:szCs w:val="28"/>
        </w:rPr>
        <w:t xml:space="preserve"> </w:t>
      </w:r>
      <w:r w:rsidRPr="00EC7F6E">
        <w:rPr>
          <w:rFonts w:ascii="Times New Roman" w:hAnsi="Times New Roman" w:cs="Times New Roman"/>
          <w:sz w:val="28"/>
          <w:szCs w:val="28"/>
        </w:rPr>
        <w:t xml:space="preserve">без использования </w:t>
      </w:r>
      <w:r w:rsidR="001C6BD3">
        <w:rPr>
          <w:rFonts w:ascii="Times New Roman" w:hAnsi="Times New Roman" w:cs="Times New Roman"/>
          <w:sz w:val="28"/>
          <w:szCs w:val="28"/>
        </w:rPr>
        <w:t>обычных</w:t>
      </w:r>
      <w:r w:rsidRPr="00EC7F6E">
        <w:rPr>
          <w:rFonts w:ascii="Times New Roman" w:hAnsi="Times New Roman" w:cs="Times New Roman"/>
          <w:sz w:val="28"/>
          <w:szCs w:val="28"/>
        </w:rPr>
        <w:t xml:space="preserve"> денег. Кроме того, цифровые валюты набирают все больший интерес как новый способ инвестирования</w:t>
      </w:r>
      <w:r w:rsidR="008C5B4F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EC7F6E">
        <w:rPr>
          <w:rFonts w:ascii="Times New Roman" w:hAnsi="Times New Roman" w:cs="Times New Roman"/>
          <w:sz w:val="28"/>
          <w:szCs w:val="28"/>
        </w:rPr>
        <w:t>.</w:t>
      </w:r>
    </w:p>
    <w:p w:rsidR="0015315F" w:rsidRDefault="00DF3482" w:rsidP="00DF3482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5B3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г. </w:t>
      </w:r>
      <w:r w:rsidRPr="00E30B2B">
        <w:rPr>
          <w:rFonts w:ascii="Times New Roman" w:hAnsi="Times New Roman" w:cs="Times New Roman"/>
          <w:sz w:val="28"/>
          <w:szCs w:val="28"/>
        </w:rPr>
        <w:t>№</w:t>
      </w:r>
      <w:r w:rsidRPr="00F255B3">
        <w:rPr>
          <w:rFonts w:ascii="Times New Roman" w:hAnsi="Times New Roman" w:cs="Times New Roman"/>
          <w:sz w:val="28"/>
          <w:szCs w:val="28"/>
        </w:rPr>
        <w:t>259-ФЗ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F255B3">
        <w:rPr>
          <w:rFonts w:ascii="Times New Roman" w:hAnsi="Times New Roman" w:cs="Times New Roman"/>
          <w:sz w:val="28"/>
          <w:szCs w:val="28"/>
        </w:rPr>
        <w:t xml:space="preserve"> ввел определение цифровой валюты, </w:t>
      </w:r>
      <w:r>
        <w:rPr>
          <w:rFonts w:ascii="Times New Roman" w:hAnsi="Times New Roman" w:cs="Times New Roman"/>
          <w:sz w:val="28"/>
          <w:szCs w:val="28"/>
        </w:rPr>
        <w:t xml:space="preserve">однако нельзя говорить о том, что </w:t>
      </w:r>
      <w:r w:rsidRPr="00EC7F6E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 xml:space="preserve"> четкий 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правовой статус цифровых валют. Это очевидно с </w:t>
      </w:r>
      <w:r w:rsidR="001C6BD3">
        <w:rPr>
          <w:rFonts w:ascii="Times New Roman" w:hAnsi="Times New Roman" w:cs="Times New Roman"/>
          <w:sz w:val="28"/>
          <w:szCs w:val="28"/>
        </w:rPr>
        <w:t xml:space="preserve">той 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точки зрения, </w:t>
      </w:r>
      <w:r w:rsidR="001C6BD3">
        <w:rPr>
          <w:rFonts w:ascii="Times New Roman" w:hAnsi="Times New Roman" w:cs="Times New Roman"/>
          <w:sz w:val="28"/>
          <w:szCs w:val="28"/>
        </w:rPr>
        <w:t xml:space="preserve">что </w:t>
      </w:r>
      <w:r w:rsidR="001C6BD3">
        <w:rPr>
          <w:rFonts w:ascii="Times New Roman" w:hAnsi="Times New Roman" w:cs="Times New Roman"/>
          <w:sz w:val="28"/>
          <w:szCs w:val="28"/>
        </w:rPr>
        <w:lastRenderedPageBreak/>
        <w:t>исходя из теории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 частного права цифровые валюты могут</w:t>
      </w:r>
      <w:r w:rsidR="001C6BD3">
        <w:rPr>
          <w:rFonts w:ascii="Times New Roman" w:hAnsi="Times New Roman" w:cs="Times New Roman"/>
          <w:sz w:val="28"/>
          <w:szCs w:val="28"/>
        </w:rPr>
        <w:t xml:space="preserve"> 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до определенного момента рассматриваться как альтернативные, уже сложившиеся институты частного права.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тсутствие </w:t>
      </w:r>
      <w:r>
        <w:rPr>
          <w:rFonts w:ascii="Times New Roman" w:hAnsi="Times New Roman" w:cs="Times New Roman"/>
          <w:sz w:val="28"/>
          <w:szCs w:val="28"/>
        </w:rPr>
        <w:t xml:space="preserve">четкого </w:t>
      </w:r>
      <w:r w:rsidR="00664879">
        <w:rPr>
          <w:rFonts w:ascii="Times New Roman" w:hAnsi="Times New Roman" w:cs="Times New Roman"/>
          <w:sz w:val="28"/>
          <w:szCs w:val="28"/>
        </w:rPr>
        <w:t>правового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статуса 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цифровых валют может иметь серьезные последствия для уголовного, налогового и административного права. Эти последствия включают </w:t>
      </w:r>
      <w:r w:rsidR="003A10B6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отсутствие практики </w:t>
      </w:r>
      <w:r w:rsidR="0015315F">
        <w:rPr>
          <w:rFonts w:ascii="Times New Roman" w:hAnsi="Times New Roman" w:cs="Times New Roman"/>
          <w:sz w:val="28"/>
          <w:szCs w:val="28"/>
        </w:rPr>
        <w:t>право</w:t>
      </w:r>
      <w:r w:rsidR="00EC7F6E" w:rsidRPr="00EC7F6E">
        <w:rPr>
          <w:rFonts w:ascii="Times New Roman" w:hAnsi="Times New Roman" w:cs="Times New Roman"/>
          <w:sz w:val="28"/>
          <w:szCs w:val="28"/>
        </w:rPr>
        <w:t>применения государственными органами</w:t>
      </w:r>
      <w:r w:rsidR="0015315F">
        <w:rPr>
          <w:rFonts w:ascii="Times New Roman" w:hAnsi="Times New Roman" w:cs="Times New Roman"/>
          <w:sz w:val="28"/>
          <w:szCs w:val="28"/>
        </w:rPr>
        <w:t xml:space="preserve"> 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и судами </w:t>
      </w:r>
      <w:r w:rsidR="0015315F">
        <w:rPr>
          <w:rFonts w:ascii="Times New Roman" w:hAnsi="Times New Roman" w:cs="Times New Roman"/>
          <w:sz w:val="28"/>
          <w:szCs w:val="28"/>
        </w:rPr>
        <w:t>и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 отсутствие необходимой защиты как для физических, так и для юридических лиц, инвестирующих в цифровые валюты. Можно даже заметить, что, поскольку число людей</w:t>
      </w:r>
      <w:r w:rsidR="003A10B6">
        <w:rPr>
          <w:rFonts w:ascii="Times New Roman" w:hAnsi="Times New Roman" w:cs="Times New Roman"/>
          <w:sz w:val="28"/>
          <w:szCs w:val="28"/>
        </w:rPr>
        <w:t>,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3A10B6">
        <w:rPr>
          <w:rFonts w:ascii="Times New Roman" w:hAnsi="Times New Roman" w:cs="Times New Roman"/>
          <w:sz w:val="28"/>
          <w:szCs w:val="28"/>
        </w:rPr>
        <w:t>ющих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 возможность инвестирования в цифровые валюты</w:t>
      </w:r>
      <w:r w:rsidR="003A10B6">
        <w:rPr>
          <w:rFonts w:ascii="Times New Roman" w:hAnsi="Times New Roman" w:cs="Times New Roman"/>
          <w:sz w:val="28"/>
          <w:szCs w:val="28"/>
        </w:rPr>
        <w:t>, постоянно растет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, </w:t>
      </w:r>
      <w:r w:rsidR="00664879">
        <w:rPr>
          <w:rFonts w:ascii="Times New Roman" w:hAnsi="Times New Roman" w:cs="Times New Roman"/>
          <w:sz w:val="28"/>
          <w:szCs w:val="28"/>
        </w:rPr>
        <w:t>многие государства информируют инвесторов</w:t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 о потенциальных рисках, связанных с этой деятельностью</w:t>
      </w:r>
      <w:r w:rsidR="008C5B4F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EC7F6E" w:rsidRPr="00EC7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482" w:rsidRDefault="00EC7F6E" w:rsidP="00F255B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E">
        <w:rPr>
          <w:rFonts w:ascii="Times New Roman" w:hAnsi="Times New Roman" w:cs="Times New Roman"/>
          <w:sz w:val="28"/>
          <w:szCs w:val="28"/>
        </w:rPr>
        <w:t xml:space="preserve">В настоящее время в правовой доктрине ведутся дискуссии относительно статуса цифровых валют, </w:t>
      </w:r>
      <w:r w:rsidR="0041755A">
        <w:rPr>
          <w:rFonts w:ascii="Times New Roman" w:hAnsi="Times New Roman" w:cs="Times New Roman"/>
          <w:sz w:val="28"/>
          <w:szCs w:val="28"/>
        </w:rPr>
        <w:t>в</w:t>
      </w:r>
      <w:r w:rsidRPr="00EC7F6E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41755A">
        <w:rPr>
          <w:rFonts w:ascii="Times New Roman" w:hAnsi="Times New Roman" w:cs="Times New Roman"/>
          <w:sz w:val="28"/>
          <w:szCs w:val="28"/>
        </w:rPr>
        <w:t>сти</w:t>
      </w:r>
      <w:r w:rsidRPr="00EC7F6E">
        <w:rPr>
          <w:rFonts w:ascii="Times New Roman" w:hAnsi="Times New Roman" w:cs="Times New Roman"/>
          <w:sz w:val="28"/>
          <w:szCs w:val="28"/>
        </w:rPr>
        <w:t xml:space="preserve"> по поводу того, можно ли рассматривать их как обычные деньги. В экономических исследованиях деньги характеризуются своими основными функциями, в частности</w:t>
      </w:r>
      <w:r w:rsidR="0041755A">
        <w:rPr>
          <w:rFonts w:ascii="Times New Roman" w:hAnsi="Times New Roman" w:cs="Times New Roman"/>
          <w:sz w:val="28"/>
          <w:szCs w:val="28"/>
        </w:rPr>
        <w:t xml:space="preserve"> тем</w:t>
      </w:r>
      <w:r w:rsidRPr="00EC7F6E">
        <w:rPr>
          <w:rFonts w:ascii="Times New Roman" w:hAnsi="Times New Roman" w:cs="Times New Roman"/>
          <w:sz w:val="28"/>
          <w:szCs w:val="28"/>
        </w:rPr>
        <w:t>, что они являются средством обмена, мерой стоимост</w:t>
      </w:r>
      <w:r w:rsidR="00664879">
        <w:rPr>
          <w:rFonts w:ascii="Times New Roman" w:hAnsi="Times New Roman" w:cs="Times New Roman"/>
          <w:sz w:val="28"/>
          <w:szCs w:val="28"/>
        </w:rPr>
        <w:t>и</w:t>
      </w:r>
      <w:r w:rsidRPr="00EC7F6E">
        <w:rPr>
          <w:rFonts w:ascii="Times New Roman" w:hAnsi="Times New Roman" w:cs="Times New Roman"/>
          <w:sz w:val="28"/>
          <w:szCs w:val="28"/>
        </w:rPr>
        <w:t xml:space="preserve"> или платежным средством. По мнению некоторых ученых, цифровые валюты выполняют функции, аналогичные обычным деньгам, и поэтому могут использоваться для освобождения стороны от денежных обязательств. Таким образом, цифровые валюты рассматрива</w:t>
      </w:r>
      <w:r w:rsidR="0041755A">
        <w:rPr>
          <w:rFonts w:ascii="Times New Roman" w:hAnsi="Times New Roman" w:cs="Times New Roman"/>
          <w:sz w:val="28"/>
          <w:szCs w:val="28"/>
        </w:rPr>
        <w:t>ются</w:t>
      </w:r>
      <w:r w:rsidRPr="00EC7F6E">
        <w:rPr>
          <w:rFonts w:ascii="Times New Roman" w:hAnsi="Times New Roman" w:cs="Times New Roman"/>
          <w:sz w:val="28"/>
          <w:szCs w:val="28"/>
        </w:rPr>
        <w:t xml:space="preserve"> как мера </w:t>
      </w:r>
      <w:r w:rsidR="008C5B4F">
        <w:rPr>
          <w:rFonts w:ascii="Times New Roman" w:hAnsi="Times New Roman" w:cs="Times New Roman"/>
          <w:sz w:val="28"/>
          <w:szCs w:val="28"/>
        </w:rPr>
        <w:t>стоимости</w:t>
      </w:r>
      <w:r w:rsidRPr="00EC7F6E">
        <w:rPr>
          <w:rFonts w:ascii="Times New Roman" w:hAnsi="Times New Roman" w:cs="Times New Roman"/>
          <w:sz w:val="28"/>
          <w:szCs w:val="28"/>
        </w:rPr>
        <w:t xml:space="preserve">, </w:t>
      </w:r>
      <w:r w:rsidR="008C5B4F" w:rsidRPr="00EC7F6E">
        <w:rPr>
          <w:rFonts w:ascii="Times New Roman" w:hAnsi="Times New Roman" w:cs="Times New Roman"/>
          <w:sz w:val="28"/>
          <w:szCs w:val="28"/>
        </w:rPr>
        <w:t>отлич</w:t>
      </w:r>
      <w:r w:rsidR="008C5B4F">
        <w:rPr>
          <w:rFonts w:ascii="Times New Roman" w:hAnsi="Times New Roman" w:cs="Times New Roman"/>
          <w:sz w:val="28"/>
          <w:szCs w:val="28"/>
        </w:rPr>
        <w:t>ающаяся</w:t>
      </w:r>
      <w:r w:rsidRPr="00EC7F6E">
        <w:rPr>
          <w:rFonts w:ascii="Times New Roman" w:hAnsi="Times New Roman" w:cs="Times New Roman"/>
          <w:sz w:val="28"/>
          <w:szCs w:val="28"/>
        </w:rPr>
        <w:t xml:space="preserve"> от денег</w:t>
      </w:r>
      <w:r w:rsidR="00E568C2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EC7F6E">
        <w:rPr>
          <w:rFonts w:ascii="Times New Roman" w:hAnsi="Times New Roman" w:cs="Times New Roman"/>
          <w:sz w:val="28"/>
          <w:szCs w:val="28"/>
        </w:rPr>
        <w:t>.</w:t>
      </w:r>
      <w:r w:rsidR="00F2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F6E" w:rsidRDefault="00EC7F6E" w:rsidP="00F255B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E">
        <w:rPr>
          <w:rFonts w:ascii="Times New Roman" w:hAnsi="Times New Roman" w:cs="Times New Roman"/>
          <w:sz w:val="28"/>
          <w:szCs w:val="28"/>
        </w:rPr>
        <w:t xml:space="preserve">По мнению других ученых, цифровые валюты не могут рассматриваться как мера стоимости, и поэтому они не могут использоваться для освобождения </w:t>
      </w:r>
      <w:r w:rsidR="0041755A">
        <w:rPr>
          <w:rFonts w:ascii="Times New Roman" w:hAnsi="Times New Roman" w:cs="Times New Roman"/>
          <w:sz w:val="28"/>
          <w:szCs w:val="28"/>
        </w:rPr>
        <w:t>лица</w:t>
      </w:r>
      <w:r w:rsidRPr="00EC7F6E">
        <w:rPr>
          <w:rFonts w:ascii="Times New Roman" w:hAnsi="Times New Roman" w:cs="Times New Roman"/>
          <w:sz w:val="28"/>
          <w:szCs w:val="28"/>
        </w:rPr>
        <w:t xml:space="preserve"> от обязательств. Исходя из этого </w:t>
      </w:r>
      <w:r w:rsidR="008C5B4F">
        <w:rPr>
          <w:rFonts w:ascii="Times New Roman" w:hAnsi="Times New Roman" w:cs="Times New Roman"/>
          <w:sz w:val="28"/>
          <w:szCs w:val="28"/>
        </w:rPr>
        <w:t>подхода</w:t>
      </w:r>
      <w:r w:rsidRPr="00EC7F6E">
        <w:rPr>
          <w:rFonts w:ascii="Times New Roman" w:hAnsi="Times New Roman" w:cs="Times New Roman"/>
          <w:sz w:val="28"/>
          <w:szCs w:val="28"/>
        </w:rPr>
        <w:t xml:space="preserve"> сторона может быть освобождена от обязательств путем использования цифровых валют только в том случае, если другая сторона даст на это согласие. Следовательно, соглашение, в котором одна сторона обменивает определенный товар на согласованное количество цифровой валюты, будет напоминать договор обмена, а не договор купли-продажи</w:t>
      </w:r>
      <w:r w:rsidR="008C5B4F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EC7F6E">
        <w:rPr>
          <w:rFonts w:ascii="Times New Roman" w:hAnsi="Times New Roman" w:cs="Times New Roman"/>
          <w:sz w:val="28"/>
          <w:szCs w:val="28"/>
        </w:rPr>
        <w:t>.</w:t>
      </w:r>
    </w:p>
    <w:p w:rsidR="00EC7F6E" w:rsidRDefault="00EC7F6E" w:rsidP="0041755A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6E">
        <w:rPr>
          <w:rFonts w:ascii="Times New Roman" w:hAnsi="Times New Roman" w:cs="Times New Roman"/>
          <w:sz w:val="28"/>
          <w:szCs w:val="28"/>
        </w:rPr>
        <w:t>Технологическ</w:t>
      </w:r>
      <w:r w:rsidR="00E0312B">
        <w:rPr>
          <w:rFonts w:ascii="Times New Roman" w:hAnsi="Times New Roman" w:cs="Times New Roman"/>
          <w:sz w:val="28"/>
          <w:szCs w:val="28"/>
        </w:rPr>
        <w:t xml:space="preserve">ое развитие </w:t>
      </w:r>
      <w:r w:rsidRPr="00EC7F6E">
        <w:rPr>
          <w:rFonts w:ascii="Times New Roman" w:hAnsi="Times New Roman" w:cs="Times New Roman"/>
          <w:sz w:val="28"/>
          <w:szCs w:val="28"/>
        </w:rPr>
        <w:t xml:space="preserve">порождает многочисленные проблемы, с которыми приходится сталкиваться законодателям по всему миру. Растущая </w:t>
      </w:r>
      <w:r w:rsidRPr="00EC7F6E">
        <w:rPr>
          <w:rFonts w:ascii="Times New Roman" w:hAnsi="Times New Roman" w:cs="Times New Roman"/>
          <w:sz w:val="28"/>
          <w:szCs w:val="28"/>
        </w:rPr>
        <w:lastRenderedPageBreak/>
        <w:t xml:space="preserve">популярность цифровых валют предоставляет новые возможности </w:t>
      </w:r>
      <w:r w:rsidR="00E031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EC7F6E">
        <w:rPr>
          <w:rFonts w:ascii="Times New Roman" w:hAnsi="Times New Roman" w:cs="Times New Roman"/>
          <w:sz w:val="28"/>
          <w:szCs w:val="28"/>
        </w:rPr>
        <w:t xml:space="preserve">инвестирования и заключения сделок, но в то же время связана со значительными рисками для инвесторов, общественной безопасности и финансовых рынков в целом. </w:t>
      </w:r>
      <w:r w:rsidR="00E0312B">
        <w:rPr>
          <w:rFonts w:ascii="Times New Roman" w:hAnsi="Times New Roman" w:cs="Times New Roman"/>
          <w:sz w:val="28"/>
          <w:szCs w:val="28"/>
        </w:rPr>
        <w:t>В</w:t>
      </w:r>
      <w:r w:rsidRPr="00EC7F6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0312B">
        <w:rPr>
          <w:rFonts w:ascii="Times New Roman" w:hAnsi="Times New Roman" w:cs="Times New Roman"/>
          <w:sz w:val="28"/>
          <w:szCs w:val="28"/>
        </w:rPr>
        <w:t>время</w:t>
      </w:r>
      <w:r w:rsidRPr="00EC7F6E">
        <w:rPr>
          <w:rFonts w:ascii="Times New Roman" w:hAnsi="Times New Roman" w:cs="Times New Roman"/>
          <w:sz w:val="28"/>
          <w:szCs w:val="28"/>
        </w:rPr>
        <w:t xml:space="preserve"> </w:t>
      </w:r>
      <w:r w:rsidR="008C5B4F">
        <w:rPr>
          <w:rFonts w:ascii="Times New Roman" w:hAnsi="Times New Roman" w:cs="Times New Roman"/>
          <w:sz w:val="28"/>
          <w:szCs w:val="28"/>
        </w:rPr>
        <w:t>предпринимаются</w:t>
      </w:r>
      <w:r w:rsidRPr="00EC7F6E">
        <w:rPr>
          <w:rFonts w:ascii="Times New Roman" w:hAnsi="Times New Roman" w:cs="Times New Roman"/>
          <w:sz w:val="28"/>
          <w:szCs w:val="28"/>
        </w:rPr>
        <w:t xml:space="preserve"> попытки урегулировать этот вопрос. Тем не менее, некоторые из уже существующих </w:t>
      </w:r>
      <w:r w:rsidR="00D066C2">
        <w:rPr>
          <w:rFonts w:ascii="Times New Roman" w:hAnsi="Times New Roman" w:cs="Times New Roman"/>
          <w:sz w:val="28"/>
          <w:szCs w:val="28"/>
        </w:rPr>
        <w:t>норм</w:t>
      </w:r>
      <w:r w:rsidRPr="00EC7F6E">
        <w:rPr>
          <w:rFonts w:ascii="Times New Roman" w:hAnsi="Times New Roman" w:cs="Times New Roman"/>
          <w:sz w:val="28"/>
          <w:szCs w:val="28"/>
        </w:rPr>
        <w:t>, касающихся финансовых рынков, могут быть косвенно применены к цифровым валютам</w:t>
      </w:r>
      <w:r w:rsidR="008C5B4F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EC7F6E">
        <w:rPr>
          <w:rFonts w:ascii="Times New Roman" w:hAnsi="Times New Roman" w:cs="Times New Roman"/>
          <w:sz w:val="28"/>
          <w:szCs w:val="28"/>
        </w:rPr>
        <w:t>.</w:t>
      </w:r>
    </w:p>
    <w:p w:rsidR="008C5B4F" w:rsidRDefault="008C5B4F" w:rsidP="0041755A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B4F" w:rsidRDefault="008C5B4F" w:rsidP="00A14C1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</w:t>
      </w:r>
      <w:r w:rsidRPr="008E378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ературы:</w:t>
      </w:r>
    </w:p>
    <w:p w:rsidR="00A14C1B" w:rsidRPr="00A14C1B" w:rsidRDefault="008C5B4F" w:rsidP="00A14C1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4C1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4C1B" w:rsidRPr="00A14C1B">
        <w:rPr>
          <w:rFonts w:ascii="Times New Roman" w:hAnsi="Times New Roman" w:cs="Times New Roman"/>
          <w:sz w:val="28"/>
          <w:szCs w:val="28"/>
        </w:rPr>
        <w:t xml:space="preserve">Собрание Законодательства РФ. 2020. </w:t>
      </w:r>
      <w:r w:rsidR="00A14C1B" w:rsidRPr="00A14C1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A14C1B" w:rsidRPr="00A14C1B">
        <w:rPr>
          <w:rFonts w:ascii="Times New Roman" w:hAnsi="Times New Roman" w:cs="Times New Roman"/>
          <w:sz w:val="28"/>
          <w:szCs w:val="28"/>
        </w:rPr>
        <w:t xml:space="preserve"> 31 (часть </w:t>
      </w:r>
      <w:r w:rsidR="00A14C1B" w:rsidRPr="00A14C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4C1B" w:rsidRPr="00A14C1B">
        <w:rPr>
          <w:rFonts w:ascii="Times New Roman" w:hAnsi="Times New Roman" w:cs="Times New Roman"/>
          <w:sz w:val="28"/>
          <w:szCs w:val="28"/>
        </w:rPr>
        <w:t xml:space="preserve">) ст. 5018. </w:t>
      </w:r>
    </w:p>
    <w:p w:rsidR="00A14C1B" w:rsidRPr="00A14C1B" w:rsidRDefault="00A14C1B" w:rsidP="00A14C1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C1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4C1B">
        <w:rPr>
          <w:rFonts w:ascii="Times New Roman" w:hAnsi="Times New Roman" w:cs="Times New Roman"/>
          <w:sz w:val="28"/>
          <w:szCs w:val="28"/>
        </w:rPr>
        <w:t xml:space="preserve">Емелин И.А. Цифровые валюты и стратегия цифровой трансформации // Государственная служба. 2021. №1 (129). </w:t>
      </w:r>
      <w:r w:rsidRPr="00A14C1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4C1B">
        <w:rPr>
          <w:rFonts w:ascii="Times New Roman" w:hAnsi="Times New Roman" w:cs="Times New Roman"/>
          <w:sz w:val="28"/>
          <w:szCs w:val="28"/>
        </w:rPr>
        <w:t>. 18.</w:t>
      </w:r>
    </w:p>
    <w:p w:rsidR="00A14C1B" w:rsidRPr="00A14C1B" w:rsidRDefault="00A14C1B" w:rsidP="00A14C1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4C1B">
        <w:rPr>
          <w:rFonts w:ascii="Times New Roman" w:hAnsi="Times New Roman" w:cs="Times New Roman"/>
          <w:sz w:val="28"/>
          <w:szCs w:val="28"/>
        </w:rPr>
        <w:t xml:space="preserve">Рождественская Т.Э., </w:t>
      </w:r>
      <w:proofErr w:type="spellStart"/>
      <w:r w:rsidRPr="00A14C1B">
        <w:rPr>
          <w:rFonts w:ascii="Times New Roman" w:hAnsi="Times New Roman" w:cs="Times New Roman"/>
          <w:sz w:val="28"/>
          <w:szCs w:val="28"/>
        </w:rPr>
        <w:t>Гузнов</w:t>
      </w:r>
      <w:proofErr w:type="spellEnd"/>
      <w:r w:rsidRPr="00A14C1B">
        <w:rPr>
          <w:rFonts w:ascii="Times New Roman" w:hAnsi="Times New Roman" w:cs="Times New Roman"/>
          <w:sz w:val="28"/>
          <w:szCs w:val="28"/>
        </w:rPr>
        <w:t xml:space="preserve"> А.Г. Цифровая валюта: особенности регулирования в Российской Федерации // Правоприменение. 2021. №1. С. 60.</w:t>
      </w:r>
    </w:p>
    <w:p w:rsidR="00A14C1B" w:rsidRPr="008E3789" w:rsidRDefault="00A14C1B" w:rsidP="00A14C1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4C1B">
        <w:rPr>
          <w:rFonts w:ascii="Times New Roman" w:hAnsi="Times New Roman" w:cs="Times New Roman"/>
          <w:sz w:val="28"/>
          <w:szCs w:val="28"/>
        </w:rPr>
        <w:t xml:space="preserve">Шипика Л.В. О цифровых финансовых активах и цифровой валюте: законодательные новеллы // Право и государство: теория и практика. </w:t>
      </w:r>
      <w:r w:rsidRPr="008E3789">
        <w:rPr>
          <w:rFonts w:ascii="Times New Roman" w:hAnsi="Times New Roman" w:cs="Times New Roman"/>
          <w:sz w:val="28"/>
          <w:szCs w:val="28"/>
          <w:lang w:val="en-US"/>
        </w:rPr>
        <w:t xml:space="preserve">2021. №7(199). </w:t>
      </w:r>
      <w:r w:rsidRPr="00A14C1B">
        <w:rPr>
          <w:rFonts w:ascii="Times New Roman" w:hAnsi="Times New Roman" w:cs="Times New Roman"/>
          <w:sz w:val="28"/>
          <w:szCs w:val="28"/>
        </w:rPr>
        <w:t>С</w:t>
      </w:r>
      <w:r w:rsidRPr="008E3789">
        <w:rPr>
          <w:rFonts w:ascii="Times New Roman" w:hAnsi="Times New Roman" w:cs="Times New Roman"/>
          <w:sz w:val="28"/>
          <w:szCs w:val="28"/>
          <w:lang w:val="en-US"/>
        </w:rPr>
        <w:t>. 101.</w:t>
      </w:r>
    </w:p>
    <w:p w:rsidR="00A14C1B" w:rsidRDefault="00A14C1B" w:rsidP="00A14C1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5. </w:t>
      </w:r>
      <w:r w:rsidRPr="00A14C1B">
        <w:rPr>
          <w:rFonts w:ascii="Times New Roman" w:hAnsi="Times New Roman" w:cs="Times New Roman"/>
          <w:sz w:val="28"/>
          <w:szCs w:val="28"/>
          <w:lang w:val="en-US"/>
        </w:rPr>
        <w:t>Proposal for a Directive of the European Parliament and of the Council amending Directive (EU) 2015/849 on the prevention of the use of the financial system for the purposes of money laundering or terrorist financing and amending Directive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4C1B">
        <w:rPr>
          <w:rFonts w:ascii="Times New Roman" w:hAnsi="Times New Roman" w:cs="Times New Roman"/>
          <w:sz w:val="28"/>
          <w:szCs w:val="28"/>
          <w:lang w:val="en-US"/>
        </w:rPr>
        <w:t>2009/101/EC,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14C1B">
        <w:rPr>
          <w:rFonts w:ascii="Times New Roman" w:hAnsi="Times New Roman" w:cs="Times New Roman"/>
          <w:sz w:val="28"/>
          <w:szCs w:val="28"/>
          <w:lang w:val="en-US"/>
        </w:rPr>
        <w:t>2016/0208,</w:t>
      </w:r>
      <w:r w:rsidR="005E31F2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0" w:history="1">
        <w:r w:rsidR="005E31F2" w:rsidRPr="00EF27C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http://ec.europa.eu/justice/criminal/document/files/amldirectiveen.pdf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4C1B">
        <w:rPr>
          <w:rFonts w:ascii="Times New Roman" w:hAnsi="Times New Roman" w:cs="Times New Roman"/>
          <w:sz w:val="28"/>
          <w:szCs w:val="28"/>
          <w:lang w:val="en-US"/>
        </w:rPr>
        <w:t>(д</w:t>
      </w:r>
      <w:proofErr w:type="spellStart"/>
      <w:r w:rsidRPr="00A14C1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14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4C1B">
        <w:rPr>
          <w:rFonts w:ascii="Times New Roman" w:hAnsi="Times New Roman" w:cs="Times New Roman"/>
          <w:sz w:val="28"/>
          <w:szCs w:val="28"/>
        </w:rPr>
        <w:t>обращения</w:t>
      </w:r>
      <w:r w:rsidRPr="00A14C1B">
        <w:rPr>
          <w:rFonts w:ascii="Times New Roman" w:hAnsi="Times New Roman" w:cs="Times New Roman"/>
          <w:sz w:val="28"/>
          <w:szCs w:val="28"/>
          <w:lang w:val="en-US"/>
        </w:rPr>
        <w:t>: 04.12.022).</w:t>
      </w:r>
    </w:p>
    <w:p w:rsidR="008C5B4F" w:rsidRPr="00A14C1B" w:rsidRDefault="00A14C1B" w:rsidP="005E31F2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A14C1B">
        <w:rPr>
          <w:rFonts w:ascii="Times New Roman" w:hAnsi="Times New Roman" w:cs="Times New Roman"/>
          <w:sz w:val="28"/>
          <w:szCs w:val="28"/>
          <w:lang w:val="en-US"/>
        </w:rPr>
        <w:t>Shcherback</w:t>
      </w:r>
      <w:proofErr w:type="spellEnd"/>
      <w:r w:rsidRPr="00A14C1B">
        <w:rPr>
          <w:rFonts w:ascii="Times New Roman" w:hAnsi="Times New Roman" w:cs="Times New Roman"/>
          <w:sz w:val="28"/>
          <w:szCs w:val="28"/>
          <w:lang w:val="en-US"/>
        </w:rPr>
        <w:t>. S. How Should Bitcoin Be Regulated? // European Journal of Legal Studies. 2014. vol. 7, no. 1, p. 50.</w:t>
      </w:r>
    </w:p>
    <w:sectPr w:rsidR="008C5B4F" w:rsidRPr="00A14C1B" w:rsidSect="00EC7F6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339" w:rsidRDefault="002C6339" w:rsidP="00EC7F6E">
      <w:r>
        <w:separator/>
      </w:r>
    </w:p>
  </w:endnote>
  <w:endnote w:type="continuationSeparator" w:id="0">
    <w:p w:rsidR="002C6339" w:rsidRDefault="002C6339" w:rsidP="00EC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339" w:rsidRDefault="002C6339" w:rsidP="00EC7F6E">
      <w:r>
        <w:separator/>
      </w:r>
    </w:p>
  </w:footnote>
  <w:footnote w:type="continuationSeparator" w:id="0">
    <w:p w:rsidR="002C6339" w:rsidRDefault="002C6339" w:rsidP="00EC7F6E">
      <w:r>
        <w:continuationSeparator/>
      </w:r>
    </w:p>
  </w:footnote>
  <w:footnote w:id="1">
    <w:p w:rsidR="008C5B4F" w:rsidRPr="008E3789" w:rsidRDefault="008C5B4F">
      <w:pPr>
        <w:pStyle w:val="ab"/>
      </w:pPr>
      <w:r w:rsidRPr="008C5B4F">
        <w:rPr>
          <w:rStyle w:val="ad"/>
          <w:rFonts w:ascii="Times New Roman" w:hAnsi="Times New Roman" w:cs="Times New Roman"/>
        </w:rPr>
        <w:footnoteRef/>
      </w:r>
      <w:r w:rsidRPr="00F255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255B3" w:rsidRPr="00F255B3">
        <w:rPr>
          <w:rFonts w:ascii="Times New Roman" w:hAnsi="Times New Roman" w:cs="Times New Roman"/>
          <w:lang w:val="en-US"/>
        </w:rPr>
        <w:t>Shcherback</w:t>
      </w:r>
      <w:proofErr w:type="spellEnd"/>
      <w:r w:rsidR="00F255B3">
        <w:rPr>
          <w:rFonts w:ascii="Times New Roman" w:hAnsi="Times New Roman" w:cs="Times New Roman"/>
          <w:lang w:val="en-US"/>
        </w:rPr>
        <w:t>.</w:t>
      </w:r>
      <w:r w:rsidR="00A14C1B" w:rsidRPr="00A14C1B">
        <w:rPr>
          <w:rFonts w:ascii="Times New Roman" w:hAnsi="Times New Roman" w:cs="Times New Roman"/>
          <w:lang w:val="en-US"/>
        </w:rPr>
        <w:t xml:space="preserve"> S</w:t>
      </w:r>
      <w:r w:rsidR="00A14C1B">
        <w:rPr>
          <w:rFonts w:ascii="Times New Roman" w:hAnsi="Times New Roman" w:cs="Times New Roman"/>
          <w:lang w:val="en-US"/>
        </w:rPr>
        <w:t>.</w:t>
      </w:r>
      <w:r w:rsidR="00F255B3" w:rsidRPr="00F255B3">
        <w:rPr>
          <w:rFonts w:ascii="Times New Roman" w:hAnsi="Times New Roman" w:cs="Times New Roman"/>
          <w:lang w:val="en-US"/>
        </w:rPr>
        <w:t xml:space="preserve"> How Should Bitcoin Be Regulated? // European Journal of Legal Studies. </w:t>
      </w:r>
      <w:r w:rsidR="00F255B3" w:rsidRPr="008E3789">
        <w:rPr>
          <w:rFonts w:ascii="Times New Roman" w:hAnsi="Times New Roman" w:cs="Times New Roman"/>
        </w:rPr>
        <w:t xml:space="preserve">2014. </w:t>
      </w:r>
      <w:r w:rsidR="00F255B3" w:rsidRPr="00F255B3">
        <w:rPr>
          <w:rFonts w:ascii="Times New Roman" w:hAnsi="Times New Roman" w:cs="Times New Roman"/>
          <w:lang w:val="en-US"/>
        </w:rPr>
        <w:t>vol</w:t>
      </w:r>
      <w:r w:rsidR="00F255B3" w:rsidRPr="008E3789">
        <w:rPr>
          <w:rFonts w:ascii="Times New Roman" w:hAnsi="Times New Roman" w:cs="Times New Roman"/>
        </w:rPr>
        <w:t xml:space="preserve">. 7, </w:t>
      </w:r>
      <w:r w:rsidR="00F255B3" w:rsidRPr="00F255B3">
        <w:rPr>
          <w:rFonts w:ascii="Times New Roman" w:hAnsi="Times New Roman" w:cs="Times New Roman"/>
          <w:lang w:val="en-US"/>
        </w:rPr>
        <w:t>no</w:t>
      </w:r>
      <w:r w:rsidR="00F255B3" w:rsidRPr="008E3789">
        <w:rPr>
          <w:rFonts w:ascii="Times New Roman" w:hAnsi="Times New Roman" w:cs="Times New Roman"/>
        </w:rPr>
        <w:t xml:space="preserve">. 1, </w:t>
      </w:r>
      <w:r w:rsidR="00F255B3" w:rsidRPr="00F255B3">
        <w:rPr>
          <w:rFonts w:ascii="Times New Roman" w:hAnsi="Times New Roman" w:cs="Times New Roman"/>
          <w:lang w:val="en-US"/>
        </w:rPr>
        <w:t>p</w:t>
      </w:r>
      <w:r w:rsidR="00F255B3" w:rsidRPr="008E3789">
        <w:rPr>
          <w:rFonts w:ascii="Times New Roman" w:hAnsi="Times New Roman" w:cs="Times New Roman"/>
        </w:rPr>
        <w:t>. 50.</w:t>
      </w:r>
      <w:r w:rsidR="00F255B3" w:rsidRPr="008E3789">
        <w:t xml:space="preserve"> </w:t>
      </w:r>
    </w:p>
  </w:footnote>
  <w:footnote w:id="2">
    <w:p w:rsidR="00DF3482" w:rsidRPr="00E568C2" w:rsidRDefault="00DF3482">
      <w:pPr>
        <w:pStyle w:val="ab"/>
      </w:pPr>
      <w:r>
        <w:rPr>
          <w:rStyle w:val="ad"/>
        </w:rPr>
        <w:footnoteRef/>
      </w:r>
      <w:r w:rsidRPr="00E568C2">
        <w:t xml:space="preserve"> </w:t>
      </w:r>
      <w:r w:rsidR="00E568C2" w:rsidRPr="008E3789">
        <w:rPr>
          <w:rFonts w:ascii="Times New Roman" w:hAnsi="Times New Roman" w:cs="Times New Roman"/>
        </w:rPr>
        <w:t xml:space="preserve">Собрание Законодательства РФ. 2020. </w:t>
      </w:r>
      <w:r w:rsidR="00E568C2" w:rsidRPr="00E568C2">
        <w:rPr>
          <w:rFonts w:ascii="Times New Roman" w:hAnsi="Times New Roman" w:cs="Times New Roman"/>
          <w:lang w:val="en-US"/>
        </w:rPr>
        <w:t>No</w:t>
      </w:r>
      <w:r w:rsidR="00E568C2" w:rsidRPr="008E3789">
        <w:rPr>
          <w:rFonts w:ascii="Times New Roman" w:hAnsi="Times New Roman" w:cs="Times New Roman"/>
        </w:rPr>
        <w:t xml:space="preserve"> 31 (часть </w:t>
      </w:r>
      <w:r w:rsidR="00E568C2" w:rsidRPr="00E568C2">
        <w:rPr>
          <w:rFonts w:ascii="Times New Roman" w:hAnsi="Times New Roman" w:cs="Times New Roman"/>
          <w:lang w:val="en-US"/>
        </w:rPr>
        <w:t>I</w:t>
      </w:r>
      <w:r w:rsidR="00E568C2" w:rsidRPr="008E3789">
        <w:rPr>
          <w:rFonts w:ascii="Times New Roman" w:hAnsi="Times New Roman" w:cs="Times New Roman"/>
        </w:rPr>
        <w:t>) ст. 5018.</w:t>
      </w:r>
      <w:r w:rsidR="00E568C2" w:rsidRPr="00E568C2">
        <w:t xml:space="preserve"> </w:t>
      </w:r>
    </w:p>
  </w:footnote>
  <w:footnote w:id="3">
    <w:p w:rsidR="00F255B3" w:rsidRPr="00F255B3" w:rsidRDefault="008C5B4F" w:rsidP="00F255B3">
      <w:pPr>
        <w:pStyle w:val="ab"/>
        <w:rPr>
          <w:rFonts w:ascii="Times New Roman" w:hAnsi="Times New Roman" w:cs="Times New Roman"/>
          <w:lang w:val="en-US"/>
        </w:rPr>
      </w:pPr>
      <w:r w:rsidRPr="008C5B4F">
        <w:rPr>
          <w:rStyle w:val="ad"/>
          <w:rFonts w:ascii="Times New Roman" w:hAnsi="Times New Roman" w:cs="Times New Roman"/>
        </w:rPr>
        <w:footnoteRef/>
      </w:r>
      <w:r w:rsidRPr="00F255B3">
        <w:rPr>
          <w:rFonts w:ascii="Times New Roman" w:hAnsi="Times New Roman" w:cs="Times New Roman"/>
          <w:lang w:val="en-US"/>
        </w:rPr>
        <w:t xml:space="preserve"> </w:t>
      </w:r>
      <w:r w:rsidR="00F255B3" w:rsidRPr="00F255B3">
        <w:rPr>
          <w:rFonts w:ascii="Times New Roman" w:hAnsi="Times New Roman" w:cs="Times New Roman"/>
          <w:lang w:val="en-US"/>
        </w:rPr>
        <w:t>Proposal for a Directive of the European Parliament and of the Council amending Directive (EU) 2015/849 on the prevention of the use of the financial system for the purposes of money laundering or terrorist financing and amending Directive 2009/101/EC, 2016/0208, http://ec.europa.eu/justice/criminal/document/files/amldirectiveen.pdf (</w:t>
      </w:r>
      <w:r w:rsidR="00F255B3">
        <w:rPr>
          <w:rFonts w:ascii="Times New Roman" w:hAnsi="Times New Roman" w:cs="Times New Roman"/>
          <w:lang w:val="en-US"/>
        </w:rPr>
        <w:t>д</w:t>
      </w:r>
      <w:proofErr w:type="spellStart"/>
      <w:r w:rsidR="00F255B3">
        <w:rPr>
          <w:rFonts w:ascii="Times New Roman" w:hAnsi="Times New Roman" w:cs="Times New Roman"/>
        </w:rPr>
        <w:t>ата</w:t>
      </w:r>
      <w:proofErr w:type="spellEnd"/>
      <w:r w:rsidR="00F255B3" w:rsidRPr="00F255B3">
        <w:rPr>
          <w:rFonts w:ascii="Times New Roman" w:hAnsi="Times New Roman" w:cs="Times New Roman"/>
          <w:lang w:val="en-US"/>
        </w:rPr>
        <w:t xml:space="preserve"> </w:t>
      </w:r>
      <w:r w:rsidR="00F255B3">
        <w:rPr>
          <w:rFonts w:ascii="Times New Roman" w:hAnsi="Times New Roman" w:cs="Times New Roman"/>
        </w:rPr>
        <w:t>обращения</w:t>
      </w:r>
      <w:r w:rsidR="00F255B3" w:rsidRPr="00F255B3">
        <w:rPr>
          <w:rFonts w:ascii="Times New Roman" w:hAnsi="Times New Roman" w:cs="Times New Roman"/>
          <w:lang w:val="en-US"/>
        </w:rPr>
        <w:t>: 04.12.022).</w:t>
      </w:r>
    </w:p>
  </w:footnote>
  <w:footnote w:id="4">
    <w:p w:rsidR="00E568C2" w:rsidRPr="00E568C2" w:rsidRDefault="00E568C2">
      <w:pPr>
        <w:pStyle w:val="ab"/>
      </w:pPr>
      <w:r>
        <w:rPr>
          <w:rStyle w:val="ad"/>
        </w:rPr>
        <w:footnoteRef/>
      </w:r>
      <w:r>
        <w:t xml:space="preserve"> </w:t>
      </w:r>
      <w:r w:rsidRPr="00E568C2">
        <w:rPr>
          <w:rFonts w:ascii="Times New Roman" w:hAnsi="Times New Roman" w:cs="Times New Roman"/>
        </w:rPr>
        <w:t xml:space="preserve">Рождественская Т.Э., </w:t>
      </w:r>
      <w:proofErr w:type="spellStart"/>
      <w:r w:rsidRPr="00E568C2">
        <w:rPr>
          <w:rFonts w:ascii="Times New Roman" w:hAnsi="Times New Roman" w:cs="Times New Roman"/>
        </w:rPr>
        <w:t>Гузнов</w:t>
      </w:r>
      <w:proofErr w:type="spellEnd"/>
      <w:r w:rsidRPr="00E568C2">
        <w:rPr>
          <w:rFonts w:ascii="Times New Roman" w:hAnsi="Times New Roman" w:cs="Times New Roman"/>
        </w:rPr>
        <w:t xml:space="preserve"> А.Г. Цифровая </w:t>
      </w:r>
      <w:r w:rsidR="00A14C1B">
        <w:rPr>
          <w:rFonts w:ascii="Times New Roman" w:hAnsi="Times New Roman" w:cs="Times New Roman"/>
        </w:rPr>
        <w:t>в</w:t>
      </w:r>
      <w:r w:rsidRPr="00E568C2">
        <w:rPr>
          <w:rFonts w:ascii="Times New Roman" w:hAnsi="Times New Roman" w:cs="Times New Roman"/>
        </w:rPr>
        <w:t xml:space="preserve">алюта: </w:t>
      </w:r>
      <w:r w:rsidR="00A14C1B">
        <w:rPr>
          <w:rFonts w:ascii="Times New Roman" w:hAnsi="Times New Roman" w:cs="Times New Roman"/>
        </w:rPr>
        <w:t>о</w:t>
      </w:r>
      <w:r w:rsidRPr="00E568C2">
        <w:rPr>
          <w:rFonts w:ascii="Times New Roman" w:hAnsi="Times New Roman" w:cs="Times New Roman"/>
        </w:rPr>
        <w:t xml:space="preserve">собенности </w:t>
      </w:r>
      <w:r w:rsidR="00A14C1B">
        <w:rPr>
          <w:rFonts w:ascii="Times New Roman" w:hAnsi="Times New Roman" w:cs="Times New Roman"/>
        </w:rPr>
        <w:t>р</w:t>
      </w:r>
      <w:r w:rsidRPr="00E568C2">
        <w:rPr>
          <w:rFonts w:ascii="Times New Roman" w:hAnsi="Times New Roman" w:cs="Times New Roman"/>
        </w:rPr>
        <w:t xml:space="preserve">егулирования </w:t>
      </w:r>
      <w:r w:rsidR="00A14C1B">
        <w:rPr>
          <w:rFonts w:ascii="Times New Roman" w:hAnsi="Times New Roman" w:cs="Times New Roman"/>
        </w:rPr>
        <w:t>в</w:t>
      </w:r>
      <w:r w:rsidRPr="00E568C2">
        <w:rPr>
          <w:rFonts w:ascii="Times New Roman" w:hAnsi="Times New Roman" w:cs="Times New Roman"/>
        </w:rPr>
        <w:t xml:space="preserve"> Российской Федерации // Правоприменение. </w:t>
      </w:r>
      <w:r w:rsidRPr="008E3789">
        <w:rPr>
          <w:rFonts w:ascii="Times New Roman" w:hAnsi="Times New Roman" w:cs="Times New Roman"/>
        </w:rPr>
        <w:t>2021. №1.</w:t>
      </w:r>
      <w:r>
        <w:rPr>
          <w:rFonts w:ascii="Times New Roman" w:hAnsi="Times New Roman" w:cs="Times New Roman"/>
        </w:rPr>
        <w:t xml:space="preserve"> С</w:t>
      </w:r>
      <w:r w:rsidRPr="008E37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60.</w:t>
      </w:r>
    </w:p>
  </w:footnote>
  <w:footnote w:id="5">
    <w:p w:rsidR="008C5B4F" w:rsidRPr="00A14C1B" w:rsidRDefault="008C5B4F">
      <w:pPr>
        <w:pStyle w:val="ab"/>
      </w:pPr>
      <w:r w:rsidRPr="008C5B4F">
        <w:rPr>
          <w:rStyle w:val="ad"/>
          <w:rFonts w:ascii="Times New Roman" w:hAnsi="Times New Roman" w:cs="Times New Roman"/>
        </w:rPr>
        <w:footnoteRef/>
      </w:r>
      <w:r w:rsidRPr="008C5B4F">
        <w:rPr>
          <w:rFonts w:ascii="Times New Roman" w:hAnsi="Times New Roman" w:cs="Times New Roman"/>
        </w:rPr>
        <w:t xml:space="preserve"> </w:t>
      </w:r>
      <w:r w:rsidR="00A14C1B">
        <w:rPr>
          <w:rFonts w:ascii="Times New Roman" w:hAnsi="Times New Roman" w:cs="Times New Roman"/>
        </w:rPr>
        <w:t>Шипика Л.В. О</w:t>
      </w:r>
      <w:r w:rsidR="00A14C1B" w:rsidRPr="00A14C1B">
        <w:rPr>
          <w:rFonts w:ascii="Times New Roman" w:hAnsi="Times New Roman" w:cs="Times New Roman"/>
        </w:rPr>
        <w:t xml:space="preserve"> цифровых финансовых активах и цифровой валюте: законодательные новеллы</w:t>
      </w:r>
      <w:r w:rsidR="00A14C1B">
        <w:rPr>
          <w:rFonts w:ascii="Times New Roman" w:hAnsi="Times New Roman" w:cs="Times New Roman"/>
        </w:rPr>
        <w:t xml:space="preserve"> // П</w:t>
      </w:r>
      <w:r w:rsidR="00A14C1B" w:rsidRPr="00A14C1B">
        <w:rPr>
          <w:rFonts w:ascii="Times New Roman" w:hAnsi="Times New Roman" w:cs="Times New Roman"/>
        </w:rPr>
        <w:t xml:space="preserve">раво и государство: теория и практика. 2021. </w:t>
      </w:r>
      <w:r w:rsidR="00A14C1B">
        <w:rPr>
          <w:rFonts w:ascii="Times New Roman" w:hAnsi="Times New Roman" w:cs="Times New Roman"/>
        </w:rPr>
        <w:t>№</w:t>
      </w:r>
      <w:r w:rsidR="00A14C1B" w:rsidRPr="00A14C1B">
        <w:rPr>
          <w:rFonts w:ascii="Times New Roman" w:hAnsi="Times New Roman" w:cs="Times New Roman"/>
        </w:rPr>
        <w:t>7(199)</w:t>
      </w:r>
      <w:r w:rsidR="00A14C1B">
        <w:rPr>
          <w:rFonts w:ascii="Times New Roman" w:hAnsi="Times New Roman" w:cs="Times New Roman"/>
        </w:rPr>
        <w:t>. С. 101.</w:t>
      </w:r>
    </w:p>
  </w:footnote>
  <w:footnote w:id="6">
    <w:p w:rsidR="008C5B4F" w:rsidRPr="00A14C1B" w:rsidRDefault="008C5B4F">
      <w:pPr>
        <w:pStyle w:val="ab"/>
        <w:rPr>
          <w:lang w:val="en-US"/>
        </w:rPr>
      </w:pPr>
      <w:r w:rsidRPr="008C5B4F">
        <w:rPr>
          <w:rStyle w:val="ad"/>
          <w:rFonts w:ascii="Times New Roman" w:hAnsi="Times New Roman" w:cs="Times New Roman"/>
        </w:rPr>
        <w:footnoteRef/>
      </w:r>
      <w:r>
        <w:t xml:space="preserve"> </w:t>
      </w:r>
      <w:r w:rsidR="00A14C1B" w:rsidRPr="00A14C1B">
        <w:rPr>
          <w:rFonts w:ascii="Times New Roman" w:hAnsi="Times New Roman" w:cs="Times New Roman"/>
        </w:rPr>
        <w:t xml:space="preserve">Емелин </w:t>
      </w:r>
      <w:r w:rsidR="00A14C1B">
        <w:rPr>
          <w:rFonts w:ascii="Times New Roman" w:hAnsi="Times New Roman" w:cs="Times New Roman"/>
        </w:rPr>
        <w:t>И.А.</w:t>
      </w:r>
      <w:r w:rsidR="00A14C1B" w:rsidRPr="00A14C1B">
        <w:rPr>
          <w:rFonts w:ascii="Times New Roman" w:hAnsi="Times New Roman" w:cs="Times New Roman"/>
        </w:rPr>
        <w:t xml:space="preserve"> </w:t>
      </w:r>
      <w:r w:rsidR="00A14C1B">
        <w:rPr>
          <w:rFonts w:ascii="Times New Roman" w:hAnsi="Times New Roman" w:cs="Times New Roman"/>
        </w:rPr>
        <w:t>Ц</w:t>
      </w:r>
      <w:r w:rsidR="00A14C1B" w:rsidRPr="00A14C1B">
        <w:rPr>
          <w:rFonts w:ascii="Times New Roman" w:hAnsi="Times New Roman" w:cs="Times New Roman"/>
        </w:rPr>
        <w:t xml:space="preserve">ифровые валюты и стратегия цифровой трансформации // Государственная служба. 2021. №1 (129). </w:t>
      </w:r>
      <w:r w:rsidR="00A14C1B">
        <w:rPr>
          <w:rFonts w:ascii="Times New Roman" w:hAnsi="Times New Roman" w:cs="Times New Roman"/>
          <w:lang w:val="en-US"/>
        </w:rPr>
        <w:t>C. 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6227"/>
    <w:multiLevelType w:val="multilevel"/>
    <w:tmpl w:val="91502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20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6E"/>
    <w:rsid w:val="00112A1B"/>
    <w:rsid w:val="0015315F"/>
    <w:rsid w:val="001C6BD3"/>
    <w:rsid w:val="002C6339"/>
    <w:rsid w:val="003A10B6"/>
    <w:rsid w:val="0041755A"/>
    <w:rsid w:val="005E31F2"/>
    <w:rsid w:val="00664879"/>
    <w:rsid w:val="008C5B4F"/>
    <w:rsid w:val="008E3789"/>
    <w:rsid w:val="00A14C1B"/>
    <w:rsid w:val="00A33A31"/>
    <w:rsid w:val="00D066C2"/>
    <w:rsid w:val="00DF3482"/>
    <w:rsid w:val="00E0312B"/>
    <w:rsid w:val="00E30B2B"/>
    <w:rsid w:val="00E568C2"/>
    <w:rsid w:val="00EC7F6E"/>
    <w:rsid w:val="00F2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56F3"/>
  <w15:chartTrackingRefBased/>
  <w15:docId w15:val="{217730C6-30B5-064C-B06C-3EE3E37E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F6E"/>
  </w:style>
  <w:style w:type="paragraph" w:styleId="a5">
    <w:name w:val="footer"/>
    <w:basedOn w:val="a"/>
    <w:link w:val="a6"/>
    <w:uiPriority w:val="99"/>
    <w:unhideWhenUsed/>
    <w:rsid w:val="00EC7F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F6E"/>
  </w:style>
  <w:style w:type="character" w:styleId="a7">
    <w:name w:val="Hyperlink"/>
    <w:basedOn w:val="a0"/>
    <w:uiPriority w:val="99"/>
    <w:unhideWhenUsed/>
    <w:rsid w:val="00EC7F6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7F6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A10B6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8C5B4F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C5B4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5B4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C5B4F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A14C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_g_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justice/criminal/document/files/amldirectiveen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a_g_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45B42E-BE14-394F-81BA-21589BB2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Галеева</dc:creator>
  <cp:keywords/>
  <dc:description/>
  <cp:lastModifiedBy>Диана Галеева</cp:lastModifiedBy>
  <cp:revision>3</cp:revision>
  <dcterms:created xsi:type="dcterms:W3CDTF">2022-12-03T20:18:00Z</dcterms:created>
  <dcterms:modified xsi:type="dcterms:W3CDTF">2022-12-06T17:38:00Z</dcterms:modified>
</cp:coreProperties>
</file>