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7C" w:rsidRPr="0055637C" w:rsidRDefault="0055637C" w:rsidP="008763D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5637C">
        <w:rPr>
          <w:rFonts w:ascii="Times New Roman" w:hAnsi="Times New Roman" w:cs="Times New Roman"/>
          <w:sz w:val="28"/>
          <w:szCs w:val="28"/>
        </w:rPr>
        <w:t xml:space="preserve">УДК: </w:t>
      </w:r>
      <w:r w:rsidR="00743A32">
        <w:rPr>
          <w:rFonts w:ascii="Times New Roman" w:hAnsi="Times New Roman" w:cs="Times New Roman"/>
          <w:sz w:val="28"/>
          <w:szCs w:val="28"/>
        </w:rPr>
        <w:t>338.22</w:t>
      </w:r>
    </w:p>
    <w:p w:rsidR="0055637C" w:rsidRPr="0055637C" w:rsidRDefault="0055637C" w:rsidP="008763DC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55637C" w:rsidRPr="0055637C" w:rsidRDefault="0055637C" w:rsidP="008763D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37C">
        <w:rPr>
          <w:rFonts w:ascii="Times New Roman" w:hAnsi="Times New Roman" w:cs="Times New Roman"/>
          <w:b/>
          <w:sz w:val="28"/>
          <w:szCs w:val="28"/>
        </w:rPr>
        <w:t>Макшарипова</w:t>
      </w:r>
      <w:proofErr w:type="spellEnd"/>
      <w:r w:rsidRPr="0055637C">
        <w:rPr>
          <w:rFonts w:ascii="Times New Roman" w:hAnsi="Times New Roman" w:cs="Times New Roman"/>
          <w:b/>
          <w:sz w:val="28"/>
          <w:szCs w:val="28"/>
        </w:rPr>
        <w:t xml:space="preserve"> Э.А.</w:t>
      </w:r>
    </w:p>
    <w:p w:rsidR="0055637C" w:rsidRPr="0055637C" w:rsidRDefault="00F35DBA" w:rsidP="008763DC">
      <w:pPr>
        <w:spacing w:after="0" w:line="288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55637C" w:rsidRPr="005563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fatima050102003@gmail.com</w:t>
        </w:r>
      </w:hyperlink>
    </w:p>
    <w:p w:rsidR="0055637C" w:rsidRPr="0055637C" w:rsidRDefault="0055637C" w:rsidP="008763D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5637C">
        <w:rPr>
          <w:rFonts w:ascii="Times New Roman" w:hAnsi="Times New Roman" w:cs="Times New Roman"/>
          <w:sz w:val="28"/>
          <w:szCs w:val="28"/>
        </w:rPr>
        <w:t>Россия, Грозный</w:t>
      </w:r>
    </w:p>
    <w:p w:rsidR="0055637C" w:rsidRPr="0055637C" w:rsidRDefault="0055637C" w:rsidP="008763D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55637C">
        <w:rPr>
          <w:rFonts w:ascii="Times New Roman" w:hAnsi="Times New Roman" w:cs="Times New Roman"/>
          <w:sz w:val="28"/>
          <w:szCs w:val="28"/>
        </w:rPr>
        <w:t>Чеченский государственный университет им. А.А. Кадырова</w:t>
      </w:r>
    </w:p>
    <w:p w:rsidR="0055637C" w:rsidRPr="0055637C" w:rsidRDefault="0055637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37C">
        <w:rPr>
          <w:rFonts w:ascii="Times New Roman" w:hAnsi="Times New Roman" w:cs="Times New Roman"/>
          <w:b/>
          <w:sz w:val="28"/>
          <w:szCs w:val="28"/>
        </w:rPr>
        <w:t>Таштамиров</w:t>
      </w:r>
      <w:proofErr w:type="spellEnd"/>
      <w:r w:rsidRPr="0055637C">
        <w:rPr>
          <w:rFonts w:ascii="Times New Roman" w:hAnsi="Times New Roman" w:cs="Times New Roman"/>
          <w:b/>
          <w:sz w:val="28"/>
          <w:szCs w:val="28"/>
        </w:rPr>
        <w:t xml:space="preserve"> М.Р.,</w:t>
      </w:r>
      <w:r w:rsidRPr="0055637C">
        <w:rPr>
          <w:rFonts w:ascii="Times New Roman" w:hAnsi="Times New Roman" w:cs="Times New Roman"/>
          <w:sz w:val="28"/>
          <w:szCs w:val="28"/>
        </w:rPr>
        <w:t xml:space="preserve"> к.э.н., директор Института экономики и финансов, заведующий кафедрой «Финансы, кредит и антимонопольное регулирование» - научный руководитель</w:t>
      </w:r>
    </w:p>
    <w:p w:rsidR="0055637C" w:rsidRDefault="0055637C" w:rsidP="008763DC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3DC" w:rsidRPr="008763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DC">
        <w:rPr>
          <w:rFonts w:ascii="Times New Roman" w:hAnsi="Times New Roman" w:cs="Times New Roman"/>
          <w:sz w:val="28"/>
          <w:szCs w:val="28"/>
        </w:rPr>
        <w:t xml:space="preserve">Аннотация. Необходимость решения глобальных экологических проблем обусловило мировой тренд перехода на «зеленую» экономику, которая развивается по направлениям внедрения бизнесом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>- и ресурсосберегающих технологий, и в целом экологической безопасности. В целях стимулирования «зеленого» финансирования происходит развитие нового фондового инструмента – «зеленой» ценной бумаги. В связи с этим особую актуальность приобретает проблема неравномерного развития «зеленого» финансирования в мире. Целью исследования является выявление основных тенденций развития «зеленых» ценных бумаг на мировом уровне. Методами исследования послужили сопоставление, анализ и индукция.</w:t>
      </w:r>
    </w:p>
    <w:p w:rsidR="008763DC" w:rsidRPr="008763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DC">
        <w:rPr>
          <w:rFonts w:ascii="Times New Roman" w:hAnsi="Times New Roman" w:cs="Times New Roman"/>
          <w:sz w:val="28"/>
          <w:szCs w:val="28"/>
        </w:rPr>
        <w:t>Ключевые слова: зеленая ценная бумага, зеленая экономика, устойчивое развитие, зеленое финансирование, экологические проблемы.</w:t>
      </w:r>
    </w:p>
    <w:p w:rsidR="008763DC" w:rsidRDefault="008763DC" w:rsidP="008763D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DC" w:rsidRDefault="00087DAE" w:rsidP="008763DC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ТЕНДЕНЦИЙ РАЗВИТИЯ ЗЕЛЕНЫХ ЦЕННЫХ БУМАГ НА МИРОВОМ </w:t>
      </w:r>
      <w:r w:rsidR="00F35DBA">
        <w:rPr>
          <w:rFonts w:ascii="Times New Roman" w:hAnsi="Times New Roman" w:cs="Times New Roman"/>
          <w:sz w:val="28"/>
          <w:szCs w:val="28"/>
        </w:rPr>
        <w:t xml:space="preserve">ФИНАНСОВОМ </w:t>
      </w:r>
      <w:r>
        <w:rPr>
          <w:rFonts w:ascii="Times New Roman" w:hAnsi="Times New Roman" w:cs="Times New Roman"/>
          <w:sz w:val="28"/>
          <w:szCs w:val="28"/>
        </w:rPr>
        <w:t>РЫНКЕ</w:t>
      </w:r>
    </w:p>
    <w:p w:rsidR="008763DC" w:rsidRDefault="008763DC" w:rsidP="008763DC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3DC" w:rsidRPr="008763DC" w:rsidRDefault="008763DC" w:rsidP="008763D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63DC">
        <w:rPr>
          <w:rFonts w:ascii="Times New Roman" w:hAnsi="Times New Roman" w:cs="Times New Roman"/>
          <w:b/>
          <w:sz w:val="28"/>
          <w:szCs w:val="28"/>
        </w:rPr>
        <w:t>Maksharipova</w:t>
      </w:r>
      <w:proofErr w:type="spellEnd"/>
      <w:r w:rsidRPr="008763DC">
        <w:rPr>
          <w:rFonts w:ascii="Times New Roman" w:hAnsi="Times New Roman" w:cs="Times New Roman"/>
          <w:b/>
          <w:sz w:val="28"/>
          <w:szCs w:val="28"/>
        </w:rPr>
        <w:t xml:space="preserve"> E.A.</w:t>
      </w:r>
    </w:p>
    <w:p w:rsidR="008763DC" w:rsidRPr="008763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DC">
        <w:rPr>
          <w:rFonts w:ascii="Times New Roman" w:hAnsi="Times New Roman" w:cs="Times New Roman"/>
          <w:sz w:val="28"/>
          <w:szCs w:val="28"/>
        </w:rPr>
        <w:t>fatima050102003@gmail.com</w:t>
      </w:r>
    </w:p>
    <w:p w:rsidR="008763DC" w:rsidRPr="008763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3DC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Grozny</w:t>
      </w:r>
      <w:proofErr w:type="spellEnd"/>
    </w:p>
    <w:p w:rsidR="008763DC" w:rsidRPr="008763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DC">
        <w:rPr>
          <w:rFonts w:ascii="Times New Roman" w:hAnsi="Times New Roman" w:cs="Times New Roman"/>
          <w:sz w:val="28"/>
          <w:szCs w:val="28"/>
        </w:rPr>
        <w:t xml:space="preserve">A.A.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Kadyrov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Chechen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University</w:t>
      </w:r>
      <w:proofErr w:type="spellEnd"/>
    </w:p>
    <w:p w:rsidR="00D674CE" w:rsidRPr="008763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3DC">
        <w:rPr>
          <w:rFonts w:ascii="Times New Roman" w:hAnsi="Times New Roman" w:cs="Times New Roman"/>
          <w:b/>
          <w:sz w:val="28"/>
          <w:szCs w:val="28"/>
        </w:rPr>
        <w:t>Tashtamirov</w:t>
      </w:r>
      <w:proofErr w:type="spellEnd"/>
      <w:r w:rsidRPr="008763DC">
        <w:rPr>
          <w:rFonts w:ascii="Times New Roman" w:hAnsi="Times New Roman" w:cs="Times New Roman"/>
          <w:b/>
          <w:sz w:val="28"/>
          <w:szCs w:val="28"/>
        </w:rPr>
        <w:t xml:space="preserve"> M.R.,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Director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Credit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Antimonopoly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egulation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-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direct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or</w:t>
      </w:r>
      <w:proofErr w:type="spellEnd"/>
    </w:p>
    <w:p w:rsidR="008763DC" w:rsidRDefault="008763DC" w:rsidP="008763D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DC" w:rsidRPr="008763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Abstract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solve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trend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transition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a "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resource-saving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stimulate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stock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instrument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– a "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regard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uneven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relevance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identify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securities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comparison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induction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>.</w:t>
      </w:r>
    </w:p>
    <w:p w:rsidR="008763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3DC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DC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8763DC">
        <w:rPr>
          <w:rFonts w:ascii="Times New Roman" w:hAnsi="Times New Roman" w:cs="Times New Roman"/>
          <w:sz w:val="28"/>
          <w:szCs w:val="28"/>
        </w:rPr>
        <w:t>.</w:t>
      </w:r>
    </w:p>
    <w:p w:rsidR="008763DC" w:rsidRDefault="008763DC" w:rsidP="008763D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3DC" w:rsidRDefault="00F35DBA" w:rsidP="008763DC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BA">
        <w:rPr>
          <w:rFonts w:ascii="Times New Roman" w:hAnsi="Times New Roman" w:cs="Times New Roman"/>
          <w:sz w:val="28"/>
          <w:szCs w:val="28"/>
        </w:rPr>
        <w:t>ANALYSIS OF TRENDS IN THE DEVELOPMENT OF GREEN SECURITIES IN THE GLOBAL FINANCIAL MARKET</w:t>
      </w:r>
    </w:p>
    <w:p w:rsidR="008763DC" w:rsidRDefault="008763DC" w:rsidP="008763DC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CCE" w:rsidRPr="008763DC" w:rsidRDefault="00166F93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спектра «зеленых»</w:t>
      </w:r>
      <w:r w:rsidR="00093B67">
        <w:rPr>
          <w:rFonts w:ascii="Times New Roman" w:hAnsi="Times New Roman" w:cs="Times New Roman"/>
          <w:sz w:val="28"/>
          <w:szCs w:val="28"/>
        </w:rPr>
        <w:t xml:space="preserve"> ценных бумаг н</w:t>
      </w:r>
      <w:r>
        <w:rPr>
          <w:rFonts w:ascii="Times New Roman" w:hAnsi="Times New Roman" w:cs="Times New Roman"/>
          <w:sz w:val="28"/>
          <w:szCs w:val="28"/>
        </w:rPr>
        <w:t xml:space="preserve">аибольшее распространение в мире получили </w:t>
      </w:r>
      <w:r w:rsidR="00093B67">
        <w:rPr>
          <w:rFonts w:ascii="Times New Roman" w:hAnsi="Times New Roman" w:cs="Times New Roman"/>
          <w:sz w:val="28"/>
          <w:szCs w:val="28"/>
        </w:rPr>
        <w:t xml:space="preserve">«зеленые» облигации. </w:t>
      </w:r>
      <w:r w:rsidR="00093B67" w:rsidRPr="00093B67">
        <w:rPr>
          <w:rFonts w:ascii="Times New Roman" w:hAnsi="Times New Roman" w:cs="Times New Roman"/>
          <w:sz w:val="28"/>
          <w:szCs w:val="28"/>
        </w:rPr>
        <w:t xml:space="preserve">Традиционно наиболее прогрессивными в области «зеленых» инвестиций являются США, Китай и страны ЕС, </w:t>
      </w:r>
      <w:r w:rsidR="00093B67">
        <w:rPr>
          <w:rFonts w:ascii="Times New Roman" w:hAnsi="Times New Roman" w:cs="Times New Roman"/>
          <w:sz w:val="28"/>
          <w:szCs w:val="28"/>
        </w:rPr>
        <w:t xml:space="preserve">на долю которых приходится около 90% мирового выпуска этих облигаций. Хотя </w:t>
      </w:r>
      <w:r w:rsidR="00BD25DC">
        <w:rPr>
          <w:rFonts w:ascii="Times New Roman" w:hAnsi="Times New Roman" w:cs="Times New Roman"/>
          <w:sz w:val="28"/>
          <w:szCs w:val="28"/>
        </w:rPr>
        <w:t xml:space="preserve">выпуск «зеленых» ценных бумаг начался еще в 2007 году, большую популярность они приобрели лишь с 2013-2014 гг., когда на рынок «зеленого» финансирования </w:t>
      </w:r>
      <w:r w:rsidR="00BD25DC" w:rsidRPr="00BD25DC">
        <w:rPr>
          <w:rFonts w:ascii="Times New Roman" w:hAnsi="Times New Roman" w:cs="Times New Roman"/>
          <w:bCs/>
          <w:sz w:val="28"/>
          <w:szCs w:val="28"/>
        </w:rPr>
        <w:t>вышли крупные компании</w:t>
      </w:r>
      <w:r w:rsidR="00BD25DC">
        <w:rPr>
          <w:rFonts w:ascii="Times New Roman" w:hAnsi="Times New Roman" w:cs="Times New Roman"/>
          <w:bCs/>
          <w:sz w:val="28"/>
          <w:szCs w:val="28"/>
        </w:rPr>
        <w:t>.</w:t>
      </w:r>
      <w:r w:rsidR="00BD25DC" w:rsidRPr="00BD25DC">
        <w:rPr>
          <w:rFonts w:ascii="Times New Roman" w:hAnsi="Times New Roman" w:cs="Times New Roman"/>
          <w:sz w:val="24"/>
          <w:szCs w:val="24"/>
        </w:rPr>
        <w:t xml:space="preserve"> </w:t>
      </w:r>
      <w:r w:rsidR="00743A32">
        <w:rPr>
          <w:rFonts w:ascii="Times New Roman" w:hAnsi="Times New Roman" w:cs="Times New Roman"/>
          <w:bCs/>
          <w:sz w:val="28"/>
          <w:szCs w:val="28"/>
        </w:rPr>
        <w:t>В 2021</w:t>
      </w:r>
      <w:r w:rsidR="00BD25DC" w:rsidRPr="00BD25DC">
        <w:rPr>
          <w:rFonts w:ascii="Times New Roman" w:hAnsi="Times New Roman" w:cs="Times New Roman"/>
          <w:bCs/>
          <w:sz w:val="28"/>
          <w:szCs w:val="28"/>
        </w:rPr>
        <w:t xml:space="preserve"> году были выпущены «зеленые» обли</w:t>
      </w:r>
      <w:r w:rsidR="00EC78BA">
        <w:rPr>
          <w:rFonts w:ascii="Times New Roman" w:hAnsi="Times New Roman" w:cs="Times New Roman"/>
          <w:bCs/>
          <w:sz w:val="28"/>
          <w:szCs w:val="28"/>
        </w:rPr>
        <w:t xml:space="preserve">гации на сумму </w:t>
      </w:r>
      <w:r w:rsidR="00743A32">
        <w:rPr>
          <w:rFonts w:ascii="Times New Roman" w:hAnsi="Times New Roman" w:cs="Times New Roman"/>
          <w:bCs/>
          <w:sz w:val="28"/>
          <w:szCs w:val="28"/>
        </w:rPr>
        <w:t>509</w:t>
      </w:r>
      <w:r w:rsidR="00EC78BA">
        <w:rPr>
          <w:rFonts w:ascii="Times New Roman" w:hAnsi="Times New Roman" w:cs="Times New Roman"/>
          <w:bCs/>
          <w:sz w:val="28"/>
          <w:szCs w:val="28"/>
        </w:rPr>
        <w:t xml:space="preserve"> млрд долл</w:t>
      </w:r>
      <w:r w:rsidR="00743A32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BD25DC" w:rsidRPr="00BD25DC">
        <w:rPr>
          <w:rFonts w:ascii="Times New Roman" w:hAnsi="Times New Roman" w:cs="Times New Roman"/>
          <w:bCs/>
          <w:sz w:val="28"/>
          <w:szCs w:val="28"/>
        </w:rPr>
        <w:t>что составляет почти треть совокупной стоимости «зеленых» об</w:t>
      </w:r>
      <w:r w:rsidR="00BD25DC">
        <w:rPr>
          <w:rFonts w:ascii="Times New Roman" w:hAnsi="Times New Roman" w:cs="Times New Roman"/>
          <w:bCs/>
          <w:sz w:val="28"/>
          <w:szCs w:val="28"/>
        </w:rPr>
        <w:t>лигаций, выпущенных с 2014 года</w:t>
      </w:r>
      <w:r w:rsidR="00BD25DC" w:rsidRPr="00BD2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5DC" w:rsidRPr="00BD25DC">
        <w:rPr>
          <w:rFonts w:ascii="Times New Roman" w:hAnsi="Times New Roman" w:cs="Times New Roman"/>
          <w:bCs/>
          <w:sz w:val="28"/>
          <w:szCs w:val="28"/>
          <w:lang w:val="en-US"/>
        </w:rPr>
        <w:t>[</w:t>
      </w:r>
      <w:r w:rsidR="008763DC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BD25DC" w:rsidRPr="00BD25DC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  <w:r w:rsidR="00BD2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EC78BA" w:rsidRPr="00EC78BA" w:rsidRDefault="00EC78BA" w:rsidP="008763DC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78BA">
        <w:rPr>
          <w:rFonts w:ascii="Times New Roman" w:hAnsi="Times New Roman" w:cs="Times New Roman"/>
          <w:bCs/>
          <w:sz w:val="28"/>
          <w:szCs w:val="28"/>
        </w:rPr>
        <w:t>Кроме того, значительным сдвигом в области «зеленого» финансирования стала разработка рядом стран нормативных документов по регулированию «зеленых» ценных бумаг. Это обусловило «бум» зеленого финансирования после подписания Парижского соглашения в 2017 году, а также принятые КНР в 2015 году в дополнение к международным принципам «зеленых» облигаций собственные с</w:t>
      </w:r>
      <w:r w:rsidR="008763DC">
        <w:rPr>
          <w:rFonts w:ascii="Times New Roman" w:hAnsi="Times New Roman" w:cs="Times New Roman"/>
          <w:bCs/>
          <w:sz w:val="28"/>
          <w:szCs w:val="28"/>
        </w:rPr>
        <w:t>тандарты «зеленых» инвестиций [2</w:t>
      </w:r>
      <w:r w:rsidRPr="00EC78BA">
        <w:rPr>
          <w:rFonts w:ascii="Times New Roman" w:hAnsi="Times New Roman" w:cs="Times New Roman"/>
          <w:bCs/>
          <w:sz w:val="28"/>
          <w:szCs w:val="28"/>
        </w:rPr>
        <w:t>].</w:t>
      </w:r>
      <w:r w:rsidR="00AB1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25DC" w:rsidRPr="00BD25DC" w:rsidRDefault="00BD25DC" w:rsidP="008763DC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5DC">
        <w:rPr>
          <w:rFonts w:ascii="Times New Roman" w:hAnsi="Times New Roman" w:cs="Times New Roman"/>
          <w:bCs/>
          <w:sz w:val="28"/>
          <w:szCs w:val="28"/>
        </w:rPr>
        <w:t>Если рассматривать страны по регионам, то лидирующее положение по достижению целей устойчивого развития занимает Европа.</w:t>
      </w:r>
      <w:r w:rsidR="00EC78BA" w:rsidRPr="00EC78BA">
        <w:rPr>
          <w:rFonts w:ascii="Times New Roman" w:hAnsi="Times New Roman" w:cs="Times New Roman"/>
          <w:bCs/>
          <w:sz w:val="28"/>
          <w:szCs w:val="28"/>
        </w:rPr>
        <w:t xml:space="preserve"> Европейские страны </w:t>
      </w:r>
      <w:r w:rsidR="00EC78BA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EC78BA" w:rsidRPr="00EC78BA">
        <w:rPr>
          <w:rFonts w:ascii="Times New Roman" w:hAnsi="Times New Roman" w:cs="Times New Roman"/>
          <w:bCs/>
          <w:sz w:val="28"/>
          <w:szCs w:val="28"/>
        </w:rPr>
        <w:t>являю</w:t>
      </w:r>
      <w:r w:rsidR="00EC78BA">
        <w:rPr>
          <w:rFonts w:ascii="Times New Roman" w:hAnsi="Times New Roman" w:cs="Times New Roman"/>
          <w:bCs/>
          <w:sz w:val="28"/>
          <w:szCs w:val="28"/>
        </w:rPr>
        <w:t>тся</w:t>
      </w:r>
      <w:r w:rsidR="00EC78BA" w:rsidRPr="00EC78BA">
        <w:rPr>
          <w:rFonts w:ascii="Times New Roman" w:hAnsi="Times New Roman" w:cs="Times New Roman"/>
          <w:bCs/>
          <w:sz w:val="28"/>
          <w:szCs w:val="28"/>
        </w:rPr>
        <w:t xml:space="preserve"> лидерами по достижению целей устойчивого развития</w:t>
      </w:r>
      <w:r w:rsidRPr="00BD2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78BA">
        <w:rPr>
          <w:rFonts w:ascii="Times New Roman" w:hAnsi="Times New Roman" w:cs="Times New Roman"/>
          <w:bCs/>
          <w:sz w:val="28"/>
          <w:szCs w:val="28"/>
        </w:rPr>
        <w:t xml:space="preserve">(ЦУР) и </w:t>
      </w:r>
      <w:r w:rsidR="00EC78BA" w:rsidRPr="00EC78BA">
        <w:rPr>
          <w:rFonts w:ascii="Times New Roman" w:hAnsi="Times New Roman" w:cs="Times New Roman"/>
          <w:bCs/>
          <w:sz w:val="28"/>
          <w:szCs w:val="28"/>
        </w:rPr>
        <w:t xml:space="preserve">играют значительную роль в трансляции своего опыта зеленого и социально ответственного инвестирования </w:t>
      </w:r>
      <w:r w:rsidR="00EC78BA" w:rsidRPr="00EC78BA">
        <w:rPr>
          <w:rFonts w:ascii="Times New Roman" w:hAnsi="Times New Roman" w:cs="Times New Roman"/>
          <w:bCs/>
          <w:sz w:val="28"/>
          <w:szCs w:val="28"/>
          <w:lang w:val="en-US"/>
        </w:rPr>
        <w:t>[</w:t>
      </w:r>
      <w:r w:rsidR="008763DC">
        <w:rPr>
          <w:rFonts w:ascii="Times New Roman" w:hAnsi="Times New Roman" w:cs="Times New Roman"/>
          <w:bCs/>
          <w:sz w:val="28"/>
          <w:szCs w:val="28"/>
        </w:rPr>
        <w:t>1</w:t>
      </w:r>
      <w:r w:rsidR="00EC78BA" w:rsidRPr="00EC78BA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  <w:r w:rsidR="00EC78BA" w:rsidRPr="00EC78BA">
        <w:rPr>
          <w:rFonts w:ascii="Times New Roman" w:hAnsi="Times New Roman" w:cs="Times New Roman"/>
          <w:bCs/>
          <w:sz w:val="28"/>
          <w:szCs w:val="28"/>
        </w:rPr>
        <w:t>.</w:t>
      </w:r>
      <w:r w:rsidR="00EC78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25DC">
        <w:rPr>
          <w:rFonts w:ascii="Times New Roman" w:hAnsi="Times New Roman" w:cs="Times New Roman"/>
          <w:bCs/>
          <w:sz w:val="28"/>
          <w:szCs w:val="28"/>
        </w:rPr>
        <w:t>В 2021 году европейские страны выпустили «зеленых» облигаций н</w:t>
      </w:r>
      <w:r w:rsidR="00087DAE">
        <w:rPr>
          <w:rFonts w:ascii="Times New Roman" w:hAnsi="Times New Roman" w:cs="Times New Roman"/>
          <w:bCs/>
          <w:sz w:val="28"/>
          <w:szCs w:val="28"/>
        </w:rPr>
        <w:t>а сумму около 265 млрд долл.</w:t>
      </w:r>
      <w:r w:rsidRPr="00BD25DC">
        <w:rPr>
          <w:rFonts w:ascii="Times New Roman" w:hAnsi="Times New Roman" w:cs="Times New Roman"/>
          <w:bCs/>
          <w:sz w:val="28"/>
          <w:szCs w:val="28"/>
        </w:rPr>
        <w:t xml:space="preserve">, что сделало их ведущим регионом в мире. Азиатско-Тихоокеанский регион занял </w:t>
      </w:r>
      <w:r w:rsidRPr="00BD25DC">
        <w:rPr>
          <w:rFonts w:ascii="Times New Roman" w:hAnsi="Times New Roman" w:cs="Times New Roman"/>
          <w:bCs/>
          <w:sz w:val="28"/>
          <w:szCs w:val="28"/>
        </w:rPr>
        <w:lastRenderedPageBreak/>
        <w:t>второе место в рейтинге, выпустив «зеленые» облиг</w:t>
      </w:r>
      <w:r w:rsidR="00EC78BA">
        <w:rPr>
          <w:rFonts w:ascii="Times New Roman" w:hAnsi="Times New Roman" w:cs="Times New Roman"/>
          <w:bCs/>
          <w:sz w:val="28"/>
          <w:szCs w:val="28"/>
        </w:rPr>
        <w:t>ации на сумму 130 млрд долл</w:t>
      </w:r>
      <w:r w:rsidRPr="00BD25DC">
        <w:rPr>
          <w:rFonts w:ascii="Times New Roman" w:hAnsi="Times New Roman" w:cs="Times New Roman"/>
          <w:bCs/>
          <w:sz w:val="28"/>
          <w:szCs w:val="28"/>
        </w:rPr>
        <w:t>.</w:t>
      </w:r>
      <w:r w:rsidR="00743A32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BD25DC">
        <w:rPr>
          <w:rFonts w:ascii="Times New Roman" w:hAnsi="Times New Roman" w:cs="Times New Roman"/>
          <w:bCs/>
          <w:sz w:val="28"/>
          <w:szCs w:val="28"/>
        </w:rPr>
        <w:t xml:space="preserve">занимает второе место </w:t>
      </w:r>
      <w:r w:rsidR="00743A32">
        <w:rPr>
          <w:rFonts w:ascii="Times New Roman" w:hAnsi="Times New Roman" w:cs="Times New Roman"/>
          <w:bCs/>
          <w:sz w:val="28"/>
          <w:szCs w:val="28"/>
        </w:rPr>
        <w:t>главным образом из-за Китая (</w:t>
      </w:r>
      <w:r w:rsidRPr="00BD25DC">
        <w:rPr>
          <w:rFonts w:ascii="Times New Roman" w:hAnsi="Times New Roman" w:cs="Times New Roman"/>
          <w:bCs/>
          <w:sz w:val="28"/>
          <w:szCs w:val="28"/>
        </w:rPr>
        <w:t>68,2 млрд долл</w:t>
      </w:r>
      <w:r w:rsidR="00743A32">
        <w:rPr>
          <w:rFonts w:ascii="Times New Roman" w:hAnsi="Times New Roman" w:cs="Times New Roman"/>
          <w:bCs/>
          <w:sz w:val="28"/>
          <w:szCs w:val="28"/>
        </w:rPr>
        <w:t>.)</w:t>
      </w:r>
      <w:r w:rsidRPr="00BD25DC">
        <w:rPr>
          <w:rFonts w:ascii="Times New Roman" w:hAnsi="Times New Roman" w:cs="Times New Roman"/>
          <w:bCs/>
          <w:sz w:val="28"/>
          <w:szCs w:val="28"/>
        </w:rPr>
        <w:t xml:space="preserve">. При этом среди наиболее часто поддерживаемых проектов в области «зеленого» финансирования различают следующие </w:t>
      </w:r>
      <w:r w:rsidR="00EC78BA">
        <w:rPr>
          <w:rFonts w:ascii="Times New Roman" w:hAnsi="Times New Roman" w:cs="Times New Roman"/>
          <w:bCs/>
          <w:sz w:val="28"/>
          <w:szCs w:val="28"/>
          <w:lang w:val="en-US"/>
        </w:rPr>
        <w:t>[</w:t>
      </w:r>
      <w:r w:rsidR="008763DC">
        <w:rPr>
          <w:rFonts w:ascii="Times New Roman" w:hAnsi="Times New Roman" w:cs="Times New Roman"/>
          <w:bCs/>
          <w:sz w:val="28"/>
          <w:szCs w:val="28"/>
        </w:rPr>
        <w:t>3</w:t>
      </w:r>
      <w:r w:rsidRPr="00BD25DC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  <w:r w:rsidRPr="00BD25DC">
        <w:rPr>
          <w:rFonts w:ascii="Times New Roman" w:hAnsi="Times New Roman" w:cs="Times New Roman"/>
          <w:bCs/>
          <w:sz w:val="28"/>
          <w:szCs w:val="28"/>
        </w:rPr>
        <w:t>:</w:t>
      </w:r>
    </w:p>
    <w:p w:rsidR="00BD25DC" w:rsidRPr="00BD25DC" w:rsidRDefault="00BD25DC" w:rsidP="008763DC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5DC">
        <w:rPr>
          <w:rFonts w:ascii="Times New Roman" w:hAnsi="Times New Roman" w:cs="Times New Roman"/>
          <w:bCs/>
          <w:sz w:val="28"/>
          <w:szCs w:val="28"/>
        </w:rPr>
        <w:t>1. Возобновляемые источники энергии – 93 млрд долл. (32%)</w:t>
      </w:r>
    </w:p>
    <w:p w:rsidR="00BD25DC" w:rsidRPr="00BD25DC" w:rsidRDefault="00BD25DC" w:rsidP="008763DC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5DC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BD25DC">
        <w:rPr>
          <w:rFonts w:ascii="Times New Roman" w:hAnsi="Times New Roman" w:cs="Times New Roman"/>
          <w:bCs/>
          <w:sz w:val="28"/>
          <w:szCs w:val="28"/>
        </w:rPr>
        <w:t>Низкоуглеродное</w:t>
      </w:r>
      <w:proofErr w:type="spellEnd"/>
      <w:r w:rsidRPr="00BD25DC">
        <w:rPr>
          <w:rFonts w:ascii="Times New Roman" w:hAnsi="Times New Roman" w:cs="Times New Roman"/>
          <w:bCs/>
          <w:sz w:val="28"/>
          <w:szCs w:val="28"/>
        </w:rPr>
        <w:t xml:space="preserve"> строительство – 87 млрд долл. (30%)</w:t>
      </w:r>
    </w:p>
    <w:p w:rsidR="00BD25DC" w:rsidRDefault="00BD25DC" w:rsidP="008763DC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5DC">
        <w:rPr>
          <w:rFonts w:ascii="Times New Roman" w:hAnsi="Times New Roman" w:cs="Times New Roman"/>
          <w:bCs/>
          <w:sz w:val="28"/>
          <w:szCs w:val="28"/>
        </w:rPr>
        <w:t>3. «Зеленый» транспорт – 48 млрд долл. (17%)</w:t>
      </w:r>
    </w:p>
    <w:p w:rsidR="00AB1CD5" w:rsidRDefault="00E0089D" w:rsidP="008763DC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E0089D">
        <w:rPr>
          <w:rFonts w:ascii="Times New Roman" w:hAnsi="Times New Roman" w:cs="Times New Roman"/>
          <w:bCs/>
          <w:sz w:val="28"/>
          <w:szCs w:val="28"/>
        </w:rPr>
        <w:t xml:space="preserve"> «зеленого» финансирования в Р</w:t>
      </w:r>
      <w:r>
        <w:rPr>
          <w:rFonts w:ascii="Times New Roman" w:hAnsi="Times New Roman" w:cs="Times New Roman"/>
          <w:bCs/>
          <w:sz w:val="28"/>
          <w:szCs w:val="28"/>
        </w:rPr>
        <w:t>оссии начало</w:t>
      </w:r>
      <w:r w:rsidRPr="00E0089D">
        <w:rPr>
          <w:rFonts w:ascii="Times New Roman" w:hAnsi="Times New Roman" w:cs="Times New Roman"/>
          <w:bCs/>
          <w:sz w:val="28"/>
          <w:szCs w:val="28"/>
        </w:rPr>
        <w:t>сь только с принятием в декабре 2018</w:t>
      </w:r>
      <w:r w:rsidR="00743A32">
        <w:rPr>
          <w:rFonts w:ascii="Times New Roman" w:hAnsi="Times New Roman" w:cs="Times New Roman"/>
          <w:bCs/>
          <w:sz w:val="28"/>
          <w:szCs w:val="28"/>
        </w:rPr>
        <w:t> года</w:t>
      </w:r>
      <w:r w:rsidRPr="00E0089D">
        <w:rPr>
          <w:rFonts w:ascii="Times New Roman" w:hAnsi="Times New Roman" w:cs="Times New Roman"/>
          <w:bCs/>
          <w:sz w:val="28"/>
          <w:szCs w:val="28"/>
        </w:rPr>
        <w:t xml:space="preserve"> Национального проекта «Экология».</w:t>
      </w:r>
      <w:r w:rsidRPr="00E00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страна </w:t>
      </w:r>
      <w:r w:rsidRPr="00E0089D">
        <w:rPr>
          <w:rFonts w:ascii="Times New Roman" w:hAnsi="Times New Roman" w:cs="Times New Roman"/>
          <w:bCs/>
          <w:sz w:val="28"/>
          <w:szCs w:val="28"/>
        </w:rPr>
        <w:t>характеризуется неразвитостью рынка зеленого финансирования, что обусловлено неразвитостью законодательной базы, отсутствием прозрачности в отчетах фирм, низкой вовлеченностью институциональных и частных инвесторов.</w:t>
      </w:r>
      <w:r w:rsidRPr="00E0089D">
        <w:rPr>
          <w:rFonts w:ascii="Times New Roman" w:hAnsi="Times New Roman" w:cs="Times New Roman"/>
          <w:sz w:val="24"/>
          <w:szCs w:val="24"/>
        </w:rPr>
        <w:t xml:space="preserve"> </w:t>
      </w:r>
      <w:r w:rsidRPr="00E0089D">
        <w:rPr>
          <w:rFonts w:ascii="Times New Roman" w:hAnsi="Times New Roman" w:cs="Times New Roman"/>
          <w:bCs/>
          <w:sz w:val="28"/>
          <w:szCs w:val="28"/>
        </w:rPr>
        <w:t>Однако надо отметить положительные стороны развития российского рынка «зеленого» инвестирования в виде появления на Московской бирже Сектора устойчивого развития</w:t>
      </w:r>
      <w:r>
        <w:rPr>
          <w:rFonts w:ascii="Times New Roman" w:hAnsi="Times New Roman" w:cs="Times New Roman"/>
          <w:bCs/>
          <w:sz w:val="28"/>
          <w:szCs w:val="28"/>
        </w:rPr>
        <w:t>, а также принятие государством мер в виде организации</w:t>
      </w:r>
      <w:r w:rsidRPr="00E0089D">
        <w:rPr>
          <w:rFonts w:ascii="Times New Roman" w:hAnsi="Times New Roman" w:cs="Times New Roman"/>
          <w:bCs/>
          <w:sz w:val="28"/>
          <w:szCs w:val="28"/>
        </w:rPr>
        <w:t xml:space="preserve"> государственных «зеленых» закупок, содействие «зеленым» МСП в доступе на рынок, субсидирование подготовки «зеленых» проектов и т. д.</w:t>
      </w:r>
    </w:p>
    <w:p w:rsidR="005C441A" w:rsidRDefault="00E0089D" w:rsidP="008763DC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743A32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адо отметить низкую долю «зеленых» инвестиций России н</w:t>
      </w:r>
      <w:r w:rsidR="005C441A">
        <w:rPr>
          <w:rFonts w:ascii="Times New Roman" w:hAnsi="Times New Roman" w:cs="Times New Roman"/>
          <w:bCs/>
          <w:sz w:val="28"/>
          <w:szCs w:val="28"/>
        </w:rPr>
        <w:t>а мировом рынке</w:t>
      </w:r>
      <w:r w:rsidR="00743A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441A">
        <w:rPr>
          <w:rFonts w:ascii="Times New Roman" w:hAnsi="Times New Roman" w:cs="Times New Roman"/>
          <w:bCs/>
          <w:sz w:val="28"/>
          <w:szCs w:val="28"/>
        </w:rPr>
        <w:t xml:space="preserve">Стимулирование таких инвестиций </w:t>
      </w:r>
      <w:r w:rsidR="00FE0AD8">
        <w:rPr>
          <w:rFonts w:ascii="Times New Roman" w:hAnsi="Times New Roman" w:cs="Times New Roman"/>
          <w:bCs/>
          <w:sz w:val="28"/>
          <w:szCs w:val="28"/>
        </w:rPr>
        <w:t xml:space="preserve">в мире </w:t>
      </w:r>
      <w:r w:rsidR="005C441A">
        <w:rPr>
          <w:rFonts w:ascii="Times New Roman" w:hAnsi="Times New Roman" w:cs="Times New Roman"/>
          <w:bCs/>
          <w:sz w:val="28"/>
          <w:szCs w:val="28"/>
        </w:rPr>
        <w:t xml:space="preserve">необходимо, чтобы </w:t>
      </w:r>
      <w:r w:rsidRPr="00E0089D">
        <w:rPr>
          <w:rFonts w:ascii="Times New Roman" w:hAnsi="Times New Roman" w:cs="Times New Roman"/>
          <w:bCs/>
          <w:sz w:val="28"/>
          <w:szCs w:val="28"/>
        </w:rPr>
        <w:t>нивелировать не только социальные и экологические, но и экономические проблемы</w:t>
      </w:r>
      <w:r w:rsidR="005C441A">
        <w:rPr>
          <w:rFonts w:ascii="Times New Roman" w:hAnsi="Times New Roman" w:cs="Times New Roman"/>
          <w:bCs/>
          <w:sz w:val="28"/>
          <w:szCs w:val="28"/>
        </w:rPr>
        <w:t>.</w:t>
      </w:r>
    </w:p>
    <w:p w:rsidR="008763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CDB" w:rsidRPr="008763DC" w:rsidRDefault="00384CDB" w:rsidP="008763DC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3D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763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25DC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BD25DC">
        <w:rPr>
          <w:rFonts w:ascii="Times New Roman" w:hAnsi="Times New Roman" w:cs="Times New Roman"/>
          <w:sz w:val="28"/>
          <w:szCs w:val="28"/>
        </w:rPr>
        <w:t xml:space="preserve"> В. В., Алиева И. А. Современные тенденции формирования системы зеленого финансирования: методологический и практический аспекты // Балтийский регион. 2021. Т. 13, № 2. С. 64—89. </w:t>
      </w:r>
      <w:proofErr w:type="spellStart"/>
      <w:r w:rsidRPr="00BD25DC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BD25DC">
        <w:rPr>
          <w:rFonts w:ascii="Times New Roman" w:hAnsi="Times New Roman" w:cs="Times New Roman"/>
          <w:sz w:val="28"/>
          <w:szCs w:val="28"/>
        </w:rPr>
        <w:t>: 10.5922/2079-8555-2021-2-4.</w:t>
      </w:r>
    </w:p>
    <w:p w:rsidR="008763DC" w:rsidRPr="00BD25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78BA">
        <w:rPr>
          <w:rFonts w:ascii="Times New Roman" w:hAnsi="Times New Roman" w:cs="Times New Roman"/>
          <w:sz w:val="28"/>
          <w:szCs w:val="28"/>
        </w:rPr>
        <w:t xml:space="preserve"> Киселева, Е. Г. “Зеленые” облигации: тенденции на мировом рынке и в России / Е. Г. Киселева // Мировая экономика и международные отношения. – 2021. – Т. 65. – № 2. – С. 62-70. – DOI 10.20542/0131-2227-2021-65-2-62-70. – EDN ZDJUKM.</w:t>
      </w:r>
    </w:p>
    <w:p w:rsidR="008763DC" w:rsidRDefault="008763DC" w:rsidP="008763D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3B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3B67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093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67">
        <w:rPr>
          <w:rFonts w:ascii="Times New Roman" w:hAnsi="Times New Roman" w:cs="Times New Roman"/>
          <w:sz w:val="28"/>
          <w:szCs w:val="28"/>
        </w:rPr>
        <w:t>bonds</w:t>
      </w:r>
      <w:proofErr w:type="spellEnd"/>
      <w:r w:rsidRPr="00093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67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093B67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B67">
        <w:rPr>
          <w:rFonts w:ascii="Times New Roman" w:hAnsi="Times New Roman" w:cs="Times New Roman"/>
          <w:sz w:val="28"/>
          <w:szCs w:val="28"/>
        </w:rPr>
        <w:t>orldwide</w:t>
      </w:r>
      <w:proofErr w:type="spellEnd"/>
      <w:r w:rsidRPr="00093B6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93B67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093B67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093B67">
        <w:rPr>
          <w:rFonts w:ascii="Times New Roman" w:hAnsi="Times New Roman" w:cs="Times New Roman"/>
          <w:sz w:val="28"/>
          <w:szCs w:val="28"/>
        </w:rPr>
        <w:t>facts</w:t>
      </w:r>
      <w:proofErr w:type="spellEnd"/>
      <w:r w:rsidRPr="00093B67">
        <w:rPr>
          <w:rFonts w:ascii="Times New Roman" w:hAnsi="Times New Roman" w:cs="Times New Roman"/>
          <w:sz w:val="28"/>
          <w:szCs w:val="28"/>
        </w:rPr>
        <w:t xml:space="preserve">. – URL:  </w:t>
      </w:r>
      <w:hyperlink r:id="rId6" w:anchor="topicHeader__wrapper" w:history="1">
        <w:r w:rsidRPr="007136DB">
          <w:rPr>
            <w:rStyle w:val="a4"/>
            <w:rFonts w:ascii="Times New Roman" w:hAnsi="Times New Roman" w:cs="Times New Roman"/>
            <w:sz w:val="28"/>
            <w:szCs w:val="28"/>
          </w:rPr>
          <w:t>https://www.statista.com/topics/6233/green-bonds-in-europe/#topicHeader__wrapper</w:t>
        </w:r>
      </w:hyperlink>
    </w:p>
    <w:p w:rsidR="00093B67" w:rsidRPr="00D674CE" w:rsidRDefault="00093B67" w:rsidP="008763D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B67" w:rsidRPr="00D674CE" w:rsidRDefault="00093B67" w:rsidP="008763D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B67" w:rsidRPr="00D674CE" w:rsidSect="00D674C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83A"/>
    <w:multiLevelType w:val="hybridMultilevel"/>
    <w:tmpl w:val="FE1A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CE"/>
    <w:rsid w:val="00087DAE"/>
    <w:rsid w:val="00093B67"/>
    <w:rsid w:val="00166F93"/>
    <w:rsid w:val="001F32B1"/>
    <w:rsid w:val="00384CDB"/>
    <w:rsid w:val="0055637C"/>
    <w:rsid w:val="005C441A"/>
    <w:rsid w:val="00743A32"/>
    <w:rsid w:val="008713E7"/>
    <w:rsid w:val="008763DC"/>
    <w:rsid w:val="00901CCE"/>
    <w:rsid w:val="00AB1CD5"/>
    <w:rsid w:val="00BD25DC"/>
    <w:rsid w:val="00C05E32"/>
    <w:rsid w:val="00D674CE"/>
    <w:rsid w:val="00E0089D"/>
    <w:rsid w:val="00EC78BA"/>
    <w:rsid w:val="00F35DBA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CEDD"/>
  <w15:chartTrackingRefBased/>
  <w15:docId w15:val="{7257F2D7-3905-4086-9482-FADC7AF6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ista.com/topics/6233/green-bonds-in-europe/" TargetMode="External"/><Relationship Id="rId5" Type="http://schemas.openxmlformats.org/officeDocument/2006/relationships/hyperlink" Target="mailto:fatima0501020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2022-12-06T16:57:00Z</dcterms:created>
  <dcterms:modified xsi:type="dcterms:W3CDTF">2022-12-06T16:57:00Z</dcterms:modified>
</cp:coreProperties>
</file>