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56DFC" w14:textId="77777777" w:rsidR="00E73377" w:rsidRPr="00E73377" w:rsidRDefault="1A177F91" w:rsidP="1A177F91">
      <w:pPr>
        <w:pStyle w:val="a4"/>
        <w:rPr>
          <w:color w:val="000000"/>
          <w:sz w:val="28"/>
          <w:szCs w:val="28"/>
        </w:rPr>
      </w:pPr>
      <w:r w:rsidRPr="1A177F91">
        <w:rPr>
          <w:color w:val="000000" w:themeColor="text1"/>
          <w:sz w:val="28"/>
          <w:szCs w:val="28"/>
        </w:rPr>
        <w:t xml:space="preserve">Солдатова Наталья Викторовна </w:t>
      </w:r>
    </w:p>
    <w:p w14:paraId="54492766" w14:textId="77777777" w:rsidR="00E73377" w:rsidRDefault="1A177F91" w:rsidP="1A177F91">
      <w:pPr>
        <w:pStyle w:val="a4"/>
        <w:rPr>
          <w:color w:val="000000"/>
          <w:sz w:val="28"/>
          <w:szCs w:val="28"/>
        </w:rPr>
      </w:pPr>
      <w:r w:rsidRPr="1A177F91">
        <w:rPr>
          <w:color w:val="000000" w:themeColor="text1"/>
          <w:sz w:val="28"/>
          <w:szCs w:val="28"/>
        </w:rPr>
        <w:t>кандидат филологических наук, доцент кафедры иностранных языков, Ростовский филиал Российской таможенной академии.</w:t>
      </w:r>
    </w:p>
    <w:p w14:paraId="15795F81" w14:textId="77777777" w:rsidR="00E73377" w:rsidRPr="00E77760" w:rsidRDefault="00E73377" w:rsidP="1A177F91">
      <w:pPr>
        <w:pStyle w:val="a4"/>
        <w:rPr>
          <w:color w:val="000000"/>
          <w:sz w:val="28"/>
          <w:szCs w:val="28"/>
          <w:lang w:val="en-US"/>
        </w:rPr>
      </w:pPr>
      <w:r w:rsidRPr="1A177F91">
        <w:rPr>
          <w:color w:val="000000"/>
          <w:sz w:val="28"/>
          <w:szCs w:val="28"/>
          <w:lang w:val="en-US"/>
        </w:rPr>
        <w:t xml:space="preserve">E-mail: </w:t>
      </w:r>
      <w:r w:rsidR="00E77760" w:rsidRPr="1A177F91">
        <w:rPr>
          <w:color w:val="000000" w:themeColor="text1"/>
          <w:sz w:val="28"/>
          <w:szCs w:val="28"/>
          <w:shd w:val="clear" w:color="auto" w:fill="FFFFFF"/>
          <w:lang w:val="en-US"/>
        </w:rPr>
        <w:t>natalya.nsoldatova@yandex.ru</w:t>
      </w:r>
    </w:p>
    <w:p w14:paraId="6C519D78" w14:textId="11B5764D" w:rsidR="00E73377" w:rsidRDefault="009656B0" w:rsidP="1A177F91">
      <w:pPr>
        <w:pStyle w:val="a4"/>
        <w:rPr>
          <w:color w:val="000000"/>
          <w:sz w:val="28"/>
          <w:szCs w:val="28"/>
        </w:rPr>
      </w:pPr>
      <w:r>
        <w:rPr>
          <w:color w:val="000000" w:themeColor="text1"/>
          <w:sz w:val="28"/>
          <w:szCs w:val="28"/>
        </w:rPr>
        <w:t>Шамне Олег Павлович</w:t>
      </w:r>
    </w:p>
    <w:p w14:paraId="1212FAFC" w14:textId="6DE66D00" w:rsidR="00E73377" w:rsidRDefault="329A6AF9" w:rsidP="329A6AF9">
      <w:pPr>
        <w:pStyle w:val="a4"/>
        <w:spacing w:before="0" w:beforeAutospacing="0" w:after="0" w:afterAutospacing="0" w:line="360" w:lineRule="auto"/>
        <w:contextualSpacing/>
        <w:rPr>
          <w:color w:val="000000"/>
          <w:sz w:val="28"/>
          <w:szCs w:val="28"/>
        </w:rPr>
      </w:pPr>
      <w:r w:rsidRPr="329A6AF9">
        <w:rPr>
          <w:color w:val="000000" w:themeColor="text1"/>
          <w:sz w:val="28"/>
          <w:szCs w:val="28"/>
        </w:rPr>
        <w:t>студент 3 курса факультета таможенного дела, Ростовского филиала Российской таможенной академии.</w:t>
      </w:r>
    </w:p>
    <w:p w14:paraId="7D3348B8" w14:textId="196C5D4F" w:rsidR="00733522" w:rsidRPr="005358FE" w:rsidRDefault="329A6AF9" w:rsidP="329A6AF9">
      <w:pPr>
        <w:pStyle w:val="a4"/>
        <w:spacing w:before="0" w:beforeAutospacing="0" w:after="0" w:afterAutospacing="0" w:line="360" w:lineRule="auto"/>
        <w:contextualSpacing/>
        <w:rPr>
          <w:color w:val="000000"/>
          <w:sz w:val="28"/>
          <w:szCs w:val="28"/>
          <w:lang w:val="en-US"/>
        </w:rPr>
      </w:pPr>
      <w:r w:rsidRPr="005358FE">
        <w:rPr>
          <w:color w:val="000000" w:themeColor="text1"/>
          <w:sz w:val="28"/>
          <w:szCs w:val="28"/>
          <w:lang w:val="en-US"/>
        </w:rPr>
        <w:t xml:space="preserve">E-mail: </w:t>
      </w:r>
      <w:r w:rsidR="009656B0">
        <w:rPr>
          <w:color w:val="000000" w:themeColor="text1"/>
          <w:sz w:val="28"/>
          <w:szCs w:val="28"/>
          <w:lang w:val="en-US"/>
        </w:rPr>
        <w:t>oleg.shamne@gmail.com</w:t>
      </w:r>
    </w:p>
    <w:p w14:paraId="503BD718" w14:textId="563D5B89" w:rsidR="00733522" w:rsidRPr="00051D53" w:rsidRDefault="002144BF" w:rsidP="41779778">
      <w:pPr>
        <w:spacing w:after="0" w:line="360" w:lineRule="auto"/>
        <w:jc w:val="center"/>
        <w:rPr>
          <w:rFonts w:cs="Times New Roman"/>
          <w:b/>
          <w:bCs/>
          <w:szCs w:val="28"/>
          <w:lang w:val="en-US"/>
        </w:rPr>
      </w:pPr>
      <w:r w:rsidRPr="00051D53">
        <w:rPr>
          <w:rFonts w:cs="Times New Roman"/>
          <w:b/>
          <w:bCs/>
          <w:szCs w:val="28"/>
          <w:lang w:val="en-US"/>
        </w:rPr>
        <w:t>PARALLEL IMPORT IN RUSSIA. PROBLEMS AND PROSPECTS OF DEVELOPMENT</w:t>
      </w:r>
    </w:p>
    <w:p w14:paraId="22B78A30" w14:textId="61583CFB" w:rsidR="00E73377" w:rsidRPr="00051D53" w:rsidRDefault="41779778" w:rsidP="41779778">
      <w:pPr>
        <w:spacing w:after="0" w:line="360" w:lineRule="auto"/>
        <w:jc w:val="both"/>
        <w:rPr>
          <w:rFonts w:eastAsia="Times New Roman" w:cs="Times New Roman"/>
          <w:color w:val="000000" w:themeColor="text1"/>
          <w:szCs w:val="28"/>
          <w:lang w:val="en-US"/>
        </w:rPr>
      </w:pPr>
      <w:r w:rsidRPr="00051D53">
        <w:rPr>
          <w:rFonts w:cs="Times New Roman"/>
          <w:b/>
          <w:bCs/>
          <w:szCs w:val="28"/>
          <w:lang w:val="en-US"/>
        </w:rPr>
        <w:t>Annotation.</w:t>
      </w:r>
      <w:r w:rsidRPr="00051D53">
        <w:rPr>
          <w:rFonts w:cs="Times New Roman"/>
          <w:szCs w:val="28"/>
          <w:lang w:val="en-US"/>
        </w:rPr>
        <w:t xml:space="preserve"> </w:t>
      </w:r>
      <w:r w:rsidR="002144BF" w:rsidRPr="00051D53">
        <w:rPr>
          <w:rFonts w:cs="Times New Roman"/>
          <w:szCs w:val="28"/>
          <w:lang w:val="en-US"/>
        </w:rPr>
        <w:t>In modern conditions, to support the Russian economy, a parallel import mechanism was introduced for certain categories of goods. This paper will reveal the goals, objectives and problems of applying this complex economic and legal phenomenon.</w:t>
      </w:r>
    </w:p>
    <w:p w14:paraId="75AF5187" w14:textId="44170043" w:rsidR="00E06E89" w:rsidRPr="00051D53" w:rsidRDefault="41779778" w:rsidP="41779778">
      <w:pPr>
        <w:spacing w:line="360" w:lineRule="auto"/>
        <w:jc w:val="both"/>
        <w:rPr>
          <w:rFonts w:eastAsia="Times New Roman" w:cs="Times New Roman"/>
          <w:szCs w:val="28"/>
          <w:lang w:val="en-US"/>
        </w:rPr>
      </w:pPr>
      <w:r w:rsidRPr="00051D53">
        <w:rPr>
          <w:rFonts w:cs="Times New Roman"/>
          <w:b/>
          <w:bCs/>
          <w:szCs w:val="28"/>
          <w:lang w:val="en-US"/>
        </w:rPr>
        <w:t>Key words:</w:t>
      </w:r>
      <w:r w:rsidRPr="00051D53">
        <w:rPr>
          <w:rFonts w:cs="Times New Roman"/>
          <w:szCs w:val="28"/>
          <w:lang w:val="en-US"/>
        </w:rPr>
        <w:t xml:space="preserve"> </w:t>
      </w:r>
      <w:r w:rsidR="002144BF" w:rsidRPr="00051D53">
        <w:rPr>
          <w:rFonts w:cs="Times New Roman"/>
          <w:szCs w:val="28"/>
          <w:lang w:val="en-US"/>
        </w:rPr>
        <w:t>parallel import, trademark, preferences, trade policy.</w:t>
      </w:r>
    </w:p>
    <w:p w14:paraId="36CD9E45" w14:textId="551B00BF" w:rsidR="00E06E89" w:rsidRPr="005854A2" w:rsidRDefault="002144BF" w:rsidP="00051D53">
      <w:pPr>
        <w:spacing w:line="240" w:lineRule="auto"/>
        <w:jc w:val="center"/>
        <w:rPr>
          <w:rFonts w:cs="Times New Roman"/>
          <w:b/>
          <w:szCs w:val="28"/>
          <w:lang w:val="en-US"/>
        </w:rPr>
      </w:pPr>
      <w:r w:rsidRPr="005854A2">
        <w:rPr>
          <w:rFonts w:cs="Times New Roman"/>
          <w:b/>
          <w:szCs w:val="28"/>
          <w:lang w:val="en-US"/>
        </w:rPr>
        <w:t>PARALLEL IMPORT CONTENT</w:t>
      </w:r>
    </w:p>
    <w:p w14:paraId="7D181CFF" w14:textId="3D02E734" w:rsidR="00051D53" w:rsidRPr="00391C09" w:rsidRDefault="41779778" w:rsidP="00A03207">
      <w:pPr>
        <w:spacing w:after="0" w:line="360" w:lineRule="auto"/>
        <w:ind w:firstLine="709"/>
        <w:contextualSpacing/>
        <w:jc w:val="both"/>
        <w:rPr>
          <w:rFonts w:eastAsia="Times New Roman" w:cs="Times New Roman"/>
          <w:color w:val="000000" w:themeColor="text1"/>
          <w:szCs w:val="28"/>
          <w:lang w:val="en-US"/>
        </w:rPr>
      </w:pPr>
      <w:r w:rsidRPr="00051D53">
        <w:rPr>
          <w:rFonts w:eastAsia="Times New Roman" w:cs="Times New Roman"/>
          <w:color w:val="000000" w:themeColor="text1"/>
          <w:szCs w:val="28"/>
          <w:lang w:val="en-US"/>
        </w:rPr>
        <w:t xml:space="preserve"> </w:t>
      </w:r>
      <w:r w:rsidRPr="00051D53">
        <w:rPr>
          <w:rFonts w:cs="Times New Roman"/>
          <w:szCs w:val="28"/>
          <w:lang w:val="en-US"/>
        </w:rPr>
        <w:tab/>
      </w:r>
      <w:r w:rsidR="00A03207" w:rsidRPr="00051D53">
        <w:rPr>
          <w:rFonts w:eastAsia="Times New Roman" w:cs="Times New Roman"/>
          <w:color w:val="000000" w:themeColor="text1"/>
          <w:szCs w:val="28"/>
          <w:lang w:val="en-US"/>
        </w:rPr>
        <w:t xml:space="preserve">Parallel import is the importation of goods into the customs territory without the permission of the trademark owner. It should be noted that this mechanism involves the import of original products, not counterfeit ones. Russia imports a lot of high-tech products into its territory. Therefore, after the imposition of sanctions on Russia in 2022, many large commodity producers reduced their supplies to Russia. </w:t>
      </w:r>
      <w:r w:rsidR="00A03207" w:rsidRPr="00391C09">
        <w:rPr>
          <w:rFonts w:eastAsia="Times New Roman" w:cs="Times New Roman"/>
          <w:color w:val="000000" w:themeColor="text1"/>
          <w:szCs w:val="28"/>
          <w:lang w:val="en-US"/>
        </w:rPr>
        <w:t>This caused a shortage of foreign goods in the domestic market.</w:t>
      </w:r>
      <w:r w:rsidR="00391C09" w:rsidRPr="00391C09">
        <w:rPr>
          <w:rFonts w:eastAsia="Times New Roman" w:cs="Times New Roman"/>
          <w:color w:val="000000" w:themeColor="text1"/>
          <w:szCs w:val="28"/>
          <w:lang w:val="en-US"/>
        </w:rPr>
        <w:t xml:space="preserve"> </w:t>
      </w:r>
      <w:r w:rsidR="00391C09">
        <w:rPr>
          <w:rFonts w:eastAsia="Times New Roman" w:cs="Times New Roman"/>
          <w:color w:val="000000" w:themeColor="text1"/>
          <w:szCs w:val="28"/>
          <w:lang w:val="en-US"/>
        </w:rPr>
        <w:t>[5]</w:t>
      </w:r>
    </w:p>
    <w:p w14:paraId="7FD051F8" w14:textId="3F9C9CDF" w:rsidR="0057574D" w:rsidRPr="002225F6" w:rsidRDefault="00051D53" w:rsidP="00926E97">
      <w:pPr>
        <w:spacing w:after="0" w:line="360" w:lineRule="auto"/>
        <w:ind w:firstLine="709"/>
        <w:contextualSpacing/>
        <w:jc w:val="both"/>
        <w:rPr>
          <w:rFonts w:eastAsia="Times New Roman" w:cs="Times New Roman"/>
          <w:color w:val="000000" w:themeColor="text1"/>
          <w:szCs w:val="28"/>
          <w:lang w:val="en-US"/>
        </w:rPr>
      </w:pPr>
      <w:r w:rsidRPr="00051D53">
        <w:rPr>
          <w:rFonts w:eastAsia="Times New Roman" w:cs="Times New Roman"/>
          <w:color w:val="000000" w:themeColor="text1"/>
          <w:szCs w:val="28"/>
          <w:lang w:val="en-US"/>
        </w:rPr>
        <w:t>On June 28, 2022, Federal Law № 213 came into force in Russia, it legalized the use of the parallel import mechanism. On April 19, the list of goods was approved. On October 21, 2022, the Ministry of Industry and Trade of Rus</w:t>
      </w:r>
      <w:r w:rsidR="007F0171">
        <w:rPr>
          <w:rFonts w:eastAsia="Times New Roman" w:cs="Times New Roman"/>
          <w:color w:val="000000" w:themeColor="text1"/>
          <w:szCs w:val="28"/>
          <w:lang w:val="en-US"/>
        </w:rPr>
        <w:t xml:space="preserve">sia approved Order </w:t>
      </w:r>
      <w:r w:rsidR="007F0171" w:rsidRPr="007F0171">
        <w:rPr>
          <w:rFonts w:eastAsia="Times New Roman" w:cs="Times New Roman"/>
          <w:color w:val="000000" w:themeColor="text1"/>
          <w:szCs w:val="28"/>
          <w:lang w:val="en-US"/>
        </w:rPr>
        <w:t>№</w:t>
      </w:r>
      <w:r w:rsidRPr="00051D53">
        <w:rPr>
          <w:rFonts w:eastAsia="Times New Roman" w:cs="Times New Roman"/>
          <w:color w:val="000000" w:themeColor="text1"/>
          <w:szCs w:val="28"/>
          <w:lang w:val="en-US"/>
        </w:rPr>
        <w:t xml:space="preserve"> 4456, which amends this list. The use of this mechanism made it possible to avoid a shortage of goods for the end consumer and national </w:t>
      </w:r>
      <w:proofErr w:type="gramStart"/>
      <w:r w:rsidRPr="00051D53">
        <w:rPr>
          <w:rFonts w:eastAsia="Times New Roman" w:cs="Times New Roman"/>
          <w:color w:val="000000" w:themeColor="text1"/>
          <w:szCs w:val="28"/>
          <w:lang w:val="en-US"/>
        </w:rPr>
        <w:t>producers.</w:t>
      </w:r>
      <w:r w:rsidR="00DD4C73">
        <w:rPr>
          <w:rFonts w:eastAsia="Times New Roman" w:cs="Times New Roman"/>
          <w:color w:val="000000" w:themeColor="text1"/>
          <w:szCs w:val="28"/>
          <w:lang w:val="en-US"/>
        </w:rPr>
        <w:t>[</w:t>
      </w:r>
      <w:proofErr w:type="gramEnd"/>
      <w:r w:rsidR="00DD4C73">
        <w:rPr>
          <w:rFonts w:eastAsia="Times New Roman" w:cs="Times New Roman"/>
          <w:color w:val="000000" w:themeColor="text1"/>
          <w:szCs w:val="28"/>
          <w:lang w:val="en-US"/>
        </w:rPr>
        <w:t xml:space="preserve">3] </w:t>
      </w:r>
      <w:r w:rsidRPr="00051D53">
        <w:rPr>
          <w:rFonts w:eastAsia="Times New Roman" w:cs="Times New Roman"/>
          <w:color w:val="000000" w:themeColor="text1"/>
          <w:szCs w:val="28"/>
          <w:lang w:val="en-US"/>
        </w:rPr>
        <w:t xml:space="preserve">Many goods were imported from Europe because of the convenient </w:t>
      </w:r>
      <w:r w:rsidRPr="00051D53">
        <w:rPr>
          <w:rFonts w:eastAsia="Times New Roman" w:cs="Times New Roman"/>
          <w:color w:val="000000" w:themeColor="text1"/>
          <w:szCs w:val="28"/>
          <w:lang w:val="en-US"/>
        </w:rPr>
        <w:lastRenderedPageBreak/>
        <w:t>geographical location. A complete replacement of all goods at this stage is not possible.</w:t>
      </w:r>
      <w:r w:rsidR="002225F6">
        <w:rPr>
          <w:rFonts w:eastAsia="Times New Roman" w:cs="Times New Roman"/>
          <w:color w:val="000000" w:themeColor="text1"/>
          <w:szCs w:val="28"/>
          <w:lang w:val="en-US"/>
        </w:rPr>
        <w:t xml:space="preserve"> [4]</w:t>
      </w:r>
    </w:p>
    <w:p w14:paraId="72AE2638" w14:textId="1E47E991" w:rsidR="41779778" w:rsidRPr="005854A2" w:rsidRDefault="000B7F7F" w:rsidP="00051D53">
      <w:pPr>
        <w:spacing w:line="240" w:lineRule="auto"/>
        <w:jc w:val="center"/>
        <w:rPr>
          <w:rFonts w:cs="Times New Roman"/>
          <w:b/>
          <w:szCs w:val="28"/>
          <w:lang w:val="en-US"/>
        </w:rPr>
      </w:pPr>
      <w:r w:rsidRPr="005854A2">
        <w:rPr>
          <w:rFonts w:cs="Times New Roman"/>
          <w:b/>
          <w:szCs w:val="28"/>
          <w:lang w:val="en-US"/>
        </w:rPr>
        <w:t>PROBLEMS AND PROSPECTS OF DEVELOPMENT</w:t>
      </w:r>
    </w:p>
    <w:p w14:paraId="5E7688E2" w14:textId="77777777" w:rsidR="00051D53" w:rsidRPr="00051D53" w:rsidRDefault="00051D53" w:rsidP="000B7F7F">
      <w:pPr>
        <w:spacing w:after="0" w:line="360" w:lineRule="auto"/>
        <w:ind w:firstLine="708"/>
        <w:jc w:val="both"/>
        <w:rPr>
          <w:rFonts w:eastAsia="Times New Roman" w:cs="Times New Roman"/>
          <w:color w:val="000000" w:themeColor="text1"/>
          <w:szCs w:val="28"/>
          <w:lang w:val="en-US"/>
        </w:rPr>
      </w:pPr>
      <w:r w:rsidRPr="00051D53">
        <w:rPr>
          <w:rFonts w:eastAsia="Times New Roman" w:cs="Times New Roman"/>
          <w:color w:val="000000" w:themeColor="text1"/>
          <w:szCs w:val="28"/>
          <w:lang w:val="en-US"/>
        </w:rPr>
        <w:t>The use of parallel imports is not yet fully developed. In this regard, many problems arise. Firstly, the use of this mechanism reduces the amount of investment attracted to the country. But the volume of investment has declined since the imposition of sanctions against Russia in 2022.</w:t>
      </w:r>
    </w:p>
    <w:p w14:paraId="76897056" w14:textId="20FF9F70" w:rsidR="00051D53" w:rsidRPr="00051D53" w:rsidRDefault="00051D53" w:rsidP="000B7F7F">
      <w:pPr>
        <w:spacing w:after="0" w:line="360" w:lineRule="auto"/>
        <w:ind w:firstLine="708"/>
        <w:jc w:val="both"/>
        <w:rPr>
          <w:rFonts w:eastAsia="Times New Roman" w:cs="Times New Roman"/>
          <w:color w:val="000000" w:themeColor="text1"/>
          <w:szCs w:val="28"/>
          <w:lang w:val="en-US"/>
        </w:rPr>
      </w:pPr>
      <w:r w:rsidRPr="00051D53">
        <w:rPr>
          <w:rFonts w:eastAsia="Times New Roman" w:cs="Times New Roman"/>
          <w:color w:val="000000" w:themeColor="text1"/>
          <w:szCs w:val="28"/>
          <w:lang w:val="en-US"/>
        </w:rPr>
        <w:t>Secondly, the application of preferences is im</w:t>
      </w:r>
      <w:r w:rsidR="00391C09">
        <w:rPr>
          <w:rFonts w:eastAsia="Times New Roman" w:cs="Times New Roman"/>
          <w:color w:val="000000" w:themeColor="text1"/>
          <w:szCs w:val="28"/>
          <w:lang w:val="en-US"/>
        </w:rPr>
        <w:t xml:space="preserve">possible with parallel </w:t>
      </w:r>
      <w:proofErr w:type="gramStart"/>
      <w:r w:rsidR="00391C09">
        <w:rPr>
          <w:rFonts w:eastAsia="Times New Roman" w:cs="Times New Roman"/>
          <w:color w:val="000000" w:themeColor="text1"/>
          <w:szCs w:val="28"/>
          <w:lang w:val="en-US"/>
        </w:rPr>
        <w:t>imports.[</w:t>
      </w:r>
      <w:proofErr w:type="gramEnd"/>
      <w:r w:rsidR="00391C09">
        <w:rPr>
          <w:rFonts w:eastAsia="Times New Roman" w:cs="Times New Roman"/>
          <w:color w:val="000000" w:themeColor="text1"/>
          <w:szCs w:val="28"/>
          <w:lang w:val="en-US"/>
        </w:rPr>
        <w:t xml:space="preserve">1] </w:t>
      </w:r>
      <w:r w:rsidRPr="00051D53">
        <w:rPr>
          <w:rFonts w:eastAsia="Times New Roman" w:cs="Times New Roman"/>
          <w:color w:val="000000" w:themeColor="text1"/>
          <w:szCs w:val="28"/>
          <w:lang w:val="en-US"/>
        </w:rPr>
        <w:t xml:space="preserve">To apply preferences, the following conditions must be met: the rules of direct purchase, the rules of direct shipment, the provision of a certificate of origin of the required form, and the goods being included in the list of goods for which preferences can be applied. When using parallel import, the rules of direct shipment and direct purchase cannot be applied. This leads to the fact that </w:t>
      </w:r>
      <w:r w:rsidR="00745DB6">
        <w:rPr>
          <w:rFonts w:eastAsia="Times New Roman" w:cs="Times New Roman"/>
          <w:color w:val="000000" w:themeColor="text1"/>
          <w:szCs w:val="28"/>
          <w:lang w:val="en-US"/>
        </w:rPr>
        <w:t>the FEA participant cannot to transport</w:t>
      </w:r>
      <w:r w:rsidRPr="00051D53">
        <w:rPr>
          <w:rFonts w:eastAsia="Times New Roman" w:cs="Times New Roman"/>
          <w:color w:val="000000" w:themeColor="text1"/>
          <w:szCs w:val="28"/>
          <w:lang w:val="en-US"/>
        </w:rPr>
        <w:t xml:space="preserve"> the goods at a zero or reduced customs duty rate.</w:t>
      </w:r>
      <w:r w:rsidR="00391C09">
        <w:rPr>
          <w:rFonts w:eastAsia="Times New Roman" w:cs="Times New Roman"/>
          <w:color w:val="000000" w:themeColor="text1"/>
          <w:szCs w:val="28"/>
          <w:lang w:val="en-US"/>
        </w:rPr>
        <w:t xml:space="preserve"> [2]</w:t>
      </w:r>
    </w:p>
    <w:p w14:paraId="68B81B3C" w14:textId="0CEE95A0" w:rsidR="00A03207" w:rsidRPr="00051D53" w:rsidRDefault="00051D53" w:rsidP="000B7F7F">
      <w:pPr>
        <w:spacing w:after="0" w:line="360" w:lineRule="auto"/>
        <w:ind w:firstLine="708"/>
        <w:jc w:val="both"/>
        <w:rPr>
          <w:rFonts w:eastAsia="Times New Roman" w:cs="Times New Roman"/>
          <w:color w:val="000000" w:themeColor="text1"/>
          <w:szCs w:val="28"/>
          <w:lang w:val="en-US"/>
        </w:rPr>
      </w:pPr>
      <w:r w:rsidRPr="00051D53">
        <w:rPr>
          <w:rFonts w:eastAsia="Times New Roman" w:cs="Times New Roman"/>
          <w:color w:val="000000" w:themeColor="text1"/>
          <w:szCs w:val="28"/>
          <w:lang w:val="en-US"/>
        </w:rPr>
        <w:t>So, it is necessary to develop and adjust the national legislation and the legislation of the EAEU in order to more effectively apply the parallel import mechanism. Further application of this mechanism will make it possible to import all the necessary goods, equipment and technologies for the development of our own economy.</w:t>
      </w:r>
    </w:p>
    <w:p w14:paraId="33E3DEB0" w14:textId="77777777" w:rsidR="00E73377" w:rsidRPr="005854A2" w:rsidRDefault="329A6AF9" w:rsidP="41779778">
      <w:pPr>
        <w:spacing w:after="0" w:line="360" w:lineRule="auto"/>
        <w:contextualSpacing/>
        <w:jc w:val="center"/>
        <w:rPr>
          <w:b/>
          <w:lang w:val="en-US"/>
        </w:rPr>
      </w:pPr>
      <w:r w:rsidRPr="005854A2">
        <w:rPr>
          <w:b/>
          <w:lang w:val="en-US"/>
        </w:rPr>
        <w:t xml:space="preserve">REFERENCES </w:t>
      </w:r>
    </w:p>
    <w:p w14:paraId="032FBB68" w14:textId="27BD88EC" w:rsidR="00391C09" w:rsidRDefault="00391C09" w:rsidP="00144907">
      <w:pPr>
        <w:pStyle w:val="a6"/>
        <w:numPr>
          <w:ilvl w:val="0"/>
          <w:numId w:val="3"/>
        </w:numPr>
        <w:spacing w:after="0" w:line="360" w:lineRule="auto"/>
        <w:ind w:left="0" w:firstLine="357"/>
        <w:jc w:val="both"/>
        <w:rPr>
          <w:lang w:val="en-US"/>
        </w:rPr>
      </w:pPr>
      <w:r w:rsidRPr="00391C09">
        <w:rPr>
          <w:lang w:val="en-US"/>
        </w:rPr>
        <w:t>Treaty on the Eurasian Economic Union dated May 29, 2014. Article 36// [Electronic resource]</w:t>
      </w:r>
      <w:r w:rsidR="005854A2">
        <w:rPr>
          <w:lang w:val="en-US"/>
        </w:rPr>
        <w:t>. URL: http://www.consultant.ru.</w:t>
      </w:r>
      <w:bookmarkStart w:id="0" w:name="_GoBack"/>
      <w:bookmarkEnd w:id="0"/>
    </w:p>
    <w:p w14:paraId="192EB925" w14:textId="78383FD1" w:rsidR="00E73377" w:rsidRPr="00391C09" w:rsidRDefault="00391C09" w:rsidP="00144907">
      <w:pPr>
        <w:pStyle w:val="a6"/>
        <w:numPr>
          <w:ilvl w:val="0"/>
          <w:numId w:val="3"/>
        </w:numPr>
        <w:spacing w:after="0" w:line="360" w:lineRule="auto"/>
        <w:ind w:left="0" w:firstLine="357"/>
        <w:jc w:val="both"/>
        <w:rPr>
          <w:lang w:val="en-US"/>
        </w:rPr>
      </w:pPr>
      <w:r w:rsidRPr="00391C09">
        <w:rPr>
          <w:lang w:val="en-US"/>
        </w:rPr>
        <w:t>Decision of the EEC Council dated June 14, 2018 No. 60. Chapter 4// [Electronic resource]. URL: http://www.consultant.ru</w:t>
      </w:r>
      <w:r>
        <w:rPr>
          <w:lang w:val="en-US"/>
        </w:rPr>
        <w:t>.</w:t>
      </w:r>
    </w:p>
    <w:p w14:paraId="57EB1080" w14:textId="148C578E" w:rsidR="00A0693D" w:rsidRPr="00391C09" w:rsidRDefault="00391C09" w:rsidP="00144907">
      <w:pPr>
        <w:pStyle w:val="a6"/>
        <w:numPr>
          <w:ilvl w:val="0"/>
          <w:numId w:val="3"/>
        </w:numPr>
        <w:spacing w:after="0" w:line="360" w:lineRule="auto"/>
        <w:ind w:left="0" w:firstLine="357"/>
        <w:jc w:val="both"/>
        <w:rPr>
          <w:lang w:val="en-US"/>
        </w:rPr>
      </w:pPr>
      <w:r w:rsidRPr="00391C09">
        <w:rPr>
          <w:lang w:val="en-US"/>
        </w:rPr>
        <w:t>Order of the Ministry of Industry and Trade of</w:t>
      </w:r>
      <w:r>
        <w:rPr>
          <w:lang w:val="en-US"/>
        </w:rPr>
        <w:t xml:space="preserve"> Russia dated April 19, 2022 </w:t>
      </w:r>
      <w:r w:rsidRPr="00391C09">
        <w:rPr>
          <w:lang w:val="en-US"/>
        </w:rPr>
        <w:t xml:space="preserve">№ 1532 “On approval of the list of goods (groups of goods) in respect of which the provisions of subparagraph 6 of Article 1359 and Article 1487 of the Civil Code of the Russian Federation do not apply, subject to the introduction of these goods (groups of goods) into circulation outside the territory of the Russian Federation by </w:t>
      </w:r>
      <w:r w:rsidRPr="00391C09">
        <w:rPr>
          <w:lang w:val="en-US"/>
        </w:rPr>
        <w:lastRenderedPageBreak/>
        <w:t xml:space="preserve">right holders (patent holders), as well as with their consent”// [Electronic resource]. URL: </w:t>
      </w:r>
      <w:hyperlink r:id="rId5" w:history="1">
        <w:r w:rsidRPr="00533210">
          <w:rPr>
            <w:rStyle w:val="a5"/>
            <w:lang w:val="en-US"/>
          </w:rPr>
          <w:t>http://www.consultant.ru</w:t>
        </w:r>
      </w:hyperlink>
      <w:r>
        <w:t>.</w:t>
      </w:r>
    </w:p>
    <w:p w14:paraId="4079F729" w14:textId="29D1061A" w:rsidR="00391C09" w:rsidRDefault="00391C09" w:rsidP="00144907">
      <w:pPr>
        <w:pStyle w:val="a6"/>
        <w:numPr>
          <w:ilvl w:val="0"/>
          <w:numId w:val="3"/>
        </w:numPr>
        <w:spacing w:after="0" w:line="360" w:lineRule="auto"/>
        <w:ind w:left="0" w:firstLine="357"/>
        <w:jc w:val="both"/>
        <w:rPr>
          <w:lang w:val="en-US"/>
        </w:rPr>
      </w:pPr>
      <w:r w:rsidRPr="00391C09">
        <w:rPr>
          <w:lang w:val="en-US"/>
        </w:rPr>
        <w:t>Order of the Ministry of Industry and Trade of Russia dated</w:t>
      </w:r>
      <w:r w:rsidR="00C55A07">
        <w:rPr>
          <w:lang w:val="en-US"/>
        </w:rPr>
        <w:t xml:space="preserve"> 21.</w:t>
      </w:r>
      <w:r w:rsidR="007C7565">
        <w:rPr>
          <w:lang w:val="en-US"/>
        </w:rPr>
        <w:t>10.</w:t>
      </w:r>
      <w:r w:rsidR="00E94708">
        <w:rPr>
          <w:lang w:val="en-US"/>
        </w:rPr>
        <w:t xml:space="preserve">2022 </w:t>
      </w:r>
      <w:r w:rsidR="00D62DA8" w:rsidRPr="00D62DA8">
        <w:rPr>
          <w:lang w:val="en-US"/>
        </w:rPr>
        <w:t>№ 4456</w:t>
      </w:r>
      <w:r w:rsidRPr="00391C09">
        <w:rPr>
          <w:lang w:val="en-US"/>
        </w:rPr>
        <w:t xml:space="preserve"> “On Amendments to the List of Goods (Groups of Goods) to Which the Provisions of Subparagraph 6 of Article 1359 and Article 1487 of the Civil Code of the Russian Federation Do Not Apply, Provided that the said Goods (Groups of Goods) are put into circulation for outside the territory of the Russian Federation by the right holders (patent holders), as well as with their consent, approved by order of the Ministry of Industry and Trade of the Russian Federation of April 19, 2022 N 1532 ”// [Electronic resource]. URL: http://www.consult</w:t>
      </w:r>
      <w:r w:rsidR="005854A2">
        <w:rPr>
          <w:lang w:val="en-US"/>
        </w:rPr>
        <w:t>ant.ru.</w:t>
      </w:r>
    </w:p>
    <w:p w14:paraId="2BD53624" w14:textId="4154F33D" w:rsidR="00391C09" w:rsidRPr="00E73377" w:rsidRDefault="00391C09" w:rsidP="00144907">
      <w:pPr>
        <w:pStyle w:val="a6"/>
        <w:numPr>
          <w:ilvl w:val="0"/>
          <w:numId w:val="3"/>
        </w:numPr>
        <w:spacing w:after="0" w:line="360" w:lineRule="auto"/>
        <w:ind w:left="0" w:firstLine="357"/>
        <w:jc w:val="both"/>
        <w:rPr>
          <w:lang w:val="en-US"/>
        </w:rPr>
      </w:pPr>
      <w:proofErr w:type="spellStart"/>
      <w:r w:rsidRPr="00391C09">
        <w:rPr>
          <w:lang w:val="en-US"/>
        </w:rPr>
        <w:t>Nurgaleev</w:t>
      </w:r>
      <w:proofErr w:type="spellEnd"/>
      <w:r w:rsidRPr="00391C09">
        <w:rPr>
          <w:lang w:val="en-US"/>
        </w:rPr>
        <w:t xml:space="preserve"> M.S., “Parallel import. Development prospects”// [Electronic resource].</w:t>
      </w:r>
    </w:p>
    <w:sectPr w:rsidR="00391C09" w:rsidRPr="00E73377" w:rsidSect="00051D5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2798B"/>
    <w:multiLevelType w:val="hybridMultilevel"/>
    <w:tmpl w:val="1682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76255"/>
    <w:multiLevelType w:val="hybridMultilevel"/>
    <w:tmpl w:val="36747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B82266"/>
    <w:multiLevelType w:val="hybridMultilevel"/>
    <w:tmpl w:val="2850E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0A"/>
    <w:rsid w:val="0003088F"/>
    <w:rsid w:val="00051D53"/>
    <w:rsid w:val="000B7F7F"/>
    <w:rsid w:val="00144907"/>
    <w:rsid w:val="001668CD"/>
    <w:rsid w:val="002144BF"/>
    <w:rsid w:val="002225F6"/>
    <w:rsid w:val="002B556F"/>
    <w:rsid w:val="00391C09"/>
    <w:rsid w:val="004136D4"/>
    <w:rsid w:val="004213D3"/>
    <w:rsid w:val="004F63B7"/>
    <w:rsid w:val="005358FE"/>
    <w:rsid w:val="0057574D"/>
    <w:rsid w:val="005854A2"/>
    <w:rsid w:val="00733522"/>
    <w:rsid w:val="00745DB6"/>
    <w:rsid w:val="00751CB7"/>
    <w:rsid w:val="00765364"/>
    <w:rsid w:val="007C7565"/>
    <w:rsid w:val="007F0171"/>
    <w:rsid w:val="00893758"/>
    <w:rsid w:val="008A0A28"/>
    <w:rsid w:val="00903F50"/>
    <w:rsid w:val="00926E97"/>
    <w:rsid w:val="009656B0"/>
    <w:rsid w:val="00A03207"/>
    <w:rsid w:val="00A0693D"/>
    <w:rsid w:val="00A46CEE"/>
    <w:rsid w:val="00AE43D0"/>
    <w:rsid w:val="00B02C04"/>
    <w:rsid w:val="00BF212A"/>
    <w:rsid w:val="00BF7CD7"/>
    <w:rsid w:val="00C55A07"/>
    <w:rsid w:val="00D02A5B"/>
    <w:rsid w:val="00D62DA8"/>
    <w:rsid w:val="00DD4C73"/>
    <w:rsid w:val="00E06E89"/>
    <w:rsid w:val="00E73377"/>
    <w:rsid w:val="00E77760"/>
    <w:rsid w:val="00E94708"/>
    <w:rsid w:val="00F8630A"/>
    <w:rsid w:val="0502496C"/>
    <w:rsid w:val="1A177F91"/>
    <w:rsid w:val="329A6AF9"/>
    <w:rsid w:val="41779778"/>
    <w:rsid w:val="4F7B464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2E08"/>
  <w15:chartTrackingRefBased/>
  <w15:docId w15:val="{EA182E7D-8565-4175-ADAA-DB82AA6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BF212A"/>
    <w:rPr>
      <w:i/>
      <w:iCs/>
      <w:color w:val="404040" w:themeColor="text1" w:themeTint="BF"/>
    </w:rPr>
  </w:style>
  <w:style w:type="paragraph" w:styleId="a4">
    <w:name w:val="Normal (Web)"/>
    <w:basedOn w:val="a"/>
    <w:uiPriority w:val="99"/>
    <w:unhideWhenUsed/>
    <w:rsid w:val="00E06E89"/>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A0693D"/>
    <w:rPr>
      <w:color w:val="0563C1" w:themeColor="hyperlink"/>
      <w:u w:val="single"/>
    </w:rPr>
  </w:style>
  <w:style w:type="paragraph" w:styleId="a6">
    <w:name w:val="List Paragraph"/>
    <w:basedOn w:val="a"/>
    <w:uiPriority w:val="34"/>
    <w:qFormat/>
    <w:rsid w:val="00E7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559">
      <w:bodyDiv w:val="1"/>
      <w:marLeft w:val="0"/>
      <w:marRight w:val="0"/>
      <w:marTop w:val="0"/>
      <w:marBottom w:val="0"/>
      <w:divBdr>
        <w:top w:val="none" w:sz="0" w:space="0" w:color="auto"/>
        <w:left w:val="none" w:sz="0" w:space="0" w:color="auto"/>
        <w:bottom w:val="none" w:sz="0" w:space="0" w:color="auto"/>
        <w:right w:val="none" w:sz="0" w:space="0" w:color="auto"/>
      </w:divBdr>
    </w:div>
    <w:div w:id="649097326">
      <w:bodyDiv w:val="1"/>
      <w:marLeft w:val="0"/>
      <w:marRight w:val="0"/>
      <w:marTop w:val="0"/>
      <w:marBottom w:val="0"/>
      <w:divBdr>
        <w:top w:val="none" w:sz="0" w:space="0" w:color="auto"/>
        <w:left w:val="none" w:sz="0" w:space="0" w:color="auto"/>
        <w:bottom w:val="none" w:sz="0" w:space="0" w:color="auto"/>
        <w:right w:val="none" w:sz="0" w:space="0" w:color="auto"/>
      </w:divBdr>
    </w:div>
    <w:div w:id="1525557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Танчинец</dc:creator>
  <cp:keywords/>
  <dc:description/>
  <cp:lastModifiedBy>Oleg Shamne</cp:lastModifiedBy>
  <cp:revision>2</cp:revision>
  <dcterms:created xsi:type="dcterms:W3CDTF">2022-12-07T20:10:00Z</dcterms:created>
  <dcterms:modified xsi:type="dcterms:W3CDTF">2022-12-07T20:10:00Z</dcterms:modified>
</cp:coreProperties>
</file>