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39609" w14:textId="18C4C41D" w:rsidR="00887F65" w:rsidRPr="00887F65" w:rsidRDefault="00887F65" w:rsidP="00887F65">
      <w:pPr>
        <w:spacing w:line="288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887F65">
        <w:rPr>
          <w:rFonts w:eastAsia="Times New Roman" w:cs="Times New Roman"/>
          <w:b/>
          <w:bCs/>
          <w:color w:val="000000"/>
          <w:szCs w:val="28"/>
          <w:lang w:eastAsia="ru-RU"/>
        </w:rPr>
        <w:t>УДК </w:t>
      </w:r>
      <w:r w:rsidR="00CC06F6">
        <w:rPr>
          <w:rFonts w:eastAsia="Times New Roman" w:cs="Times New Roman"/>
          <w:b/>
          <w:bCs/>
          <w:color w:val="000000"/>
          <w:szCs w:val="28"/>
          <w:lang w:eastAsia="ru-RU"/>
        </w:rPr>
        <w:t>336</w:t>
      </w:r>
    </w:p>
    <w:p w14:paraId="3B5F8C2B" w14:textId="77777777" w:rsidR="00887F65" w:rsidRPr="00887F65" w:rsidRDefault="00887F65" w:rsidP="00887F65">
      <w:pPr>
        <w:spacing w:line="288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887F65">
        <w:rPr>
          <w:rFonts w:eastAsia="Times New Roman" w:cs="Times New Roman"/>
          <w:b/>
          <w:bCs/>
          <w:color w:val="000000"/>
          <w:szCs w:val="28"/>
          <w:lang w:eastAsia="ru-RU"/>
        </w:rPr>
        <w:t>Сухова С. К.</w:t>
      </w:r>
    </w:p>
    <w:p w14:paraId="5B91309A" w14:textId="77777777" w:rsidR="00887F65" w:rsidRPr="00887F65" w:rsidRDefault="00887F65" w:rsidP="00887F65">
      <w:pPr>
        <w:spacing w:line="288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887F65">
        <w:rPr>
          <w:rFonts w:eastAsia="Times New Roman" w:cs="Times New Roman"/>
          <w:color w:val="000000"/>
          <w:szCs w:val="28"/>
          <w:lang w:eastAsia="ru-RU"/>
        </w:rPr>
        <w:t>s.k.suhova@gmail.com</w:t>
      </w:r>
    </w:p>
    <w:p w14:paraId="6C025BC2" w14:textId="343A434A" w:rsidR="00887F65" w:rsidRPr="00887F65" w:rsidRDefault="00887F65" w:rsidP="00887F65">
      <w:pPr>
        <w:spacing w:line="288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887F65">
        <w:rPr>
          <w:rFonts w:eastAsia="Times New Roman" w:cs="Times New Roman"/>
          <w:color w:val="000000"/>
          <w:szCs w:val="28"/>
          <w:lang w:eastAsia="ru-RU"/>
        </w:rPr>
        <w:t>Росси</w:t>
      </w:r>
      <w:r w:rsidR="00C64D45">
        <w:rPr>
          <w:rFonts w:eastAsia="Times New Roman" w:cs="Times New Roman"/>
          <w:color w:val="000000"/>
          <w:szCs w:val="28"/>
          <w:lang w:eastAsia="ru-RU"/>
        </w:rPr>
        <w:t>йская Федерация</w:t>
      </w:r>
      <w:r w:rsidRPr="00887F65">
        <w:rPr>
          <w:rFonts w:eastAsia="Times New Roman" w:cs="Times New Roman"/>
          <w:color w:val="000000"/>
          <w:szCs w:val="28"/>
          <w:lang w:eastAsia="ru-RU"/>
        </w:rPr>
        <w:t>, Москва</w:t>
      </w:r>
    </w:p>
    <w:p w14:paraId="31871D2F" w14:textId="77777777" w:rsidR="00887F65" w:rsidRPr="00887F65" w:rsidRDefault="00887F65" w:rsidP="00887F65">
      <w:pPr>
        <w:spacing w:line="288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887F65">
        <w:rPr>
          <w:rFonts w:eastAsia="Times New Roman" w:cs="Times New Roman"/>
          <w:color w:val="000000"/>
          <w:szCs w:val="28"/>
          <w:lang w:eastAsia="ru-RU"/>
        </w:rPr>
        <w:t>Финансовый университет при Правительстве Российской Федерации</w:t>
      </w:r>
    </w:p>
    <w:p w14:paraId="2B1F82EC" w14:textId="767FE2EF" w:rsidR="00887F65" w:rsidRDefault="00887F65" w:rsidP="00887F65">
      <w:pPr>
        <w:spacing w:line="288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887F65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Кудряшов А. Л., </w:t>
      </w:r>
      <w:r w:rsidRPr="00887F65">
        <w:rPr>
          <w:rFonts w:eastAsia="Times New Roman" w:cs="Times New Roman"/>
          <w:color w:val="000000"/>
          <w:szCs w:val="28"/>
          <w:lang w:eastAsia="ru-RU"/>
        </w:rPr>
        <w:t>преподаватель Департамента финансового и инвестиционного менеджмента - научный руководитель</w:t>
      </w:r>
    </w:p>
    <w:p w14:paraId="2331DF7D" w14:textId="77777777" w:rsidR="00C64D45" w:rsidRDefault="00C64D45" w:rsidP="00887F65">
      <w:pPr>
        <w:spacing w:line="288" w:lineRule="auto"/>
        <w:jc w:val="left"/>
        <w:rPr>
          <w:rFonts w:eastAsia="Times New Roman" w:cs="Times New Roman"/>
          <w:sz w:val="24"/>
          <w:szCs w:val="24"/>
          <w:lang w:eastAsia="ru-RU"/>
        </w:rPr>
      </w:pPr>
    </w:p>
    <w:p w14:paraId="500788B9" w14:textId="78DE6ED5" w:rsidR="00385A03" w:rsidRDefault="00887F65" w:rsidP="0098316E">
      <w:pPr>
        <w:spacing w:line="288" w:lineRule="auto"/>
        <w:rPr>
          <w:rFonts w:eastAsia="Times New Roman" w:cs="Times New Roman"/>
          <w:color w:val="000000"/>
          <w:szCs w:val="28"/>
          <w:lang w:eastAsia="ru-RU"/>
        </w:rPr>
      </w:pPr>
      <w:r w:rsidRPr="00887F65">
        <w:rPr>
          <w:rFonts w:eastAsia="Times New Roman" w:cs="Times New Roman"/>
          <w:b/>
          <w:bCs/>
          <w:color w:val="000000"/>
          <w:szCs w:val="28"/>
          <w:lang w:eastAsia="ru-RU"/>
        </w:rPr>
        <w:t>Аннотация.</w:t>
      </w:r>
      <w:r w:rsidR="0098316E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="00385A03" w:rsidRPr="00385A03">
        <w:rPr>
          <w:rFonts w:eastAsia="Times New Roman" w:cs="Times New Roman"/>
          <w:color w:val="000000"/>
          <w:szCs w:val="28"/>
          <w:lang w:eastAsia="ru-RU"/>
        </w:rPr>
        <w:t>В работе проанализирован</w:t>
      </w:r>
      <w:r w:rsidR="00C64D45">
        <w:rPr>
          <w:rFonts w:eastAsia="Times New Roman" w:cs="Times New Roman"/>
          <w:color w:val="000000"/>
          <w:szCs w:val="28"/>
          <w:lang w:eastAsia="ru-RU"/>
        </w:rPr>
        <w:t>а</w:t>
      </w:r>
      <w:r w:rsidR="00385A03" w:rsidRPr="00385A03">
        <w:rPr>
          <w:rFonts w:eastAsia="Times New Roman" w:cs="Times New Roman"/>
          <w:color w:val="000000"/>
          <w:szCs w:val="28"/>
          <w:lang w:eastAsia="ru-RU"/>
        </w:rPr>
        <w:t xml:space="preserve"> эффективность и транспарентность институт</w:t>
      </w:r>
      <w:r w:rsidR="00C64D45">
        <w:rPr>
          <w:rFonts w:eastAsia="Times New Roman" w:cs="Times New Roman"/>
          <w:color w:val="000000"/>
          <w:szCs w:val="28"/>
          <w:lang w:eastAsia="ru-RU"/>
        </w:rPr>
        <w:t>а</w:t>
      </w:r>
      <w:r w:rsidR="00385A03" w:rsidRPr="00385A03">
        <w:rPr>
          <w:rFonts w:eastAsia="Times New Roman" w:cs="Times New Roman"/>
          <w:color w:val="000000"/>
          <w:szCs w:val="28"/>
          <w:lang w:eastAsia="ru-RU"/>
        </w:rPr>
        <w:t xml:space="preserve"> верификации устойчивых финансовых инструментов в России</w:t>
      </w:r>
      <w:r w:rsidR="00C64D45">
        <w:rPr>
          <w:rFonts w:eastAsia="Times New Roman" w:cs="Times New Roman"/>
          <w:color w:val="000000"/>
          <w:szCs w:val="28"/>
          <w:lang w:eastAsia="ru-RU"/>
        </w:rPr>
        <w:t xml:space="preserve"> и </w:t>
      </w:r>
      <w:r w:rsidR="00385A03" w:rsidRPr="00385A03">
        <w:rPr>
          <w:rFonts w:eastAsia="Times New Roman" w:cs="Times New Roman"/>
          <w:color w:val="000000"/>
          <w:szCs w:val="28"/>
          <w:lang w:eastAsia="ru-RU"/>
        </w:rPr>
        <w:t>проведена сравнительная оценка существующих методологий</w:t>
      </w:r>
      <w:r w:rsidR="00C64D45">
        <w:rPr>
          <w:rFonts w:eastAsia="Times New Roman" w:cs="Times New Roman"/>
          <w:color w:val="000000"/>
          <w:szCs w:val="28"/>
          <w:lang w:eastAsia="ru-RU"/>
        </w:rPr>
        <w:t>, использующихся на практике.</w:t>
      </w:r>
    </w:p>
    <w:p w14:paraId="408DA5D1" w14:textId="0C20591E" w:rsidR="00887F65" w:rsidRPr="00887F65" w:rsidRDefault="00887F65" w:rsidP="0098316E">
      <w:pPr>
        <w:spacing w:line="288" w:lineRule="auto"/>
        <w:rPr>
          <w:rFonts w:eastAsia="Times New Roman" w:cs="Times New Roman"/>
          <w:sz w:val="24"/>
          <w:szCs w:val="24"/>
          <w:lang w:eastAsia="ru-RU"/>
        </w:rPr>
      </w:pPr>
      <w:r w:rsidRPr="00887F65">
        <w:rPr>
          <w:rFonts w:eastAsia="Times New Roman" w:cs="Times New Roman"/>
          <w:b/>
          <w:bCs/>
          <w:color w:val="000000"/>
          <w:szCs w:val="28"/>
          <w:lang w:eastAsia="ru-RU"/>
        </w:rPr>
        <w:t>Ключевые слова:</w:t>
      </w:r>
      <w:r w:rsidR="0098316E" w:rsidRPr="0098316E">
        <w:t xml:space="preserve"> </w:t>
      </w:r>
      <w:r w:rsidR="0098316E" w:rsidRPr="0098316E">
        <w:rPr>
          <w:rFonts w:eastAsia="Times New Roman" w:cs="Times New Roman"/>
          <w:color w:val="000000"/>
          <w:szCs w:val="28"/>
          <w:lang w:eastAsia="ru-RU"/>
        </w:rPr>
        <w:t>верификация, ESG-финансирование, рейтинговые агентства, проекты устойчивого развития</w:t>
      </w:r>
    </w:p>
    <w:p w14:paraId="2A55FB06" w14:textId="49C90ED7" w:rsidR="00C64D45" w:rsidRPr="00CC06F6" w:rsidRDefault="00A81DCA" w:rsidP="00C64D45">
      <w:pPr>
        <w:spacing w:line="288" w:lineRule="auto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Верификация финансовых инструментов устойчивого развития в Российской Федерации</w:t>
      </w:r>
    </w:p>
    <w:p w14:paraId="50DB7DD1" w14:textId="77777777" w:rsidR="00C64D45" w:rsidRPr="00C64D45" w:rsidRDefault="00C64D45" w:rsidP="00C64D45">
      <w:pPr>
        <w:spacing w:line="288" w:lineRule="auto"/>
        <w:rPr>
          <w:rFonts w:eastAsia="Times New Roman" w:cs="Times New Roman"/>
          <w:b/>
          <w:bCs/>
          <w:szCs w:val="28"/>
          <w:lang w:eastAsia="ru-RU"/>
        </w:rPr>
      </w:pPr>
      <w:proofErr w:type="spellStart"/>
      <w:r w:rsidRPr="00C64D45">
        <w:rPr>
          <w:rFonts w:eastAsia="Times New Roman" w:cs="Times New Roman"/>
          <w:b/>
          <w:bCs/>
          <w:szCs w:val="28"/>
          <w:lang w:eastAsia="ru-RU"/>
        </w:rPr>
        <w:t>Sukhova</w:t>
      </w:r>
      <w:proofErr w:type="spellEnd"/>
      <w:r w:rsidRPr="00C64D45">
        <w:rPr>
          <w:rFonts w:eastAsia="Times New Roman" w:cs="Times New Roman"/>
          <w:b/>
          <w:bCs/>
          <w:szCs w:val="28"/>
          <w:lang w:eastAsia="ru-RU"/>
        </w:rPr>
        <w:t xml:space="preserve"> S. K.</w:t>
      </w:r>
    </w:p>
    <w:p w14:paraId="0F769944" w14:textId="77777777" w:rsidR="00C64D45" w:rsidRPr="00C64D45" w:rsidRDefault="00C64D45" w:rsidP="00C64D45">
      <w:pPr>
        <w:spacing w:line="288" w:lineRule="auto"/>
        <w:rPr>
          <w:rFonts w:eastAsia="Times New Roman" w:cs="Times New Roman"/>
          <w:szCs w:val="28"/>
          <w:lang w:eastAsia="ru-RU"/>
        </w:rPr>
      </w:pPr>
      <w:r w:rsidRPr="00C64D45">
        <w:rPr>
          <w:rFonts w:eastAsia="Times New Roman" w:cs="Times New Roman"/>
          <w:szCs w:val="28"/>
          <w:lang w:eastAsia="ru-RU"/>
        </w:rPr>
        <w:t>s.k.suhova@gmail.com</w:t>
      </w:r>
    </w:p>
    <w:p w14:paraId="53E26D1D" w14:textId="77777777" w:rsidR="00C64D45" w:rsidRPr="00C64D45" w:rsidRDefault="00C64D45" w:rsidP="00C64D45">
      <w:pPr>
        <w:spacing w:line="288" w:lineRule="auto"/>
        <w:rPr>
          <w:rFonts w:eastAsia="Times New Roman" w:cs="Times New Roman"/>
          <w:szCs w:val="28"/>
          <w:lang w:val="en-US" w:eastAsia="ru-RU"/>
        </w:rPr>
      </w:pPr>
      <w:r w:rsidRPr="00C64D45">
        <w:rPr>
          <w:rFonts w:eastAsia="Times New Roman" w:cs="Times New Roman"/>
          <w:szCs w:val="28"/>
          <w:lang w:val="en-US" w:eastAsia="ru-RU"/>
        </w:rPr>
        <w:t>Russian Federation, Moscow</w:t>
      </w:r>
    </w:p>
    <w:p w14:paraId="3080E035" w14:textId="77777777" w:rsidR="00C64D45" w:rsidRPr="00C64D45" w:rsidRDefault="00C64D45" w:rsidP="00C64D45">
      <w:pPr>
        <w:spacing w:line="288" w:lineRule="auto"/>
        <w:rPr>
          <w:rFonts w:eastAsia="Times New Roman" w:cs="Times New Roman"/>
          <w:szCs w:val="28"/>
          <w:lang w:val="en-US" w:eastAsia="ru-RU"/>
        </w:rPr>
      </w:pPr>
      <w:r w:rsidRPr="00C64D45">
        <w:rPr>
          <w:rFonts w:eastAsia="Times New Roman" w:cs="Times New Roman"/>
          <w:szCs w:val="28"/>
          <w:lang w:val="en-US" w:eastAsia="ru-RU"/>
        </w:rPr>
        <w:t>Financial University under the Government of the Russian Federation</w:t>
      </w:r>
    </w:p>
    <w:p w14:paraId="5B260F98" w14:textId="77777777" w:rsidR="00C64D45" w:rsidRPr="00C64D45" w:rsidRDefault="00C64D45" w:rsidP="00C64D45">
      <w:pPr>
        <w:spacing w:line="288" w:lineRule="auto"/>
        <w:rPr>
          <w:rFonts w:eastAsia="Times New Roman" w:cs="Times New Roman"/>
          <w:szCs w:val="28"/>
          <w:lang w:val="en-US" w:eastAsia="ru-RU"/>
        </w:rPr>
      </w:pPr>
      <w:r w:rsidRPr="00C64D45">
        <w:rPr>
          <w:rFonts w:eastAsia="Times New Roman" w:cs="Times New Roman"/>
          <w:b/>
          <w:bCs/>
          <w:szCs w:val="28"/>
          <w:lang w:val="en-US" w:eastAsia="ru-RU"/>
        </w:rPr>
        <w:t>Kudryashov A. L.</w:t>
      </w:r>
      <w:r w:rsidRPr="00C64D45">
        <w:rPr>
          <w:rFonts w:eastAsia="Times New Roman" w:cs="Times New Roman"/>
          <w:szCs w:val="28"/>
          <w:lang w:val="en-US" w:eastAsia="ru-RU"/>
        </w:rPr>
        <w:t>, Lecturer of the Department of Financial and Investment Management - Scientific supervisor</w:t>
      </w:r>
    </w:p>
    <w:p w14:paraId="5E3118DA" w14:textId="77777777" w:rsidR="00C64D45" w:rsidRPr="00C64D45" w:rsidRDefault="00C64D45" w:rsidP="00C64D45">
      <w:pPr>
        <w:spacing w:line="288" w:lineRule="auto"/>
        <w:rPr>
          <w:rFonts w:eastAsia="Times New Roman" w:cs="Times New Roman"/>
          <w:szCs w:val="28"/>
          <w:lang w:val="en-US" w:eastAsia="ru-RU"/>
        </w:rPr>
      </w:pPr>
    </w:p>
    <w:p w14:paraId="1C934CD9" w14:textId="4CA12E13" w:rsidR="00C64D45" w:rsidRPr="00C64D45" w:rsidRDefault="00C64D45" w:rsidP="00C64D45">
      <w:pPr>
        <w:spacing w:line="288" w:lineRule="auto"/>
        <w:rPr>
          <w:rFonts w:eastAsia="Times New Roman" w:cs="Times New Roman"/>
          <w:szCs w:val="28"/>
          <w:lang w:val="en-US" w:eastAsia="ru-RU"/>
        </w:rPr>
      </w:pPr>
      <w:r w:rsidRPr="00C64D45">
        <w:rPr>
          <w:rFonts w:eastAsia="Times New Roman" w:cs="Times New Roman"/>
          <w:b/>
          <w:bCs/>
          <w:szCs w:val="28"/>
          <w:lang w:val="en-US" w:eastAsia="ru-RU"/>
        </w:rPr>
        <w:t>Annotation.</w:t>
      </w:r>
      <w:r w:rsidRPr="00C64D45">
        <w:rPr>
          <w:rFonts w:eastAsia="Times New Roman" w:cs="Times New Roman"/>
          <w:szCs w:val="28"/>
          <w:lang w:val="en-US" w:eastAsia="ru-RU"/>
        </w:rPr>
        <w:t xml:space="preserve"> The paper analyzes the effectiveness and transparency of the institute for verification of </w:t>
      </w:r>
      <w:r>
        <w:rPr>
          <w:rFonts w:eastAsia="Times New Roman" w:cs="Times New Roman"/>
          <w:szCs w:val="28"/>
          <w:lang w:val="en-US" w:eastAsia="ru-RU"/>
        </w:rPr>
        <w:t>sustainable</w:t>
      </w:r>
      <w:r w:rsidRPr="00C64D45">
        <w:rPr>
          <w:rFonts w:eastAsia="Times New Roman" w:cs="Times New Roman"/>
          <w:szCs w:val="28"/>
          <w:lang w:val="en-US" w:eastAsia="ru-RU"/>
        </w:rPr>
        <w:t xml:space="preserve"> financial instruments in Russia and provides a comparative assessment of existing methodologies used in practice.</w:t>
      </w:r>
    </w:p>
    <w:p w14:paraId="151F1413" w14:textId="264944E8" w:rsidR="00887F65" w:rsidRDefault="00C64D45" w:rsidP="00C64D45">
      <w:pPr>
        <w:spacing w:line="288" w:lineRule="auto"/>
        <w:rPr>
          <w:rFonts w:eastAsia="Times New Roman" w:cs="Times New Roman"/>
          <w:szCs w:val="28"/>
          <w:lang w:val="en-US" w:eastAsia="ru-RU"/>
        </w:rPr>
      </w:pPr>
      <w:r w:rsidRPr="00C64D45">
        <w:rPr>
          <w:rFonts w:eastAsia="Times New Roman" w:cs="Times New Roman"/>
          <w:b/>
          <w:bCs/>
          <w:szCs w:val="28"/>
          <w:lang w:val="en-US" w:eastAsia="ru-RU"/>
        </w:rPr>
        <w:t>Keywords:</w:t>
      </w:r>
      <w:r w:rsidRPr="00C64D45">
        <w:rPr>
          <w:rFonts w:eastAsia="Times New Roman" w:cs="Times New Roman"/>
          <w:szCs w:val="28"/>
          <w:lang w:val="en-US" w:eastAsia="ru-RU"/>
        </w:rPr>
        <w:t xml:space="preserve"> verification, ESG-financing, rating agencies, sustainable development projects</w:t>
      </w:r>
    </w:p>
    <w:p w14:paraId="63E53798" w14:textId="5F9A0A59" w:rsidR="00C64D45" w:rsidRPr="00A81DCA" w:rsidRDefault="00A81DCA" w:rsidP="00A81DCA">
      <w:pPr>
        <w:spacing w:line="288" w:lineRule="auto"/>
        <w:jc w:val="center"/>
        <w:rPr>
          <w:rFonts w:eastAsia="Times New Roman" w:cs="Times New Roman"/>
          <w:b/>
          <w:bCs/>
          <w:szCs w:val="28"/>
          <w:lang w:val="en-US" w:eastAsia="ru-RU"/>
        </w:rPr>
      </w:pPr>
      <w:r w:rsidRPr="00A81DCA">
        <w:rPr>
          <w:rFonts w:eastAsia="Times New Roman" w:cs="Times New Roman"/>
          <w:b/>
          <w:bCs/>
          <w:szCs w:val="28"/>
          <w:lang w:val="en-US" w:eastAsia="ru-RU"/>
        </w:rPr>
        <w:t>Verification of financial instruments of sustainable development in the Russian Federation</w:t>
      </w:r>
    </w:p>
    <w:p w14:paraId="6451EBE0" w14:textId="068EDC58" w:rsidR="00887F65" w:rsidRPr="00887F65" w:rsidRDefault="00887F65" w:rsidP="00587899">
      <w:pPr>
        <w:spacing w:line="288" w:lineRule="auto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887F65">
        <w:rPr>
          <w:rFonts w:eastAsia="Times New Roman" w:cs="Times New Roman"/>
          <w:color w:val="000000"/>
          <w:szCs w:val="28"/>
          <w:lang w:eastAsia="ru-RU"/>
        </w:rPr>
        <w:t>Достижение целей устойчивого развития требует большого объёма инвестиций</w:t>
      </w:r>
      <w:r w:rsidR="006D5C53">
        <w:rPr>
          <w:rFonts w:eastAsia="Times New Roman" w:cs="Times New Roman"/>
          <w:color w:val="000000"/>
          <w:szCs w:val="28"/>
          <w:lang w:eastAsia="ru-RU"/>
        </w:rPr>
        <w:t xml:space="preserve">, для чего </w:t>
      </w:r>
      <w:r w:rsidRPr="00887F65">
        <w:rPr>
          <w:rFonts w:eastAsia="Times New Roman" w:cs="Times New Roman"/>
          <w:color w:val="000000"/>
          <w:szCs w:val="28"/>
          <w:lang w:eastAsia="ru-RU"/>
        </w:rPr>
        <w:t xml:space="preserve">важны </w:t>
      </w:r>
      <w:r w:rsidR="006D5C53">
        <w:rPr>
          <w:rFonts w:eastAsia="Times New Roman" w:cs="Times New Roman"/>
          <w:color w:val="000000"/>
          <w:szCs w:val="28"/>
          <w:lang w:eastAsia="ru-RU"/>
        </w:rPr>
        <w:t>инвестиции</w:t>
      </w:r>
      <w:r w:rsidRPr="00887F65">
        <w:rPr>
          <w:rFonts w:eastAsia="Times New Roman" w:cs="Times New Roman"/>
          <w:color w:val="000000"/>
          <w:szCs w:val="28"/>
          <w:lang w:eastAsia="ru-RU"/>
        </w:rPr>
        <w:t xml:space="preserve"> не только со стороны государства, но и вовлеченность</w:t>
      </w:r>
      <w:r w:rsidR="006D5C53">
        <w:rPr>
          <w:rFonts w:eastAsia="Times New Roman" w:cs="Times New Roman"/>
          <w:color w:val="000000"/>
          <w:szCs w:val="28"/>
          <w:lang w:eastAsia="ru-RU"/>
        </w:rPr>
        <w:t xml:space="preserve"> в этот процесс</w:t>
      </w:r>
      <w:r w:rsidRPr="00887F65">
        <w:rPr>
          <w:rFonts w:eastAsia="Times New Roman" w:cs="Times New Roman"/>
          <w:color w:val="000000"/>
          <w:szCs w:val="28"/>
          <w:lang w:eastAsia="ru-RU"/>
        </w:rPr>
        <w:t xml:space="preserve"> компаний, профессиональных и частных инвесторов. </w:t>
      </w:r>
      <w:r w:rsidR="006D5C53">
        <w:rPr>
          <w:rFonts w:eastAsia="Times New Roman" w:cs="Times New Roman"/>
          <w:color w:val="000000"/>
          <w:szCs w:val="28"/>
          <w:lang w:eastAsia="ru-RU"/>
        </w:rPr>
        <w:t xml:space="preserve">Поэтому представляется </w:t>
      </w:r>
      <w:r w:rsidRPr="00887F65">
        <w:rPr>
          <w:rFonts w:eastAsia="Times New Roman" w:cs="Times New Roman"/>
          <w:color w:val="000000"/>
          <w:szCs w:val="28"/>
          <w:lang w:eastAsia="ru-RU"/>
        </w:rPr>
        <w:t>необходимым повышение прозрачности и эффективности процесс</w:t>
      </w:r>
      <w:r w:rsidR="006D5C53">
        <w:rPr>
          <w:rFonts w:eastAsia="Times New Roman" w:cs="Times New Roman"/>
          <w:color w:val="000000"/>
          <w:szCs w:val="28"/>
          <w:lang w:eastAsia="ru-RU"/>
        </w:rPr>
        <w:t>а привлечения</w:t>
      </w:r>
      <w:r w:rsidRPr="00887F6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D5C53">
        <w:rPr>
          <w:rFonts w:eastAsia="Times New Roman" w:cs="Times New Roman"/>
          <w:color w:val="000000"/>
          <w:szCs w:val="28"/>
          <w:lang w:eastAsia="ru-RU"/>
        </w:rPr>
        <w:t>финансовых инструментов</w:t>
      </w:r>
      <w:r w:rsidRPr="00887F65">
        <w:rPr>
          <w:rFonts w:eastAsia="Times New Roman" w:cs="Times New Roman"/>
          <w:color w:val="000000"/>
          <w:szCs w:val="28"/>
          <w:lang w:eastAsia="ru-RU"/>
        </w:rPr>
        <w:t xml:space="preserve"> устойчивого развития. </w:t>
      </w:r>
    </w:p>
    <w:p w14:paraId="35D2DB73" w14:textId="31A7D7D6" w:rsidR="00887F65" w:rsidRPr="00887F65" w:rsidRDefault="00887F65" w:rsidP="00887F65">
      <w:pPr>
        <w:spacing w:line="288" w:lineRule="auto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887F65">
        <w:rPr>
          <w:rFonts w:eastAsia="Times New Roman" w:cs="Times New Roman"/>
          <w:color w:val="000000"/>
          <w:szCs w:val="28"/>
          <w:lang w:eastAsia="ru-RU"/>
        </w:rPr>
        <w:t xml:space="preserve">Законодательные нормы в области устойчивого финансирования только начали формироваться в России. В сентябре 2021 г. Постановление </w:t>
      </w:r>
      <w:r w:rsidRPr="00887F65">
        <w:rPr>
          <w:rFonts w:eastAsia="Times New Roman" w:cs="Times New Roman"/>
          <w:color w:val="000000"/>
          <w:szCs w:val="28"/>
          <w:lang w:eastAsia="ru-RU"/>
        </w:rPr>
        <w:lastRenderedPageBreak/>
        <w:t>Правительства РФ №</w:t>
      </w:r>
      <w:r w:rsidR="006D5C5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887F65">
        <w:rPr>
          <w:rFonts w:eastAsia="Times New Roman" w:cs="Times New Roman"/>
          <w:color w:val="000000"/>
          <w:szCs w:val="28"/>
          <w:lang w:eastAsia="ru-RU"/>
        </w:rPr>
        <w:t xml:space="preserve">1587 утвердило национальную таксономию </w:t>
      </w:r>
      <w:proofErr w:type="spellStart"/>
      <w:r w:rsidRPr="00887F65">
        <w:rPr>
          <w:rFonts w:eastAsia="Times New Roman" w:cs="Times New Roman"/>
          <w:color w:val="000000"/>
          <w:szCs w:val="28"/>
          <w:lang w:eastAsia="ru-RU"/>
        </w:rPr>
        <w:t>зелëных</w:t>
      </w:r>
      <w:proofErr w:type="spellEnd"/>
      <w:r w:rsidRPr="00887F65">
        <w:rPr>
          <w:rFonts w:eastAsia="Times New Roman" w:cs="Times New Roman"/>
          <w:color w:val="000000"/>
          <w:szCs w:val="28"/>
          <w:lang w:eastAsia="ru-RU"/>
        </w:rPr>
        <w:t xml:space="preserve"> и адаптационных проектов, а также требования к их верификации. Под верификацией финансового инструмента устойчивого развития понимают его оценку предъявляемым требованиям со стороны национального законодательства и/или международных принципов (например, выпущенных ICMA или CBI). Эта процедура предназначена для обеспечения прозрачности и снижения риска недобросовестного привлечения ESG-финансирования. </w:t>
      </w:r>
    </w:p>
    <w:p w14:paraId="753993E8" w14:textId="7943D434" w:rsidR="00887F65" w:rsidRPr="00887F65" w:rsidRDefault="00887F65" w:rsidP="00887F65">
      <w:pPr>
        <w:spacing w:line="288" w:lineRule="auto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887F65">
        <w:rPr>
          <w:rFonts w:eastAsia="Times New Roman" w:cs="Times New Roman"/>
          <w:color w:val="000000"/>
          <w:szCs w:val="28"/>
          <w:lang w:eastAsia="ru-RU"/>
        </w:rPr>
        <w:t>Однако ряд исследований</w:t>
      </w:r>
      <w:r w:rsidR="00274AD5" w:rsidRPr="00274AD5">
        <w:rPr>
          <w:rFonts w:eastAsia="Times New Roman" w:cs="Times New Roman"/>
          <w:color w:val="000000"/>
          <w:szCs w:val="28"/>
          <w:lang w:eastAsia="ru-RU"/>
        </w:rPr>
        <w:t xml:space="preserve"> [1</w:t>
      </w:r>
      <w:r w:rsidR="00274AD5">
        <w:rPr>
          <w:rFonts w:eastAsia="Times New Roman" w:cs="Times New Roman"/>
          <w:color w:val="000000"/>
          <w:szCs w:val="28"/>
          <w:lang w:eastAsia="ru-RU"/>
        </w:rPr>
        <w:t>, 2</w:t>
      </w:r>
      <w:r w:rsidR="00274AD5" w:rsidRPr="00274AD5">
        <w:rPr>
          <w:rFonts w:eastAsia="Times New Roman" w:cs="Times New Roman"/>
          <w:color w:val="000000"/>
          <w:szCs w:val="28"/>
          <w:lang w:eastAsia="ru-RU"/>
        </w:rPr>
        <w:t>]</w:t>
      </w:r>
      <w:r w:rsidRPr="00887F65">
        <w:rPr>
          <w:rFonts w:eastAsia="Times New Roman" w:cs="Times New Roman"/>
          <w:color w:val="000000"/>
          <w:szCs w:val="28"/>
          <w:lang w:eastAsia="ru-RU"/>
        </w:rPr>
        <w:t xml:space="preserve"> обращает внимание, что сложившаяся в России система верификации не может в полной мере обезопасить инвесторов от мошеннических действий со стороны компаний-эмитентов. Сейчас в национальном перечне верификаторов ВЭБ.РФ находится 10 юридических лиц, каждое из которых обладает собственной методологией. Насколько эффективна и прозрачна такая система?</w:t>
      </w:r>
    </w:p>
    <w:p w14:paraId="3CEC0FE9" w14:textId="045DF42D" w:rsidR="00887F65" w:rsidRPr="00887F65" w:rsidRDefault="00887F65" w:rsidP="00887F65">
      <w:pPr>
        <w:spacing w:line="288" w:lineRule="auto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887F65">
        <w:rPr>
          <w:rFonts w:eastAsia="Times New Roman" w:cs="Times New Roman"/>
          <w:color w:val="000000"/>
          <w:szCs w:val="28"/>
          <w:lang w:eastAsia="ru-RU"/>
        </w:rPr>
        <w:t xml:space="preserve">Для ответа на этот вопрос был </w:t>
      </w:r>
      <w:proofErr w:type="spellStart"/>
      <w:r w:rsidRPr="00887F65">
        <w:rPr>
          <w:rFonts w:eastAsia="Times New Roman" w:cs="Times New Roman"/>
          <w:color w:val="000000"/>
          <w:szCs w:val="28"/>
          <w:lang w:eastAsia="ru-RU"/>
        </w:rPr>
        <w:t>проведëн</w:t>
      </w:r>
      <w:proofErr w:type="spellEnd"/>
      <w:r w:rsidRPr="00887F65">
        <w:rPr>
          <w:rFonts w:eastAsia="Times New Roman" w:cs="Times New Roman"/>
          <w:color w:val="000000"/>
          <w:szCs w:val="28"/>
          <w:lang w:eastAsia="ru-RU"/>
        </w:rPr>
        <w:t xml:space="preserve"> сравнительный анализ методологий</w:t>
      </w:r>
      <w:r w:rsidR="00587899">
        <w:rPr>
          <w:rFonts w:eastAsia="Times New Roman" w:cs="Times New Roman"/>
          <w:color w:val="000000"/>
          <w:szCs w:val="28"/>
          <w:lang w:eastAsia="ru-RU"/>
        </w:rPr>
        <w:t xml:space="preserve"> компаний</w:t>
      </w:r>
      <w:r w:rsidRPr="00887F65">
        <w:rPr>
          <w:rFonts w:eastAsia="Times New Roman" w:cs="Times New Roman"/>
          <w:color w:val="000000"/>
          <w:szCs w:val="28"/>
          <w:lang w:eastAsia="ru-RU"/>
        </w:rPr>
        <w:t xml:space="preserve"> "Эксперт РА", "</w:t>
      </w:r>
      <w:r w:rsidR="00587899" w:rsidRPr="00887F65">
        <w:rPr>
          <w:rFonts w:eastAsia="Times New Roman" w:cs="Times New Roman"/>
          <w:color w:val="000000"/>
          <w:szCs w:val="28"/>
          <w:lang w:eastAsia="ru-RU"/>
        </w:rPr>
        <w:t>Аналитическое</w:t>
      </w:r>
      <w:r w:rsidRPr="00887F65">
        <w:rPr>
          <w:rFonts w:eastAsia="Times New Roman" w:cs="Times New Roman"/>
          <w:color w:val="000000"/>
          <w:szCs w:val="28"/>
          <w:lang w:eastAsia="ru-RU"/>
        </w:rPr>
        <w:t xml:space="preserve"> кредитное рейтинговое агентство"</w:t>
      </w:r>
      <w:r w:rsidR="00587899">
        <w:rPr>
          <w:rFonts w:eastAsia="Times New Roman" w:cs="Times New Roman"/>
          <w:color w:val="000000"/>
          <w:szCs w:val="28"/>
          <w:lang w:eastAsia="ru-RU"/>
        </w:rPr>
        <w:t xml:space="preserve"> и </w:t>
      </w:r>
      <w:r w:rsidRPr="00887F65">
        <w:rPr>
          <w:rFonts w:eastAsia="Times New Roman" w:cs="Times New Roman"/>
          <w:color w:val="000000"/>
          <w:szCs w:val="28"/>
          <w:lang w:eastAsia="ru-RU"/>
        </w:rPr>
        <w:t>"Национальное рейтинговое агентство".</w:t>
      </w:r>
    </w:p>
    <w:p w14:paraId="472B3563" w14:textId="77D4689B" w:rsidR="00887F65" w:rsidRPr="00A81DCA" w:rsidRDefault="004E1C36" w:rsidP="00887F65">
      <w:pPr>
        <w:spacing w:line="288" w:lineRule="auto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887F65">
        <w:rPr>
          <w:rFonts w:eastAsia="Times New Roman" w:cs="Times New Roman"/>
          <w:color w:val="000000"/>
          <w:szCs w:val="28"/>
          <w:lang w:eastAsia="ru-RU"/>
        </w:rPr>
        <w:t>В результате</w:t>
      </w:r>
      <w:r w:rsidR="00887F65" w:rsidRPr="00887F65">
        <w:rPr>
          <w:rFonts w:eastAsia="Times New Roman" w:cs="Times New Roman"/>
          <w:color w:val="000000"/>
          <w:szCs w:val="28"/>
          <w:lang w:eastAsia="ru-RU"/>
        </w:rPr>
        <w:t xml:space="preserve"> был </w:t>
      </w:r>
      <w:r w:rsidR="00587899">
        <w:rPr>
          <w:rFonts w:eastAsia="Times New Roman" w:cs="Times New Roman"/>
          <w:color w:val="000000"/>
          <w:szCs w:val="28"/>
          <w:lang w:eastAsia="ru-RU"/>
        </w:rPr>
        <w:t>сделан</w:t>
      </w:r>
      <w:r w:rsidR="00887F65" w:rsidRPr="00887F65">
        <w:rPr>
          <w:rFonts w:eastAsia="Times New Roman" w:cs="Times New Roman"/>
          <w:color w:val="000000"/>
          <w:szCs w:val="28"/>
          <w:lang w:eastAsia="ru-RU"/>
        </w:rPr>
        <w:t xml:space="preserve"> вывод о</w:t>
      </w:r>
      <w:r w:rsidR="00587899">
        <w:rPr>
          <w:rFonts w:eastAsia="Times New Roman" w:cs="Times New Roman"/>
          <w:color w:val="000000"/>
          <w:szCs w:val="28"/>
          <w:lang w:eastAsia="ru-RU"/>
        </w:rPr>
        <w:t>б их</w:t>
      </w:r>
      <w:r w:rsidR="00887F65" w:rsidRPr="00887F65">
        <w:rPr>
          <w:rFonts w:eastAsia="Times New Roman" w:cs="Times New Roman"/>
          <w:color w:val="000000"/>
          <w:szCs w:val="28"/>
          <w:lang w:eastAsia="ru-RU"/>
        </w:rPr>
        <w:t xml:space="preserve"> значительн</w:t>
      </w:r>
      <w:r w:rsidR="00587899">
        <w:rPr>
          <w:rFonts w:eastAsia="Times New Roman" w:cs="Times New Roman"/>
          <w:color w:val="000000"/>
          <w:szCs w:val="28"/>
          <w:lang w:eastAsia="ru-RU"/>
        </w:rPr>
        <w:t xml:space="preserve">ых </w:t>
      </w:r>
      <w:r w:rsidR="00887F65" w:rsidRPr="00887F65">
        <w:rPr>
          <w:rFonts w:eastAsia="Times New Roman" w:cs="Times New Roman"/>
          <w:color w:val="000000"/>
          <w:szCs w:val="28"/>
          <w:lang w:eastAsia="ru-RU"/>
        </w:rPr>
        <w:t xml:space="preserve">отличии. Например, "Эксперт РА" не оценивает интеграцию </w:t>
      </w:r>
      <w:r w:rsidR="00A81DCA">
        <w:rPr>
          <w:rFonts w:eastAsia="Times New Roman" w:cs="Times New Roman"/>
          <w:color w:val="000000"/>
          <w:szCs w:val="28"/>
          <w:lang w:val="en-US" w:eastAsia="ru-RU"/>
        </w:rPr>
        <w:t>ESG</w:t>
      </w:r>
      <w:r w:rsidR="00887F65" w:rsidRPr="00887F65">
        <w:rPr>
          <w:rFonts w:eastAsia="Times New Roman" w:cs="Times New Roman"/>
          <w:color w:val="000000"/>
          <w:szCs w:val="28"/>
          <w:lang w:eastAsia="ru-RU"/>
        </w:rPr>
        <w:t>-факторов в деятельность</w:t>
      </w:r>
      <w:r w:rsidR="00587899">
        <w:rPr>
          <w:rFonts w:eastAsia="Times New Roman" w:cs="Times New Roman"/>
          <w:color w:val="000000"/>
          <w:szCs w:val="28"/>
          <w:lang w:eastAsia="ru-RU"/>
        </w:rPr>
        <w:t xml:space="preserve"> компании-эмитента</w:t>
      </w:r>
      <w:r w:rsidR="00887F65" w:rsidRPr="00887F65">
        <w:rPr>
          <w:rFonts w:eastAsia="Times New Roman" w:cs="Times New Roman"/>
          <w:color w:val="000000"/>
          <w:szCs w:val="28"/>
          <w:lang w:eastAsia="ru-RU"/>
        </w:rPr>
        <w:t xml:space="preserve">, АКРА </w:t>
      </w:r>
      <w:r w:rsidR="00587899">
        <w:rPr>
          <w:rFonts w:eastAsia="Times New Roman" w:cs="Times New Roman"/>
          <w:color w:val="000000"/>
          <w:szCs w:val="28"/>
          <w:lang w:eastAsia="ru-RU"/>
        </w:rPr>
        <w:t xml:space="preserve">не устанавливает минимальной требуемой доли средств, которая должна быть направлена на проект устойчивого развития, </w:t>
      </w:r>
      <w:r w:rsidR="00887F65" w:rsidRPr="00887F65">
        <w:rPr>
          <w:rFonts w:eastAsia="Times New Roman" w:cs="Times New Roman"/>
          <w:color w:val="000000"/>
          <w:szCs w:val="28"/>
          <w:lang w:eastAsia="ru-RU"/>
        </w:rPr>
        <w:t>что мало соответствует принципу целевого финансирования</w:t>
      </w:r>
      <w:r w:rsidR="00274AD5">
        <w:rPr>
          <w:rFonts w:eastAsia="Times New Roman" w:cs="Times New Roman"/>
          <w:color w:val="000000"/>
          <w:szCs w:val="28"/>
          <w:lang w:eastAsia="ru-RU"/>
        </w:rPr>
        <w:t xml:space="preserve">. Но при этом методология оценки, разработанная АКРА, единственная </w:t>
      </w:r>
      <w:r w:rsidR="009972E7">
        <w:rPr>
          <w:rFonts w:eastAsia="Times New Roman" w:cs="Times New Roman"/>
          <w:color w:val="000000"/>
          <w:szCs w:val="28"/>
          <w:lang w:eastAsia="ru-RU"/>
        </w:rPr>
        <w:t>предусматривает вынесение количественной оценки, а не просто содержательное описание результатов верификации.</w:t>
      </w:r>
    </w:p>
    <w:p w14:paraId="5FABE557" w14:textId="557638B7" w:rsidR="00887F65" w:rsidRPr="00887F65" w:rsidRDefault="00887F65" w:rsidP="00887F65">
      <w:pPr>
        <w:spacing w:line="288" w:lineRule="auto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887F65">
        <w:rPr>
          <w:rFonts w:eastAsia="Times New Roman" w:cs="Times New Roman"/>
          <w:color w:val="000000"/>
          <w:szCs w:val="28"/>
          <w:lang w:eastAsia="ru-RU"/>
        </w:rPr>
        <w:t xml:space="preserve">Таким образом, существующая система верификации финансовых инструментов устойчивого развития в Российской Федерации не является эффективной и прозрачной. Компания или публично-правовое образование может выбирать верификатора и его методологию, что может привести </w:t>
      </w:r>
      <w:proofErr w:type="spellStart"/>
      <w:r w:rsidRPr="00887F65">
        <w:rPr>
          <w:rFonts w:eastAsia="Times New Roman" w:cs="Times New Roman"/>
          <w:color w:val="000000"/>
          <w:szCs w:val="28"/>
          <w:lang w:eastAsia="ru-RU"/>
        </w:rPr>
        <w:t>гринвошингу</w:t>
      </w:r>
      <w:proofErr w:type="spellEnd"/>
      <w:r w:rsidRPr="00887F65">
        <w:rPr>
          <w:rFonts w:eastAsia="Times New Roman" w:cs="Times New Roman"/>
          <w:color w:val="000000"/>
          <w:szCs w:val="28"/>
          <w:lang w:eastAsia="ru-RU"/>
        </w:rPr>
        <w:t xml:space="preserve"> в отрасли</w:t>
      </w:r>
      <w:r w:rsidR="00587899">
        <w:rPr>
          <w:rFonts w:eastAsia="Times New Roman" w:cs="Times New Roman"/>
          <w:color w:val="000000"/>
          <w:szCs w:val="28"/>
          <w:lang w:eastAsia="ru-RU"/>
        </w:rPr>
        <w:t>: с</w:t>
      </w:r>
      <w:r w:rsidRPr="00887F65">
        <w:rPr>
          <w:rFonts w:eastAsia="Times New Roman" w:cs="Times New Roman"/>
          <w:color w:val="000000"/>
          <w:szCs w:val="28"/>
          <w:lang w:eastAsia="ru-RU"/>
        </w:rPr>
        <w:t xml:space="preserve">итуации, когда статус </w:t>
      </w:r>
      <w:proofErr w:type="spellStart"/>
      <w:r w:rsidRPr="00887F65">
        <w:rPr>
          <w:rFonts w:eastAsia="Times New Roman" w:cs="Times New Roman"/>
          <w:color w:val="000000"/>
          <w:szCs w:val="28"/>
          <w:lang w:eastAsia="ru-RU"/>
        </w:rPr>
        <w:t>зелëного</w:t>
      </w:r>
      <w:proofErr w:type="spellEnd"/>
      <w:r w:rsidRPr="00887F65">
        <w:rPr>
          <w:rFonts w:eastAsia="Times New Roman" w:cs="Times New Roman"/>
          <w:color w:val="000000"/>
          <w:szCs w:val="28"/>
          <w:lang w:eastAsia="ru-RU"/>
        </w:rPr>
        <w:t xml:space="preserve"> инструмента не соответствует действительности. Это является барьером для привлечения инвесторов, ориентированных на ESG-принципы, на российский финансовый рынок. </w:t>
      </w:r>
    </w:p>
    <w:p w14:paraId="608A144B" w14:textId="06F9EB08" w:rsidR="00887F65" w:rsidRPr="00887F65" w:rsidRDefault="00587899" w:rsidP="00887F65">
      <w:pPr>
        <w:spacing w:line="288" w:lineRule="auto"/>
        <w:ind w:firstLine="72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 перспективе</w:t>
      </w:r>
      <w:r w:rsidR="00887F65" w:rsidRPr="00887F65">
        <w:rPr>
          <w:rFonts w:eastAsia="Times New Roman" w:cs="Times New Roman"/>
          <w:color w:val="000000"/>
          <w:szCs w:val="28"/>
          <w:lang w:eastAsia="ru-RU"/>
        </w:rPr>
        <w:t xml:space="preserve"> наиболее эффективным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решением</w:t>
      </w:r>
      <w:r w:rsidR="00887F65" w:rsidRPr="00887F65">
        <w:rPr>
          <w:rFonts w:eastAsia="Times New Roman" w:cs="Times New Roman"/>
          <w:color w:val="000000"/>
          <w:szCs w:val="28"/>
          <w:lang w:eastAsia="ru-RU"/>
        </w:rPr>
        <w:t xml:space="preserve"> будет внедрение цифровых технологий, таких как </w:t>
      </w:r>
      <w:proofErr w:type="spellStart"/>
      <w:r w:rsidR="00887F65" w:rsidRPr="00887F65">
        <w:rPr>
          <w:rFonts w:eastAsia="Times New Roman" w:cs="Times New Roman"/>
          <w:color w:val="000000"/>
          <w:szCs w:val="28"/>
          <w:lang w:eastAsia="ru-RU"/>
        </w:rPr>
        <w:t>блокчейн</w:t>
      </w:r>
      <w:proofErr w:type="spellEnd"/>
      <w:r w:rsidR="00887F65" w:rsidRPr="00887F65">
        <w:rPr>
          <w:rFonts w:eastAsia="Times New Roman" w:cs="Times New Roman"/>
          <w:color w:val="000000"/>
          <w:szCs w:val="28"/>
          <w:lang w:eastAsia="ru-RU"/>
        </w:rPr>
        <w:t xml:space="preserve"> и </w:t>
      </w:r>
      <w:r w:rsidR="0098316E">
        <w:rPr>
          <w:rFonts w:eastAsia="Times New Roman" w:cs="Times New Roman"/>
          <w:color w:val="000000"/>
          <w:szCs w:val="28"/>
          <w:lang w:eastAsia="ru-RU"/>
        </w:rPr>
        <w:t>искусственный интеллект</w:t>
      </w:r>
      <w:r w:rsidR="00887F65" w:rsidRPr="00887F65">
        <w:rPr>
          <w:rFonts w:eastAsia="Times New Roman" w:cs="Times New Roman"/>
          <w:color w:val="000000"/>
          <w:szCs w:val="28"/>
          <w:lang w:eastAsia="ru-RU"/>
        </w:rPr>
        <w:t xml:space="preserve"> для верификации в совокупности с созданием единой методологии.</w:t>
      </w:r>
    </w:p>
    <w:p w14:paraId="2C396B59" w14:textId="3A30BE03" w:rsidR="00887F65" w:rsidRDefault="00887F65" w:rsidP="00887F65">
      <w:pPr>
        <w:spacing w:line="288" w:lineRule="auto"/>
        <w:ind w:firstLine="720"/>
        <w:rPr>
          <w:rFonts w:eastAsia="Times New Roman" w:cs="Times New Roman"/>
          <w:color w:val="000000"/>
          <w:szCs w:val="28"/>
          <w:lang w:eastAsia="ru-RU"/>
        </w:rPr>
      </w:pPr>
      <w:r w:rsidRPr="00887F65">
        <w:rPr>
          <w:rFonts w:eastAsia="Times New Roman" w:cs="Times New Roman"/>
          <w:color w:val="000000"/>
          <w:szCs w:val="28"/>
          <w:lang w:eastAsia="ru-RU"/>
        </w:rPr>
        <w:t xml:space="preserve">Это позволит повысить прозрачной этой процедуры для инвесторов, снизить стоимость привлечения устойчивого финансирования для компании </w:t>
      </w:r>
      <w:r w:rsidRPr="00887F65">
        <w:rPr>
          <w:rFonts w:eastAsia="Times New Roman" w:cs="Times New Roman"/>
          <w:color w:val="000000"/>
          <w:szCs w:val="28"/>
          <w:lang w:eastAsia="ru-RU"/>
        </w:rPr>
        <w:lastRenderedPageBreak/>
        <w:t>оценочно в 10 раз</w:t>
      </w:r>
      <w:r w:rsidR="00587899">
        <w:rPr>
          <w:rFonts w:eastAsia="Times New Roman" w:cs="Times New Roman"/>
          <w:color w:val="000000"/>
          <w:szCs w:val="28"/>
          <w:lang w:eastAsia="ru-RU"/>
        </w:rPr>
        <w:t xml:space="preserve"> и</w:t>
      </w:r>
      <w:r w:rsidRPr="00887F65">
        <w:rPr>
          <w:rFonts w:eastAsia="Times New Roman" w:cs="Times New Roman"/>
          <w:color w:val="000000"/>
          <w:szCs w:val="28"/>
          <w:lang w:eastAsia="ru-RU"/>
        </w:rPr>
        <w:t xml:space="preserve"> уйти от посредников, тем самым сократив мошенничество и коррупцию в отрасли</w:t>
      </w:r>
      <w:r w:rsidR="00274AD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274AD5" w:rsidRPr="00274AD5">
        <w:rPr>
          <w:rFonts w:eastAsia="Times New Roman" w:cs="Times New Roman"/>
          <w:color w:val="000000"/>
          <w:szCs w:val="28"/>
          <w:lang w:eastAsia="ru-RU"/>
        </w:rPr>
        <w:t>[</w:t>
      </w:r>
      <w:r w:rsidR="00274AD5">
        <w:rPr>
          <w:rFonts w:eastAsia="Times New Roman" w:cs="Times New Roman"/>
          <w:color w:val="000000"/>
          <w:szCs w:val="28"/>
          <w:lang w:eastAsia="ru-RU"/>
        </w:rPr>
        <w:t>3</w:t>
      </w:r>
      <w:r w:rsidR="00274AD5" w:rsidRPr="00274AD5">
        <w:rPr>
          <w:rFonts w:eastAsia="Times New Roman" w:cs="Times New Roman"/>
          <w:color w:val="000000"/>
          <w:szCs w:val="28"/>
          <w:lang w:eastAsia="ru-RU"/>
        </w:rPr>
        <w:t>]</w:t>
      </w:r>
      <w:r w:rsidRPr="00887F65">
        <w:rPr>
          <w:rFonts w:eastAsia="Times New Roman" w:cs="Times New Roman"/>
          <w:color w:val="000000"/>
          <w:szCs w:val="28"/>
          <w:lang w:eastAsia="ru-RU"/>
        </w:rPr>
        <w:t>. Пока технологии не в состоянии</w:t>
      </w:r>
      <w:r w:rsidR="00587899">
        <w:rPr>
          <w:rFonts w:eastAsia="Times New Roman" w:cs="Times New Roman"/>
          <w:color w:val="000000"/>
          <w:szCs w:val="28"/>
          <w:lang w:eastAsia="ru-RU"/>
        </w:rPr>
        <w:t xml:space="preserve"> в полной мере заменить верификаторов</w:t>
      </w:r>
      <w:r w:rsidRPr="00887F65">
        <w:rPr>
          <w:rFonts w:eastAsia="Times New Roman" w:cs="Times New Roman"/>
          <w:color w:val="000000"/>
          <w:szCs w:val="28"/>
          <w:lang w:eastAsia="ru-RU"/>
        </w:rPr>
        <w:t xml:space="preserve">, но успешные кейсы в этом направлении (например, американский Green </w:t>
      </w:r>
      <w:proofErr w:type="spellStart"/>
      <w:r w:rsidRPr="00887F65">
        <w:rPr>
          <w:rFonts w:eastAsia="Times New Roman" w:cs="Times New Roman"/>
          <w:color w:val="000000"/>
          <w:szCs w:val="28"/>
          <w:lang w:eastAsia="ru-RU"/>
        </w:rPr>
        <w:t>Assets</w:t>
      </w:r>
      <w:proofErr w:type="spellEnd"/>
      <w:r w:rsidRPr="00887F6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887F65">
        <w:rPr>
          <w:rFonts w:eastAsia="Times New Roman" w:cs="Times New Roman"/>
          <w:color w:val="000000"/>
          <w:szCs w:val="28"/>
          <w:lang w:eastAsia="ru-RU"/>
        </w:rPr>
        <w:t>Wallet</w:t>
      </w:r>
      <w:proofErr w:type="spellEnd"/>
      <w:r w:rsidRPr="00887F65">
        <w:rPr>
          <w:rFonts w:eastAsia="Times New Roman" w:cs="Times New Roman"/>
          <w:color w:val="000000"/>
          <w:szCs w:val="28"/>
          <w:lang w:eastAsia="ru-RU"/>
        </w:rPr>
        <w:t>) уже есть.</w:t>
      </w:r>
    </w:p>
    <w:p w14:paraId="510D77C1" w14:textId="77777777" w:rsidR="00A81DCA" w:rsidRPr="00887F65" w:rsidRDefault="00A81DCA" w:rsidP="00887F65">
      <w:pPr>
        <w:spacing w:line="288" w:lineRule="auto"/>
        <w:ind w:firstLine="720"/>
        <w:rPr>
          <w:rFonts w:eastAsia="Times New Roman" w:cs="Times New Roman"/>
          <w:sz w:val="24"/>
          <w:szCs w:val="24"/>
          <w:lang w:eastAsia="ru-RU"/>
        </w:rPr>
      </w:pPr>
    </w:p>
    <w:p w14:paraId="287B2FDB" w14:textId="7AF63AF3" w:rsidR="00F83FFB" w:rsidRDefault="00A81DCA" w:rsidP="00A81DCA">
      <w:pPr>
        <w:spacing w:line="288" w:lineRule="auto"/>
        <w:jc w:val="center"/>
        <w:rPr>
          <w:b/>
          <w:bCs/>
        </w:rPr>
      </w:pPr>
      <w:r w:rsidRPr="00A81DCA">
        <w:rPr>
          <w:b/>
          <w:bCs/>
        </w:rPr>
        <w:t>Список источников</w:t>
      </w:r>
    </w:p>
    <w:p w14:paraId="69D41BF2" w14:textId="77777777" w:rsidR="00274AD5" w:rsidRDefault="00274AD5" w:rsidP="00274AD5">
      <w:pPr>
        <w:spacing w:line="288" w:lineRule="auto"/>
        <w:ind w:firstLine="708"/>
      </w:pPr>
      <w:r>
        <w:t xml:space="preserve">1.  Потапова </w:t>
      </w:r>
      <w:proofErr w:type="gramStart"/>
      <w:r>
        <w:t>Е.А.</w:t>
      </w:r>
      <w:proofErr w:type="gramEnd"/>
      <w:r>
        <w:t>, Каргина Е.В. Анализ российского рынка инструментов финансирования устойчивого развития и факторов, ограничивающих его рост. // Вектор науки Тольяттинского государственного университета. Серия: Экономика и управление. 2022;(1):25-31. https://doi.org/10.18323/2221-5689-2022-1-25-31</w:t>
      </w:r>
    </w:p>
    <w:p w14:paraId="53406F84" w14:textId="6ADD8946" w:rsidR="00274AD5" w:rsidRDefault="00274AD5" w:rsidP="00274AD5">
      <w:pPr>
        <w:spacing w:line="288" w:lineRule="auto"/>
        <w:ind w:firstLine="708"/>
      </w:pPr>
      <w:r>
        <w:t xml:space="preserve">2. Основные направления развития финансового рынка Российской Федерации на 2022 год и период 2023 и 2024 годов // ЦБ </w:t>
      </w:r>
      <w:proofErr w:type="gramStart"/>
      <w:r>
        <w:t>РФ :</w:t>
      </w:r>
      <w:proofErr w:type="gramEnd"/>
      <w:r>
        <w:t xml:space="preserve"> сайт. – URL: http://www.cbr.ru/Content/Document/File/131935/onrfr_2021-12-24.pdf (дата обращения: </w:t>
      </w:r>
      <w:r>
        <w:t>28</w:t>
      </w:r>
      <w:r>
        <w:t>.11.2022)</w:t>
      </w:r>
    </w:p>
    <w:p w14:paraId="6C65C208" w14:textId="195E226B" w:rsidR="00274AD5" w:rsidRDefault="00274AD5" w:rsidP="00274AD5">
      <w:pPr>
        <w:spacing w:line="288" w:lineRule="auto"/>
        <w:ind w:firstLine="708"/>
      </w:pPr>
      <w:r>
        <w:t>3</w:t>
      </w:r>
      <w:r w:rsidRPr="00274AD5">
        <w:t xml:space="preserve">. Санникова </w:t>
      </w:r>
      <w:proofErr w:type="gramStart"/>
      <w:r w:rsidRPr="00274AD5">
        <w:t>Л.В.</w:t>
      </w:r>
      <w:proofErr w:type="gramEnd"/>
      <w:r w:rsidRPr="00274AD5">
        <w:t xml:space="preserve">  Проблемы правового обеспечения «зеленого» финансирования в ЕС и </w:t>
      </w:r>
      <w:proofErr w:type="gramStart"/>
      <w:r w:rsidRPr="00274AD5">
        <w:t>России  /</w:t>
      </w:r>
      <w:proofErr w:type="gramEnd"/>
      <w:r w:rsidRPr="00274AD5">
        <w:t>/  Финансовый журнал. 2021. Т. 13. No 5. С. 29–43.</w:t>
      </w:r>
    </w:p>
    <w:p w14:paraId="675ACA72" w14:textId="77777777" w:rsidR="00274AD5" w:rsidRPr="00274AD5" w:rsidRDefault="00274AD5" w:rsidP="00274AD5">
      <w:pPr>
        <w:spacing w:line="288" w:lineRule="auto"/>
      </w:pPr>
    </w:p>
    <w:sectPr w:rsidR="00274AD5" w:rsidRPr="00274AD5" w:rsidSect="00887F6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80"/>
    <w:rsid w:val="002610A3"/>
    <w:rsid w:val="00274AD5"/>
    <w:rsid w:val="00385A03"/>
    <w:rsid w:val="004E1C36"/>
    <w:rsid w:val="00587899"/>
    <w:rsid w:val="006D5C53"/>
    <w:rsid w:val="00887F65"/>
    <w:rsid w:val="008B7F30"/>
    <w:rsid w:val="008F60D4"/>
    <w:rsid w:val="0098316E"/>
    <w:rsid w:val="009972E7"/>
    <w:rsid w:val="009A7ED5"/>
    <w:rsid w:val="00A31308"/>
    <w:rsid w:val="00A81DCA"/>
    <w:rsid w:val="00BB6154"/>
    <w:rsid w:val="00C341DE"/>
    <w:rsid w:val="00C64D45"/>
    <w:rsid w:val="00CC06F6"/>
    <w:rsid w:val="00DA099D"/>
    <w:rsid w:val="00E70980"/>
    <w:rsid w:val="00EB2486"/>
    <w:rsid w:val="00F96E10"/>
    <w:rsid w:val="00FD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B83D1"/>
  <w15:chartTrackingRefBased/>
  <w15:docId w15:val="{664280A4-86EF-4CEB-8390-91530919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0D4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Сухова</dc:creator>
  <cp:keywords/>
  <dc:description/>
  <cp:lastModifiedBy>Светлана Сухова</cp:lastModifiedBy>
  <cp:revision>9</cp:revision>
  <dcterms:created xsi:type="dcterms:W3CDTF">2022-11-29T07:27:00Z</dcterms:created>
  <dcterms:modified xsi:type="dcterms:W3CDTF">2022-12-03T10:40:00Z</dcterms:modified>
</cp:coreProperties>
</file>