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88B9" w14:textId="06B1E775" w:rsidR="003C2D13" w:rsidRDefault="003A5C2F">
      <w:r w:rsidRPr="003A5C2F">
        <w:t xml:space="preserve">Project financing in the Chinese market using the example of the </w:t>
      </w:r>
      <w:proofErr w:type="gramStart"/>
      <w:r w:rsidRPr="003A5C2F">
        <w:t>Tencent</w:t>
      </w:r>
      <w:proofErr w:type="gramEnd"/>
    </w:p>
    <w:sectPr w:rsidR="003C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2F"/>
    <w:rsid w:val="003A5C2F"/>
    <w:rsid w:val="003C2D13"/>
    <w:rsid w:val="00EF0AC9"/>
    <w:rsid w:val="00F3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F3D1"/>
  <w15:chartTrackingRefBased/>
  <w15:docId w15:val="{2B12B399-F5B2-40CC-A91D-8C9AE730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5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C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C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C2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C2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C2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C2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C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C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C2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A5C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C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C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C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C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C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5C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君泽 段</dc:creator>
  <cp:keywords/>
  <dc:description/>
  <cp:lastModifiedBy>君泽 段</cp:lastModifiedBy>
  <cp:revision>1</cp:revision>
  <dcterms:created xsi:type="dcterms:W3CDTF">2024-03-07T17:59:00Z</dcterms:created>
  <dcterms:modified xsi:type="dcterms:W3CDTF">2024-03-07T18:01:00Z</dcterms:modified>
</cp:coreProperties>
</file>