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57" w:rsidRDefault="002A0F57"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УДК: 336.6</w:t>
      </w:r>
    </w:p>
    <w:p w:rsidR="002B5970" w:rsidRPr="002B5970" w:rsidRDefault="002B5970" w:rsidP="002B5970">
      <w:pPr>
        <w:spacing w:after="0" w:line="288" w:lineRule="auto"/>
        <w:ind w:firstLine="709"/>
        <w:jc w:val="both"/>
        <w:rPr>
          <w:rFonts w:ascii="Times New Roman" w:hAnsi="Times New Roman"/>
          <w:sz w:val="28"/>
          <w:szCs w:val="28"/>
        </w:rPr>
      </w:pPr>
    </w:p>
    <w:p w:rsidR="002B5970" w:rsidRDefault="002B5970" w:rsidP="002B5970">
      <w:pPr>
        <w:spacing w:after="0" w:line="288" w:lineRule="auto"/>
        <w:ind w:firstLine="709"/>
        <w:jc w:val="both"/>
        <w:rPr>
          <w:rFonts w:ascii="Times New Roman" w:hAnsi="Times New Roman"/>
          <w:b/>
          <w:sz w:val="28"/>
          <w:szCs w:val="28"/>
        </w:rPr>
      </w:pPr>
      <w:r w:rsidRPr="002B5970">
        <w:rPr>
          <w:rFonts w:ascii="Times New Roman" w:hAnsi="Times New Roman"/>
          <w:b/>
          <w:sz w:val="28"/>
          <w:szCs w:val="28"/>
        </w:rPr>
        <w:t xml:space="preserve">Анна Михайловна </w:t>
      </w:r>
      <w:proofErr w:type="spellStart"/>
      <w:r w:rsidRPr="002B5970">
        <w:rPr>
          <w:rFonts w:ascii="Times New Roman" w:hAnsi="Times New Roman"/>
          <w:b/>
          <w:sz w:val="28"/>
          <w:szCs w:val="28"/>
        </w:rPr>
        <w:t>Дудникова</w:t>
      </w:r>
      <w:proofErr w:type="spellEnd"/>
      <w:r w:rsidRPr="002B5970">
        <w:rPr>
          <w:rFonts w:ascii="Times New Roman" w:hAnsi="Times New Roman"/>
          <w:b/>
          <w:sz w:val="28"/>
          <w:szCs w:val="28"/>
        </w:rPr>
        <w:t>, студент</w:t>
      </w:r>
    </w:p>
    <w:p w:rsidR="00852606" w:rsidRPr="002B5970" w:rsidRDefault="00852606" w:rsidP="00852606">
      <w:pPr>
        <w:spacing w:after="0" w:line="288" w:lineRule="auto"/>
        <w:ind w:firstLine="709"/>
        <w:jc w:val="both"/>
        <w:rPr>
          <w:rFonts w:ascii="Times New Roman" w:hAnsi="Times New Roman"/>
          <w:sz w:val="28"/>
          <w:szCs w:val="28"/>
        </w:rPr>
      </w:pPr>
      <w:r w:rsidRPr="002B5970">
        <w:rPr>
          <w:rFonts w:ascii="Times New Roman" w:hAnsi="Times New Roman"/>
          <w:sz w:val="28"/>
          <w:szCs w:val="28"/>
        </w:rPr>
        <w:t>Автономная некоммерческая организация высшего образования</w:t>
      </w:r>
    </w:p>
    <w:p w:rsidR="00852606" w:rsidRPr="002B5970" w:rsidRDefault="00852606" w:rsidP="00852606">
      <w:pPr>
        <w:spacing w:after="0" w:line="288" w:lineRule="auto"/>
        <w:ind w:firstLine="709"/>
        <w:jc w:val="both"/>
        <w:rPr>
          <w:rFonts w:ascii="Times New Roman" w:hAnsi="Times New Roman"/>
          <w:sz w:val="28"/>
          <w:szCs w:val="28"/>
        </w:rPr>
      </w:pPr>
      <w:r w:rsidRPr="002B5970">
        <w:rPr>
          <w:rFonts w:ascii="Times New Roman" w:hAnsi="Times New Roman"/>
          <w:sz w:val="28"/>
          <w:szCs w:val="28"/>
        </w:rPr>
        <w:t>«Международный банковский институт имени Анатолия Собчака»</w:t>
      </w:r>
    </w:p>
    <w:p w:rsidR="00852606" w:rsidRPr="002B5970" w:rsidRDefault="00852606" w:rsidP="00852606">
      <w:pPr>
        <w:spacing w:after="0" w:line="288" w:lineRule="auto"/>
        <w:ind w:firstLine="709"/>
        <w:jc w:val="both"/>
        <w:rPr>
          <w:rFonts w:ascii="Times New Roman" w:hAnsi="Times New Roman"/>
          <w:b/>
          <w:sz w:val="28"/>
          <w:szCs w:val="28"/>
        </w:rPr>
      </w:pPr>
      <w:r w:rsidRPr="002B5970">
        <w:rPr>
          <w:rFonts w:ascii="Times New Roman" w:hAnsi="Times New Roman"/>
          <w:sz w:val="28"/>
          <w:szCs w:val="28"/>
        </w:rPr>
        <w:t>Санкт-Петербург, Россия</w:t>
      </w:r>
    </w:p>
    <w:p w:rsidR="002B5970" w:rsidRPr="002B5970" w:rsidRDefault="002B5970" w:rsidP="002B5970">
      <w:pPr>
        <w:spacing w:after="0" w:line="288" w:lineRule="auto"/>
        <w:ind w:firstLine="709"/>
        <w:jc w:val="both"/>
        <w:rPr>
          <w:rFonts w:ascii="Times New Roman" w:hAnsi="Times New Roman"/>
          <w:b/>
          <w:sz w:val="28"/>
          <w:szCs w:val="28"/>
        </w:rPr>
      </w:pPr>
      <w:r w:rsidRPr="002B5970">
        <w:rPr>
          <w:rFonts w:ascii="Times New Roman" w:hAnsi="Times New Roman"/>
          <w:b/>
          <w:sz w:val="28"/>
          <w:szCs w:val="28"/>
        </w:rPr>
        <w:t>Максим Алексеевич СОЛОДОВНИКОВ</w:t>
      </w:r>
      <w:r w:rsidRPr="002B5970">
        <w:rPr>
          <w:rFonts w:ascii="Times New Roman" w:hAnsi="Times New Roman"/>
          <w:b/>
          <w:sz w:val="28"/>
          <w:szCs w:val="28"/>
          <w:vertAlign w:val="superscript"/>
        </w:rPr>
        <w:t>1</w:t>
      </w:r>
      <w:r w:rsidRPr="002B5970">
        <w:rPr>
          <w:rFonts w:ascii="Times New Roman" w:hAnsi="Times New Roman"/>
          <w:b/>
          <w:sz w:val="28"/>
          <w:szCs w:val="28"/>
        </w:rPr>
        <w:t>, научный руководитель</w:t>
      </w:r>
    </w:p>
    <w:p w:rsidR="002B5970" w:rsidRP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vertAlign w:val="superscript"/>
        </w:rPr>
        <w:t>1</w:t>
      </w:r>
      <w:r w:rsidRPr="002B5970">
        <w:rPr>
          <w:rFonts w:ascii="Times New Roman" w:hAnsi="Times New Roman"/>
          <w:sz w:val="28"/>
          <w:szCs w:val="28"/>
        </w:rPr>
        <w:t>Кафедра прикладной информатики и моделирования экономических процессов</w:t>
      </w:r>
    </w:p>
    <w:p w:rsidR="002B5970" w:rsidRP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Автономная некоммерческая организация высшего образования</w:t>
      </w:r>
    </w:p>
    <w:p w:rsidR="002B5970" w:rsidRP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«Международный банковский институт имени Анатолия Собчака»</w:t>
      </w:r>
    </w:p>
    <w:p w:rsidR="002B5970" w:rsidRP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Санкт-Петербург, Россия</w:t>
      </w:r>
    </w:p>
    <w:p w:rsidR="002B5970" w:rsidRP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Адрес для корреспонденции: М.А. Солодовников, 191023, Невский пр. д. 60</w:t>
      </w:r>
    </w:p>
    <w:p w:rsidR="002B5970" w:rsidRDefault="002B5970" w:rsidP="002B5970">
      <w:pPr>
        <w:spacing w:after="0" w:line="288" w:lineRule="auto"/>
        <w:ind w:firstLine="709"/>
        <w:jc w:val="both"/>
        <w:rPr>
          <w:rFonts w:ascii="Times New Roman" w:hAnsi="Times New Roman"/>
          <w:sz w:val="28"/>
          <w:szCs w:val="28"/>
        </w:rPr>
      </w:pPr>
      <w:r w:rsidRPr="002B5970">
        <w:rPr>
          <w:rFonts w:ascii="Times New Roman" w:hAnsi="Times New Roman"/>
          <w:sz w:val="28"/>
          <w:szCs w:val="28"/>
        </w:rPr>
        <w:t>Санкт-Петербург, Россия</w:t>
      </w:r>
    </w:p>
    <w:p w:rsidR="002B5970" w:rsidRPr="002B5970" w:rsidRDefault="002B5970" w:rsidP="002B5970">
      <w:pPr>
        <w:spacing w:after="0" w:line="288" w:lineRule="auto"/>
        <w:ind w:left="708" w:firstLine="709"/>
        <w:jc w:val="both"/>
        <w:rPr>
          <w:rFonts w:ascii="Times New Roman" w:hAnsi="Times New Roman"/>
          <w:b/>
          <w:sz w:val="28"/>
          <w:szCs w:val="28"/>
        </w:rPr>
      </w:pPr>
      <w:r>
        <w:rPr>
          <w:rFonts w:ascii="Times New Roman" w:hAnsi="Times New Roman"/>
          <w:b/>
          <w:sz w:val="28"/>
          <w:szCs w:val="28"/>
        </w:rPr>
        <w:t>Тезисы доклада</w:t>
      </w:r>
    </w:p>
    <w:p w:rsidR="00D23324" w:rsidRDefault="00F72FA4" w:rsidP="002B5970">
      <w:pPr>
        <w:spacing w:after="0" w:line="288" w:lineRule="auto"/>
        <w:ind w:left="708" w:firstLine="709"/>
        <w:jc w:val="both"/>
        <w:rPr>
          <w:rFonts w:ascii="Times New Roman" w:hAnsi="Times New Roman"/>
          <w:sz w:val="28"/>
          <w:szCs w:val="28"/>
        </w:rPr>
      </w:pPr>
      <w:r>
        <w:rPr>
          <w:rFonts w:ascii="Times New Roman" w:hAnsi="Times New Roman"/>
          <w:sz w:val="28"/>
          <w:szCs w:val="28"/>
        </w:rPr>
        <w:t>Доклад посвящен</w:t>
      </w:r>
      <w:r w:rsidR="002B5970" w:rsidRPr="002B5970">
        <w:rPr>
          <w:rFonts w:ascii="Times New Roman" w:hAnsi="Times New Roman"/>
          <w:sz w:val="28"/>
          <w:szCs w:val="28"/>
        </w:rPr>
        <w:t xml:space="preserve"> </w:t>
      </w:r>
      <w:r>
        <w:rPr>
          <w:rFonts w:ascii="Times New Roman" w:hAnsi="Times New Roman"/>
          <w:sz w:val="28"/>
          <w:szCs w:val="28"/>
        </w:rPr>
        <w:t xml:space="preserve">проведение регрессионного анализа данных ЦУР ООН при помощи средств </w:t>
      </w:r>
      <w:r>
        <w:rPr>
          <w:rFonts w:ascii="Times New Roman" w:hAnsi="Times New Roman"/>
          <w:sz w:val="28"/>
          <w:szCs w:val="28"/>
          <w:lang w:val="en-US"/>
        </w:rPr>
        <w:t>EXCEL</w:t>
      </w:r>
      <w:r w:rsidRPr="00F72FA4">
        <w:rPr>
          <w:rFonts w:ascii="Times New Roman" w:hAnsi="Times New Roman"/>
          <w:sz w:val="28"/>
          <w:szCs w:val="28"/>
        </w:rPr>
        <w:t xml:space="preserve"> </w:t>
      </w:r>
      <w:r>
        <w:rPr>
          <w:rFonts w:ascii="Times New Roman" w:hAnsi="Times New Roman"/>
          <w:sz w:val="28"/>
          <w:szCs w:val="28"/>
        </w:rPr>
        <w:t>на примере данных Ростовской области. В качестве выборочных величин представлены основные показатели особо охраняемых природных территорий Ростовской области.</w:t>
      </w:r>
      <w:r w:rsidR="00D23324">
        <w:rPr>
          <w:rFonts w:ascii="Times New Roman" w:hAnsi="Times New Roman"/>
          <w:sz w:val="28"/>
          <w:szCs w:val="28"/>
        </w:rPr>
        <w:t xml:space="preserve"> </w:t>
      </w:r>
    </w:p>
    <w:p w:rsidR="002B5970" w:rsidRDefault="00D23324" w:rsidP="002B5970">
      <w:pPr>
        <w:spacing w:after="0" w:line="288" w:lineRule="auto"/>
        <w:ind w:left="708" w:firstLine="709"/>
        <w:jc w:val="both"/>
        <w:rPr>
          <w:rFonts w:ascii="Times New Roman" w:hAnsi="Times New Roman"/>
          <w:sz w:val="28"/>
          <w:szCs w:val="28"/>
        </w:rPr>
      </w:pPr>
      <w:r>
        <w:rPr>
          <w:rFonts w:ascii="Times New Roman" w:hAnsi="Times New Roman"/>
          <w:sz w:val="28"/>
          <w:szCs w:val="28"/>
        </w:rPr>
        <w:t>Тезисы, представленные в докладе:</w:t>
      </w:r>
    </w:p>
    <w:p w:rsidR="00D23324" w:rsidRDefault="00D23324" w:rsidP="00D23324">
      <w:pPr>
        <w:pStyle w:val="a3"/>
        <w:numPr>
          <w:ilvl w:val="0"/>
          <w:numId w:val="1"/>
        </w:numPr>
        <w:spacing w:after="0" w:line="288" w:lineRule="auto"/>
        <w:jc w:val="both"/>
        <w:rPr>
          <w:rFonts w:ascii="Times New Roman" w:hAnsi="Times New Roman"/>
          <w:sz w:val="28"/>
          <w:szCs w:val="28"/>
        </w:rPr>
      </w:pPr>
      <w:r>
        <w:rPr>
          <w:rFonts w:ascii="Times New Roman" w:hAnsi="Times New Roman"/>
          <w:sz w:val="28"/>
          <w:szCs w:val="28"/>
        </w:rPr>
        <w:t xml:space="preserve">Анализ </w:t>
      </w:r>
      <w:r w:rsidR="00950446">
        <w:rPr>
          <w:rFonts w:ascii="Times New Roman" w:hAnsi="Times New Roman"/>
          <w:sz w:val="28"/>
          <w:szCs w:val="28"/>
        </w:rPr>
        <w:t>данных основных</w:t>
      </w:r>
      <w:r>
        <w:rPr>
          <w:rFonts w:ascii="Times New Roman" w:hAnsi="Times New Roman"/>
          <w:sz w:val="28"/>
          <w:szCs w:val="28"/>
        </w:rPr>
        <w:t xml:space="preserve"> показателей</w:t>
      </w:r>
      <w:r w:rsidR="00950446">
        <w:rPr>
          <w:rFonts w:ascii="Times New Roman" w:hAnsi="Times New Roman"/>
          <w:sz w:val="28"/>
          <w:szCs w:val="28"/>
        </w:rPr>
        <w:t xml:space="preserve"> ООПТ</w:t>
      </w:r>
      <w:r>
        <w:rPr>
          <w:rFonts w:ascii="Times New Roman" w:hAnsi="Times New Roman"/>
          <w:sz w:val="28"/>
          <w:szCs w:val="28"/>
        </w:rPr>
        <w:t xml:space="preserve"> ЦУР РО</w:t>
      </w:r>
      <w:r w:rsidR="00950446" w:rsidRPr="00950446">
        <w:rPr>
          <w:rFonts w:ascii="Times New Roman" w:hAnsi="Times New Roman"/>
          <w:sz w:val="28"/>
          <w:szCs w:val="28"/>
        </w:rPr>
        <w:t>;</w:t>
      </w:r>
    </w:p>
    <w:p w:rsidR="00D23324" w:rsidRDefault="00950446" w:rsidP="00D23324">
      <w:pPr>
        <w:pStyle w:val="a3"/>
        <w:numPr>
          <w:ilvl w:val="0"/>
          <w:numId w:val="1"/>
        </w:numPr>
        <w:spacing w:after="0" w:line="288" w:lineRule="auto"/>
        <w:jc w:val="both"/>
        <w:rPr>
          <w:rFonts w:ascii="Times New Roman" w:hAnsi="Times New Roman"/>
          <w:sz w:val="28"/>
          <w:szCs w:val="28"/>
        </w:rPr>
      </w:pPr>
      <w:r>
        <w:rPr>
          <w:rFonts w:ascii="Times New Roman" w:hAnsi="Times New Roman"/>
          <w:sz w:val="28"/>
          <w:szCs w:val="28"/>
        </w:rPr>
        <w:t>Выявление взаимосвязи показателей и ЦУР на основе проведенного анализа</w:t>
      </w:r>
      <w:r w:rsidR="00D23324">
        <w:rPr>
          <w:rFonts w:ascii="Times New Roman" w:hAnsi="Times New Roman"/>
          <w:sz w:val="28"/>
          <w:szCs w:val="28"/>
        </w:rPr>
        <w:t>;</w:t>
      </w:r>
    </w:p>
    <w:p w:rsidR="00D23324" w:rsidRDefault="00950446" w:rsidP="00D23324">
      <w:pPr>
        <w:pStyle w:val="a3"/>
        <w:numPr>
          <w:ilvl w:val="0"/>
          <w:numId w:val="1"/>
        </w:numPr>
        <w:spacing w:after="0" w:line="288" w:lineRule="auto"/>
        <w:jc w:val="both"/>
        <w:rPr>
          <w:rFonts w:ascii="Times New Roman" w:hAnsi="Times New Roman"/>
          <w:sz w:val="28"/>
          <w:szCs w:val="28"/>
        </w:rPr>
      </w:pPr>
      <w:r>
        <w:rPr>
          <w:rFonts w:ascii="Times New Roman" w:hAnsi="Times New Roman"/>
          <w:sz w:val="28"/>
          <w:szCs w:val="28"/>
        </w:rPr>
        <w:t>Выявление тенденции и прогнозирование по показателям ЦУР</w:t>
      </w:r>
      <w:r w:rsidRPr="00950446">
        <w:rPr>
          <w:rFonts w:ascii="Times New Roman" w:hAnsi="Times New Roman"/>
          <w:sz w:val="28"/>
          <w:szCs w:val="28"/>
        </w:rPr>
        <w:t xml:space="preserve"> </w:t>
      </w:r>
      <w:r>
        <w:rPr>
          <w:rFonts w:ascii="Times New Roman" w:hAnsi="Times New Roman"/>
          <w:sz w:val="28"/>
          <w:szCs w:val="28"/>
        </w:rPr>
        <w:t>РО</w:t>
      </w:r>
      <w:r w:rsidR="00D23324">
        <w:rPr>
          <w:rFonts w:ascii="Times New Roman" w:hAnsi="Times New Roman"/>
          <w:sz w:val="28"/>
          <w:szCs w:val="28"/>
        </w:rPr>
        <w:t>;</w:t>
      </w:r>
    </w:p>
    <w:p w:rsidR="00D23324" w:rsidRPr="00D23324" w:rsidRDefault="00950446" w:rsidP="00D23324">
      <w:pPr>
        <w:pStyle w:val="a3"/>
        <w:numPr>
          <w:ilvl w:val="0"/>
          <w:numId w:val="1"/>
        </w:numPr>
        <w:spacing w:after="0" w:line="288" w:lineRule="auto"/>
        <w:jc w:val="both"/>
        <w:rPr>
          <w:rFonts w:ascii="Times New Roman" w:hAnsi="Times New Roman"/>
          <w:sz w:val="28"/>
          <w:szCs w:val="28"/>
        </w:rPr>
      </w:pPr>
      <w:r>
        <w:rPr>
          <w:rFonts w:ascii="Times New Roman" w:hAnsi="Times New Roman"/>
          <w:sz w:val="28"/>
          <w:szCs w:val="28"/>
        </w:rPr>
        <w:t xml:space="preserve">Оценка соответствия показателей принципам </w:t>
      </w:r>
      <w:r>
        <w:rPr>
          <w:rFonts w:ascii="Times New Roman" w:hAnsi="Times New Roman"/>
          <w:sz w:val="28"/>
          <w:szCs w:val="28"/>
          <w:lang w:val="en-US"/>
        </w:rPr>
        <w:t>ESG</w:t>
      </w:r>
      <w:r w:rsidR="00D23324">
        <w:rPr>
          <w:rFonts w:ascii="Times New Roman" w:hAnsi="Times New Roman"/>
          <w:sz w:val="28"/>
          <w:szCs w:val="28"/>
        </w:rPr>
        <w:t>.</w:t>
      </w:r>
    </w:p>
    <w:p w:rsidR="002B5970" w:rsidRPr="002B5970" w:rsidRDefault="002B5970" w:rsidP="002B5970">
      <w:pPr>
        <w:spacing w:after="0" w:line="288" w:lineRule="auto"/>
        <w:ind w:left="708" w:firstLine="709"/>
        <w:jc w:val="both"/>
        <w:rPr>
          <w:rFonts w:ascii="Times New Roman" w:hAnsi="Times New Roman"/>
          <w:b/>
          <w:sz w:val="28"/>
          <w:szCs w:val="28"/>
        </w:rPr>
      </w:pPr>
      <w:r w:rsidRPr="002B5970">
        <w:rPr>
          <w:rFonts w:ascii="Times New Roman" w:hAnsi="Times New Roman"/>
          <w:b/>
          <w:sz w:val="28"/>
          <w:szCs w:val="28"/>
        </w:rPr>
        <w:t>Ключевые слова</w:t>
      </w:r>
    </w:p>
    <w:p w:rsidR="002B5970" w:rsidRDefault="00D23324" w:rsidP="002B5970">
      <w:pPr>
        <w:spacing w:after="0" w:line="288" w:lineRule="auto"/>
        <w:ind w:left="708" w:firstLine="709"/>
        <w:jc w:val="both"/>
        <w:rPr>
          <w:rFonts w:ascii="Times New Roman" w:hAnsi="Times New Roman"/>
          <w:sz w:val="28"/>
          <w:szCs w:val="28"/>
        </w:rPr>
      </w:pPr>
      <w:r>
        <w:rPr>
          <w:rFonts w:ascii="Times New Roman" w:hAnsi="Times New Roman"/>
          <w:sz w:val="28"/>
          <w:szCs w:val="28"/>
        </w:rPr>
        <w:t xml:space="preserve">Оценка, спецификация модели, преобразование, связь, параметр, инструмент, ряд, явление, совокупность, распределение, диаграмма рассеяния. </w:t>
      </w:r>
    </w:p>
    <w:p w:rsidR="00961B8F" w:rsidRPr="002B5970" w:rsidRDefault="00961B8F" w:rsidP="002B5970">
      <w:pPr>
        <w:spacing w:after="0" w:line="288" w:lineRule="auto"/>
        <w:ind w:left="708" w:firstLine="709"/>
        <w:jc w:val="both"/>
        <w:rPr>
          <w:rFonts w:ascii="Times New Roman" w:hAnsi="Times New Roman"/>
          <w:sz w:val="28"/>
          <w:szCs w:val="28"/>
        </w:rPr>
      </w:pPr>
    </w:p>
    <w:p w:rsidR="00961B8F" w:rsidRDefault="00961B8F" w:rsidP="002B5970">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РЕГРЕССИОННЫЙ АНАЛИЗ ДАННЫХ ООПТ </w:t>
      </w:r>
      <w:r>
        <w:rPr>
          <w:rFonts w:ascii="Times New Roman" w:hAnsi="Times New Roman"/>
          <w:b/>
          <w:sz w:val="28"/>
          <w:szCs w:val="28"/>
          <w:lang w:val="en-US"/>
        </w:rPr>
        <w:t>ESG</w:t>
      </w:r>
      <w:r w:rsidRPr="00961B8F">
        <w:rPr>
          <w:rFonts w:ascii="Times New Roman" w:hAnsi="Times New Roman"/>
          <w:b/>
          <w:sz w:val="28"/>
          <w:szCs w:val="28"/>
        </w:rPr>
        <w:t xml:space="preserve"> </w:t>
      </w:r>
      <w:r>
        <w:rPr>
          <w:rFonts w:ascii="Times New Roman" w:hAnsi="Times New Roman"/>
          <w:b/>
          <w:sz w:val="28"/>
          <w:szCs w:val="28"/>
        </w:rPr>
        <w:t>РОСТОВСКОЙ ОБЛАСТИ</w:t>
      </w:r>
    </w:p>
    <w:p w:rsidR="00961B8F" w:rsidRDefault="00961B8F" w:rsidP="002B5970">
      <w:pPr>
        <w:spacing w:after="0" w:line="288" w:lineRule="auto"/>
        <w:ind w:firstLine="709"/>
        <w:jc w:val="center"/>
        <w:rPr>
          <w:rFonts w:ascii="Times New Roman" w:hAnsi="Times New Roman"/>
          <w:b/>
          <w:sz w:val="28"/>
          <w:szCs w:val="28"/>
        </w:rPr>
      </w:pPr>
    </w:p>
    <w:p w:rsidR="00961B8F" w:rsidRPr="00961B8F" w:rsidRDefault="00961B8F" w:rsidP="002B5970">
      <w:pPr>
        <w:spacing w:after="0" w:line="288" w:lineRule="auto"/>
        <w:ind w:firstLine="709"/>
        <w:jc w:val="center"/>
        <w:rPr>
          <w:rFonts w:ascii="Times New Roman" w:hAnsi="Times New Roman"/>
          <w:b/>
          <w:sz w:val="28"/>
          <w:szCs w:val="28"/>
        </w:rPr>
      </w:pPr>
    </w:p>
    <w:p w:rsidR="00D15326" w:rsidRPr="00950446" w:rsidRDefault="00D15326" w:rsidP="00D15326">
      <w:pPr>
        <w:spacing w:after="0" w:line="288" w:lineRule="auto"/>
        <w:ind w:firstLine="709"/>
        <w:jc w:val="both"/>
        <w:rPr>
          <w:rFonts w:ascii="Times New Roman" w:hAnsi="Times New Roman"/>
          <w:b/>
          <w:sz w:val="28"/>
          <w:szCs w:val="28"/>
          <w:lang w:val="en-US"/>
        </w:rPr>
      </w:pPr>
      <w:r w:rsidRPr="00950446">
        <w:rPr>
          <w:rFonts w:ascii="Times New Roman" w:hAnsi="Times New Roman"/>
          <w:b/>
          <w:sz w:val="28"/>
          <w:szCs w:val="28"/>
          <w:lang w:val="en-US"/>
        </w:rPr>
        <w:lastRenderedPageBreak/>
        <w:t xml:space="preserve">Anna </w:t>
      </w:r>
      <w:proofErr w:type="spellStart"/>
      <w:r w:rsidRPr="00950446">
        <w:rPr>
          <w:rFonts w:ascii="Times New Roman" w:hAnsi="Times New Roman"/>
          <w:b/>
          <w:sz w:val="28"/>
          <w:szCs w:val="28"/>
          <w:lang w:val="en-US"/>
        </w:rPr>
        <w:t>Mikhailovna</w:t>
      </w:r>
      <w:proofErr w:type="spellEnd"/>
      <w:r w:rsidRPr="00950446">
        <w:rPr>
          <w:rFonts w:ascii="Times New Roman" w:hAnsi="Times New Roman"/>
          <w:b/>
          <w:sz w:val="28"/>
          <w:szCs w:val="28"/>
          <w:lang w:val="en-US"/>
        </w:rPr>
        <w:t xml:space="preserve"> </w:t>
      </w:r>
      <w:proofErr w:type="spellStart"/>
      <w:r w:rsidRPr="00950446">
        <w:rPr>
          <w:rFonts w:ascii="Times New Roman" w:hAnsi="Times New Roman"/>
          <w:b/>
          <w:sz w:val="28"/>
          <w:szCs w:val="28"/>
          <w:lang w:val="en-US"/>
        </w:rPr>
        <w:t>Dudnikova</w:t>
      </w:r>
      <w:proofErr w:type="spellEnd"/>
      <w:r w:rsidRPr="00950446">
        <w:rPr>
          <w:rFonts w:ascii="Times New Roman" w:hAnsi="Times New Roman"/>
          <w:b/>
          <w:sz w:val="28"/>
          <w:szCs w:val="28"/>
          <w:lang w:val="en-US"/>
        </w:rPr>
        <w:t>, student</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proofErr w:type="spellStart"/>
      <w:r w:rsidRPr="00D15326">
        <w:rPr>
          <w:color w:val="010101"/>
          <w:sz w:val="28"/>
          <w:szCs w:val="28"/>
          <w:lang w:val="en-US"/>
        </w:rPr>
        <w:t>Autonomus</w:t>
      </w:r>
      <w:proofErr w:type="spellEnd"/>
      <w:r w:rsidRPr="00D15326">
        <w:rPr>
          <w:color w:val="010101"/>
          <w:sz w:val="28"/>
          <w:szCs w:val="28"/>
          <w:lang w:val="en-US"/>
        </w:rPr>
        <w:t xml:space="preserve"> Nonprofit Organization of Higher Education </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lang w:val="en-US"/>
        </w:rPr>
        <w:t xml:space="preserve">«International Banking Institute named after </w:t>
      </w:r>
      <w:proofErr w:type="spellStart"/>
      <w:r w:rsidRPr="00D15326">
        <w:rPr>
          <w:color w:val="010101"/>
          <w:sz w:val="28"/>
          <w:szCs w:val="28"/>
          <w:lang w:val="en-US"/>
        </w:rPr>
        <w:t>Anatoliy</w:t>
      </w:r>
      <w:proofErr w:type="spellEnd"/>
      <w:r w:rsidRPr="00D15326">
        <w:rPr>
          <w:color w:val="010101"/>
          <w:sz w:val="28"/>
          <w:szCs w:val="28"/>
          <w:lang w:val="en-US"/>
        </w:rPr>
        <w:t xml:space="preserve"> </w:t>
      </w:r>
      <w:proofErr w:type="spellStart"/>
      <w:r w:rsidRPr="00D15326">
        <w:rPr>
          <w:color w:val="010101"/>
          <w:sz w:val="28"/>
          <w:szCs w:val="28"/>
          <w:lang w:val="en-US"/>
        </w:rPr>
        <w:t>Sobchak</w:t>
      </w:r>
      <w:proofErr w:type="spellEnd"/>
      <w:r w:rsidRPr="00D15326">
        <w:rPr>
          <w:color w:val="010101"/>
          <w:sz w:val="28"/>
          <w:szCs w:val="28"/>
          <w:lang w:val="en-US"/>
        </w:rPr>
        <w:t>»</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lang w:val="en-US"/>
        </w:rPr>
        <w:t>Saint Petersburg, Russia</w:t>
      </w:r>
    </w:p>
    <w:p w:rsidR="00D15326" w:rsidRPr="00D15326" w:rsidRDefault="00D15326" w:rsidP="00D15326">
      <w:pPr>
        <w:pStyle w:val="a4"/>
        <w:spacing w:before="0" w:beforeAutospacing="0" w:after="0" w:afterAutospacing="0" w:line="288" w:lineRule="auto"/>
        <w:ind w:firstLine="709"/>
        <w:jc w:val="both"/>
        <w:rPr>
          <w:b/>
          <w:color w:val="010101"/>
          <w:sz w:val="28"/>
          <w:szCs w:val="28"/>
          <w:lang w:val="en-US"/>
        </w:rPr>
      </w:pPr>
      <w:r w:rsidRPr="00D15326">
        <w:rPr>
          <w:b/>
          <w:color w:val="010101"/>
          <w:sz w:val="28"/>
          <w:szCs w:val="28"/>
          <w:lang w:val="en-US"/>
        </w:rPr>
        <w:t xml:space="preserve">Maxim </w:t>
      </w:r>
      <w:proofErr w:type="spellStart"/>
      <w:r w:rsidRPr="00D15326">
        <w:rPr>
          <w:b/>
          <w:color w:val="010101"/>
          <w:sz w:val="28"/>
          <w:szCs w:val="28"/>
          <w:lang w:val="en-US"/>
        </w:rPr>
        <w:t>Alekseevich</w:t>
      </w:r>
      <w:proofErr w:type="spellEnd"/>
      <w:r w:rsidRPr="00D15326">
        <w:rPr>
          <w:b/>
          <w:color w:val="010101"/>
          <w:sz w:val="28"/>
          <w:szCs w:val="28"/>
          <w:lang w:val="en-US"/>
        </w:rPr>
        <w:t xml:space="preserve"> SOLODOVNIKOV</w:t>
      </w:r>
      <w:r w:rsidRPr="00D15326">
        <w:rPr>
          <w:b/>
          <w:color w:val="010101"/>
          <w:sz w:val="28"/>
          <w:szCs w:val="28"/>
          <w:vertAlign w:val="superscript"/>
          <w:lang w:val="en-US"/>
        </w:rPr>
        <w:t>1</w:t>
      </w:r>
      <w:r w:rsidRPr="00D15326">
        <w:rPr>
          <w:b/>
          <w:color w:val="010101"/>
          <w:sz w:val="28"/>
          <w:szCs w:val="28"/>
          <w:lang w:val="en-US"/>
        </w:rPr>
        <w:t>, supervisor</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vertAlign w:val="superscript"/>
          <w:lang w:val="en-US"/>
        </w:rPr>
        <w:t>1</w:t>
      </w:r>
      <w:r w:rsidRPr="00D15326">
        <w:rPr>
          <w:color w:val="010101"/>
          <w:sz w:val="28"/>
          <w:szCs w:val="28"/>
          <w:lang w:val="en-US"/>
        </w:rPr>
        <w:t>Department Informatics and Economic Process Modeling Department</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proofErr w:type="spellStart"/>
      <w:r w:rsidRPr="00D15326">
        <w:rPr>
          <w:color w:val="010101"/>
          <w:sz w:val="28"/>
          <w:szCs w:val="28"/>
          <w:lang w:val="en-US"/>
        </w:rPr>
        <w:t>Autonomus</w:t>
      </w:r>
      <w:proofErr w:type="spellEnd"/>
      <w:r w:rsidRPr="00D15326">
        <w:rPr>
          <w:color w:val="010101"/>
          <w:sz w:val="28"/>
          <w:szCs w:val="28"/>
          <w:lang w:val="en-US"/>
        </w:rPr>
        <w:t xml:space="preserve"> Nonprofit Organization of Higher Education </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lang w:val="en-US"/>
        </w:rPr>
        <w:t xml:space="preserve">«International Banking Institute named after </w:t>
      </w:r>
      <w:proofErr w:type="spellStart"/>
      <w:r w:rsidRPr="00D15326">
        <w:rPr>
          <w:color w:val="010101"/>
          <w:sz w:val="28"/>
          <w:szCs w:val="28"/>
          <w:lang w:val="en-US"/>
        </w:rPr>
        <w:t>Anatoliy</w:t>
      </w:r>
      <w:proofErr w:type="spellEnd"/>
      <w:r w:rsidRPr="00D15326">
        <w:rPr>
          <w:color w:val="010101"/>
          <w:sz w:val="28"/>
          <w:szCs w:val="28"/>
          <w:lang w:val="en-US"/>
        </w:rPr>
        <w:t xml:space="preserve"> </w:t>
      </w:r>
      <w:proofErr w:type="spellStart"/>
      <w:r w:rsidRPr="00D15326">
        <w:rPr>
          <w:color w:val="010101"/>
          <w:sz w:val="28"/>
          <w:szCs w:val="28"/>
          <w:lang w:val="en-US"/>
        </w:rPr>
        <w:t>Sobchak</w:t>
      </w:r>
      <w:proofErr w:type="spellEnd"/>
      <w:r w:rsidRPr="00D15326">
        <w:rPr>
          <w:color w:val="010101"/>
          <w:sz w:val="28"/>
          <w:szCs w:val="28"/>
          <w:lang w:val="en-US"/>
        </w:rPr>
        <w:t>»</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lang w:val="en-US"/>
        </w:rPr>
        <w:t xml:space="preserve">Address for correspondence: M.A. </w:t>
      </w:r>
      <w:proofErr w:type="spellStart"/>
      <w:r w:rsidRPr="00D15326">
        <w:rPr>
          <w:color w:val="010101"/>
          <w:sz w:val="28"/>
          <w:szCs w:val="28"/>
          <w:lang w:val="en-US"/>
        </w:rPr>
        <w:t>Solodovnikov</w:t>
      </w:r>
      <w:proofErr w:type="spellEnd"/>
      <w:r w:rsidRPr="00D15326">
        <w:rPr>
          <w:color w:val="010101"/>
          <w:sz w:val="28"/>
          <w:szCs w:val="28"/>
          <w:lang w:val="en-US"/>
        </w:rPr>
        <w:t xml:space="preserve">, 191023, </w:t>
      </w:r>
      <w:proofErr w:type="spellStart"/>
      <w:r w:rsidRPr="00D15326">
        <w:rPr>
          <w:color w:val="010101"/>
          <w:sz w:val="28"/>
          <w:szCs w:val="28"/>
          <w:lang w:val="en-US"/>
        </w:rPr>
        <w:t>Nevsky</w:t>
      </w:r>
      <w:proofErr w:type="spellEnd"/>
      <w:r w:rsidRPr="00D15326">
        <w:rPr>
          <w:color w:val="010101"/>
          <w:sz w:val="28"/>
          <w:szCs w:val="28"/>
          <w:lang w:val="en-US"/>
        </w:rPr>
        <w:t xml:space="preserve"> pr. 60</w:t>
      </w:r>
    </w:p>
    <w:p w:rsidR="00D15326" w:rsidRPr="00D15326" w:rsidRDefault="00D15326" w:rsidP="00D15326">
      <w:pPr>
        <w:pStyle w:val="a4"/>
        <w:spacing w:before="0" w:beforeAutospacing="0" w:after="0" w:afterAutospacing="0" w:line="288" w:lineRule="auto"/>
        <w:ind w:firstLine="709"/>
        <w:jc w:val="both"/>
        <w:rPr>
          <w:color w:val="010101"/>
          <w:sz w:val="28"/>
          <w:szCs w:val="28"/>
          <w:lang w:val="en-US"/>
        </w:rPr>
      </w:pPr>
      <w:r w:rsidRPr="00D15326">
        <w:rPr>
          <w:color w:val="010101"/>
          <w:sz w:val="28"/>
          <w:szCs w:val="28"/>
          <w:lang w:val="en-US"/>
        </w:rPr>
        <w:t>Saint Petersburg, Russia</w:t>
      </w:r>
    </w:p>
    <w:p w:rsidR="00D15326" w:rsidRDefault="00D15326" w:rsidP="00D15326">
      <w:pPr>
        <w:pStyle w:val="a4"/>
        <w:spacing w:before="0" w:beforeAutospacing="0" w:after="0" w:afterAutospacing="0" w:line="288" w:lineRule="auto"/>
        <w:ind w:left="708" w:firstLine="709"/>
        <w:jc w:val="both"/>
        <w:rPr>
          <w:b/>
          <w:color w:val="010101"/>
          <w:sz w:val="28"/>
          <w:szCs w:val="28"/>
          <w:lang w:val="en-US"/>
        </w:rPr>
      </w:pPr>
      <w:r w:rsidRPr="00D15326">
        <w:rPr>
          <w:b/>
          <w:color w:val="010101"/>
          <w:sz w:val="28"/>
          <w:szCs w:val="28"/>
          <w:lang w:val="en-US"/>
        </w:rPr>
        <w:t>Abstract</w:t>
      </w:r>
    </w:p>
    <w:p w:rsidR="00691D81" w:rsidRDefault="00691D81" w:rsidP="00D15326">
      <w:pPr>
        <w:pStyle w:val="a4"/>
        <w:spacing w:before="0" w:beforeAutospacing="0" w:after="0" w:afterAutospacing="0" w:line="288" w:lineRule="auto"/>
        <w:ind w:left="708" w:firstLine="709"/>
        <w:jc w:val="both"/>
        <w:rPr>
          <w:color w:val="010101"/>
          <w:sz w:val="28"/>
          <w:szCs w:val="28"/>
          <w:lang w:val="en-US"/>
        </w:rPr>
      </w:pPr>
      <w:r w:rsidRPr="00691D81">
        <w:rPr>
          <w:color w:val="010101"/>
          <w:sz w:val="28"/>
          <w:szCs w:val="28"/>
          <w:lang w:val="en-US"/>
        </w:rPr>
        <w:t>The report is d</w:t>
      </w:r>
      <w:r>
        <w:rPr>
          <w:color w:val="010101"/>
          <w:sz w:val="28"/>
          <w:szCs w:val="28"/>
          <w:lang w:val="en-US"/>
        </w:rPr>
        <w:t>edicated</w:t>
      </w:r>
      <w:r w:rsidRPr="00691D81">
        <w:rPr>
          <w:color w:val="010101"/>
          <w:sz w:val="28"/>
          <w:szCs w:val="28"/>
          <w:lang w:val="en-US"/>
        </w:rPr>
        <w:t xml:space="preserve"> to the regression analysis of</w:t>
      </w:r>
      <w:r>
        <w:rPr>
          <w:color w:val="010101"/>
          <w:sz w:val="28"/>
          <w:szCs w:val="28"/>
          <w:lang w:val="en-US"/>
        </w:rPr>
        <w:t xml:space="preserve"> </w:t>
      </w:r>
      <w:r w:rsidRPr="00691D81">
        <w:rPr>
          <w:color w:val="010101"/>
          <w:sz w:val="28"/>
          <w:szCs w:val="28"/>
          <w:lang w:val="en-US"/>
        </w:rPr>
        <w:t>UN SDG data using EXCEL tools using the example of data from the Rostov region. As sample values, the main indicators of specially protected natural areas of the Rostov region are presented.</w:t>
      </w:r>
    </w:p>
    <w:p w:rsidR="00691D81" w:rsidRPr="00691D81" w:rsidRDefault="00691D81" w:rsidP="00691D81">
      <w:pPr>
        <w:pStyle w:val="a4"/>
        <w:spacing w:before="0" w:beforeAutospacing="0" w:after="0" w:afterAutospacing="0" w:line="288" w:lineRule="auto"/>
        <w:ind w:left="708" w:firstLine="709"/>
        <w:jc w:val="both"/>
        <w:rPr>
          <w:color w:val="010101"/>
          <w:sz w:val="28"/>
          <w:szCs w:val="28"/>
          <w:lang w:val="en-US"/>
        </w:rPr>
      </w:pPr>
      <w:r w:rsidRPr="00691D81">
        <w:rPr>
          <w:color w:val="010101"/>
          <w:sz w:val="28"/>
          <w:szCs w:val="28"/>
          <w:lang w:val="en-US"/>
        </w:rPr>
        <w:t>Abstracts presented in the report:</w:t>
      </w:r>
    </w:p>
    <w:p w:rsidR="00691D81" w:rsidRPr="00691D81" w:rsidRDefault="00691D81" w:rsidP="00691D81">
      <w:pPr>
        <w:pStyle w:val="a4"/>
        <w:spacing w:before="0" w:beforeAutospacing="0" w:after="0" w:afterAutospacing="0" w:line="288" w:lineRule="auto"/>
        <w:ind w:left="708" w:firstLine="709"/>
        <w:jc w:val="both"/>
        <w:rPr>
          <w:color w:val="010101"/>
          <w:sz w:val="28"/>
          <w:szCs w:val="28"/>
          <w:lang w:val="en-US"/>
        </w:rPr>
      </w:pPr>
      <w:r>
        <w:rPr>
          <w:color w:val="010101"/>
          <w:sz w:val="28"/>
          <w:szCs w:val="28"/>
          <w:lang w:val="en-US"/>
        </w:rPr>
        <w:t xml:space="preserve">• </w:t>
      </w:r>
      <w:r w:rsidR="00950446" w:rsidRPr="00950446">
        <w:rPr>
          <w:color w:val="010101"/>
          <w:sz w:val="28"/>
          <w:szCs w:val="28"/>
          <w:lang w:val="en-US"/>
        </w:rPr>
        <w:t xml:space="preserve">Analysis of the data of the main indicators </w:t>
      </w:r>
      <w:r>
        <w:rPr>
          <w:color w:val="010101"/>
          <w:sz w:val="28"/>
          <w:szCs w:val="28"/>
          <w:lang w:val="en-US"/>
        </w:rPr>
        <w:t>of RR</w:t>
      </w:r>
      <w:r w:rsidRPr="00691D81">
        <w:rPr>
          <w:color w:val="010101"/>
          <w:sz w:val="28"/>
          <w:szCs w:val="28"/>
          <w:lang w:val="en-US"/>
        </w:rPr>
        <w:t xml:space="preserve"> SDG;</w:t>
      </w:r>
    </w:p>
    <w:p w:rsidR="00691D81" w:rsidRPr="00691D81" w:rsidRDefault="00950446" w:rsidP="00950446">
      <w:pPr>
        <w:pStyle w:val="a4"/>
        <w:spacing w:before="0" w:beforeAutospacing="0" w:after="0" w:afterAutospacing="0" w:line="288" w:lineRule="auto"/>
        <w:ind w:left="1417"/>
        <w:jc w:val="both"/>
        <w:rPr>
          <w:color w:val="010101"/>
          <w:sz w:val="28"/>
          <w:szCs w:val="28"/>
          <w:lang w:val="en-US"/>
        </w:rPr>
      </w:pPr>
      <w:r w:rsidRPr="00950446">
        <w:rPr>
          <w:color w:val="010101"/>
          <w:sz w:val="28"/>
          <w:szCs w:val="28"/>
          <w:lang w:val="en-US"/>
        </w:rPr>
        <w:t xml:space="preserve">• Identify the relationship between indicators and SDGs </w:t>
      </w:r>
      <w:r>
        <w:rPr>
          <w:color w:val="010101"/>
          <w:sz w:val="28"/>
          <w:szCs w:val="28"/>
          <w:lang w:val="en-US"/>
        </w:rPr>
        <w:t>based on the analysis performed</w:t>
      </w:r>
      <w:r w:rsidR="00691D81" w:rsidRPr="00691D81">
        <w:rPr>
          <w:color w:val="010101"/>
          <w:sz w:val="28"/>
          <w:szCs w:val="28"/>
          <w:lang w:val="en-US"/>
        </w:rPr>
        <w:t>;</w:t>
      </w:r>
    </w:p>
    <w:p w:rsidR="00691D81" w:rsidRPr="00691D81" w:rsidRDefault="00691D81" w:rsidP="00691D81">
      <w:pPr>
        <w:pStyle w:val="a4"/>
        <w:spacing w:before="0" w:beforeAutospacing="0" w:after="0" w:afterAutospacing="0" w:line="288" w:lineRule="auto"/>
        <w:ind w:left="708" w:firstLine="709"/>
        <w:jc w:val="both"/>
        <w:rPr>
          <w:color w:val="010101"/>
          <w:sz w:val="28"/>
          <w:szCs w:val="28"/>
          <w:lang w:val="en-US"/>
        </w:rPr>
      </w:pPr>
      <w:r w:rsidRPr="00691D81">
        <w:rPr>
          <w:color w:val="010101"/>
          <w:sz w:val="28"/>
          <w:szCs w:val="28"/>
          <w:lang w:val="en-US"/>
        </w:rPr>
        <w:t xml:space="preserve">• </w:t>
      </w:r>
      <w:r w:rsidR="00950446" w:rsidRPr="00950446">
        <w:rPr>
          <w:color w:val="010101"/>
          <w:sz w:val="28"/>
          <w:szCs w:val="28"/>
          <w:lang w:val="en-US"/>
        </w:rPr>
        <w:t xml:space="preserve">Identify trends and forecast for </w:t>
      </w:r>
      <w:r w:rsidR="00950446">
        <w:rPr>
          <w:color w:val="010101"/>
          <w:sz w:val="28"/>
          <w:szCs w:val="28"/>
          <w:lang w:val="en-US"/>
        </w:rPr>
        <w:t xml:space="preserve">RR </w:t>
      </w:r>
      <w:r w:rsidR="00950446" w:rsidRPr="00950446">
        <w:rPr>
          <w:color w:val="010101"/>
          <w:sz w:val="28"/>
          <w:szCs w:val="28"/>
          <w:lang w:val="en-US"/>
        </w:rPr>
        <w:t>SDGs;</w:t>
      </w:r>
    </w:p>
    <w:p w:rsidR="00691D81" w:rsidRPr="00691D81" w:rsidRDefault="00691D81" w:rsidP="00691D81">
      <w:pPr>
        <w:pStyle w:val="a4"/>
        <w:spacing w:before="0" w:beforeAutospacing="0" w:after="0" w:afterAutospacing="0" w:line="288" w:lineRule="auto"/>
        <w:ind w:left="708" w:firstLine="709"/>
        <w:jc w:val="both"/>
        <w:rPr>
          <w:color w:val="010101"/>
          <w:sz w:val="28"/>
          <w:szCs w:val="28"/>
          <w:lang w:val="en-US"/>
        </w:rPr>
      </w:pPr>
      <w:r w:rsidRPr="00691D81">
        <w:rPr>
          <w:color w:val="010101"/>
          <w:sz w:val="28"/>
          <w:szCs w:val="28"/>
          <w:lang w:val="en-US"/>
        </w:rPr>
        <w:t xml:space="preserve">• </w:t>
      </w:r>
      <w:r w:rsidR="00950446" w:rsidRPr="00950446">
        <w:rPr>
          <w:color w:val="010101"/>
          <w:sz w:val="28"/>
          <w:szCs w:val="28"/>
          <w:lang w:val="en-US"/>
        </w:rPr>
        <w:t>Assessment of compliance with ESG principles.</w:t>
      </w:r>
    </w:p>
    <w:p w:rsidR="00D15326" w:rsidRDefault="00691D81" w:rsidP="00D15326">
      <w:pPr>
        <w:pStyle w:val="a4"/>
        <w:spacing w:before="0" w:beforeAutospacing="0" w:after="0" w:afterAutospacing="0" w:line="288" w:lineRule="auto"/>
        <w:ind w:left="708" w:firstLine="709"/>
        <w:jc w:val="both"/>
        <w:rPr>
          <w:b/>
          <w:color w:val="010101"/>
          <w:sz w:val="28"/>
          <w:szCs w:val="28"/>
          <w:lang w:val="en-US"/>
        </w:rPr>
      </w:pPr>
      <w:r>
        <w:rPr>
          <w:b/>
          <w:color w:val="010101"/>
          <w:sz w:val="28"/>
          <w:szCs w:val="28"/>
          <w:lang w:val="en-US"/>
        </w:rPr>
        <w:t>Keyword</w:t>
      </w:r>
    </w:p>
    <w:p w:rsidR="00D15326" w:rsidRDefault="00691D81" w:rsidP="00691D81">
      <w:pPr>
        <w:pStyle w:val="a4"/>
        <w:spacing w:before="0" w:beforeAutospacing="0" w:after="0" w:afterAutospacing="0" w:line="288" w:lineRule="auto"/>
        <w:ind w:left="708" w:firstLine="709"/>
        <w:rPr>
          <w:color w:val="010101"/>
          <w:sz w:val="28"/>
          <w:szCs w:val="28"/>
          <w:lang w:val="en-US"/>
        </w:rPr>
      </w:pPr>
      <w:r w:rsidRPr="00691D81">
        <w:rPr>
          <w:color w:val="010101"/>
          <w:sz w:val="28"/>
          <w:szCs w:val="28"/>
          <w:lang w:val="en-US"/>
        </w:rPr>
        <w:t xml:space="preserve">Evaluation, model specification, transformation, relation, parameter, tool, </w:t>
      </w:r>
      <w:r>
        <w:rPr>
          <w:color w:val="010101"/>
          <w:sz w:val="28"/>
          <w:szCs w:val="28"/>
          <w:lang w:val="en-US"/>
        </w:rPr>
        <w:t>raw</w:t>
      </w:r>
      <w:r w:rsidRPr="00691D81">
        <w:rPr>
          <w:color w:val="010101"/>
          <w:sz w:val="28"/>
          <w:szCs w:val="28"/>
          <w:lang w:val="en-US"/>
        </w:rPr>
        <w:t xml:space="preserve">, phenomenon, population, distribution, </w:t>
      </w:r>
      <w:r>
        <w:rPr>
          <w:color w:val="010101"/>
          <w:sz w:val="28"/>
          <w:szCs w:val="28"/>
          <w:lang w:val="en-US"/>
        </w:rPr>
        <w:t>scatter plot</w:t>
      </w:r>
      <w:r w:rsidRPr="00691D81">
        <w:rPr>
          <w:color w:val="010101"/>
          <w:sz w:val="28"/>
          <w:szCs w:val="28"/>
          <w:lang w:val="en-US"/>
        </w:rPr>
        <w:t>.</w:t>
      </w:r>
    </w:p>
    <w:p w:rsidR="00691D81" w:rsidRPr="00691D81" w:rsidRDefault="00691D81" w:rsidP="00691D81">
      <w:pPr>
        <w:pStyle w:val="a4"/>
        <w:spacing w:before="0" w:beforeAutospacing="0" w:after="0" w:afterAutospacing="0" w:line="288" w:lineRule="auto"/>
        <w:ind w:left="708" w:firstLine="709"/>
        <w:rPr>
          <w:color w:val="010101"/>
          <w:sz w:val="28"/>
          <w:szCs w:val="28"/>
          <w:lang w:val="en-US"/>
        </w:rPr>
      </w:pPr>
    </w:p>
    <w:p w:rsidR="00D15326" w:rsidRPr="00D15326" w:rsidRDefault="00961B8F" w:rsidP="00961B8F">
      <w:pPr>
        <w:spacing w:after="0" w:line="288" w:lineRule="auto"/>
        <w:ind w:firstLine="709"/>
        <w:jc w:val="center"/>
        <w:rPr>
          <w:rFonts w:ascii="Times New Roman" w:hAnsi="Times New Roman"/>
          <w:b/>
          <w:sz w:val="28"/>
          <w:szCs w:val="28"/>
          <w:lang w:val="en-US"/>
        </w:rPr>
      </w:pPr>
      <w:r w:rsidRPr="00961B8F">
        <w:rPr>
          <w:rFonts w:ascii="Times New Roman" w:hAnsi="Times New Roman"/>
          <w:b/>
          <w:sz w:val="28"/>
          <w:szCs w:val="28"/>
          <w:lang w:val="en-US"/>
        </w:rPr>
        <w:t>REGRESSION ANALYSIS OF SPNA ESG DATA OF ROSTOV RE</w:t>
      </w:r>
      <w:bookmarkStart w:id="0" w:name="_GoBack"/>
      <w:bookmarkEnd w:id="0"/>
      <w:r w:rsidRPr="00961B8F">
        <w:rPr>
          <w:rFonts w:ascii="Times New Roman" w:hAnsi="Times New Roman"/>
          <w:b/>
          <w:sz w:val="28"/>
          <w:szCs w:val="28"/>
          <w:lang w:val="en-US"/>
        </w:rPr>
        <w:t>GION</w:t>
      </w:r>
    </w:p>
    <w:sectPr w:rsidR="00D15326" w:rsidRPr="00D1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2D64"/>
    <w:multiLevelType w:val="hybridMultilevel"/>
    <w:tmpl w:val="79D0872C"/>
    <w:lvl w:ilvl="0" w:tplc="ACAA7016">
      <w:numFmt w:val="bullet"/>
      <w:lvlText w:val="•"/>
      <w:lvlJc w:val="left"/>
      <w:pPr>
        <w:ind w:left="1777" w:hanging="360"/>
      </w:pPr>
      <w:rPr>
        <w:rFonts w:ascii="Times New Roman" w:eastAsia="Times New Roman"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 w15:restartNumberingAfterBreak="0">
    <w:nsid w:val="0D6342FC"/>
    <w:multiLevelType w:val="hybridMultilevel"/>
    <w:tmpl w:val="E236E9FC"/>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37143E2D"/>
    <w:multiLevelType w:val="hybridMultilevel"/>
    <w:tmpl w:val="E4CE636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57"/>
    <w:rsid w:val="00292FE8"/>
    <w:rsid w:val="002A0F57"/>
    <w:rsid w:val="002B5970"/>
    <w:rsid w:val="005C515B"/>
    <w:rsid w:val="00691D81"/>
    <w:rsid w:val="00852606"/>
    <w:rsid w:val="00950446"/>
    <w:rsid w:val="00961B8F"/>
    <w:rsid w:val="00B62E3F"/>
    <w:rsid w:val="00D15326"/>
    <w:rsid w:val="00D23324"/>
    <w:rsid w:val="00F7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EA89"/>
  <w15:chartTrackingRefBased/>
  <w15:docId w15:val="{7727FFDA-33F1-4FB6-8BAB-2FA432B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6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324"/>
    <w:pPr>
      <w:ind w:left="720"/>
      <w:contextualSpacing/>
    </w:pPr>
  </w:style>
  <w:style w:type="paragraph" w:styleId="a4">
    <w:name w:val="Normal (Web)"/>
    <w:basedOn w:val="a"/>
    <w:uiPriority w:val="99"/>
    <w:semiHidden/>
    <w:unhideWhenUsed/>
    <w:rsid w:val="00D1532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MMX</dc:creator>
  <cp:keywords/>
  <dc:description/>
  <cp:lastModifiedBy>Anna</cp:lastModifiedBy>
  <cp:revision>12</cp:revision>
  <dcterms:created xsi:type="dcterms:W3CDTF">2024-03-10T14:25:00Z</dcterms:created>
  <dcterms:modified xsi:type="dcterms:W3CDTF">2024-03-14T15:55:00Z</dcterms:modified>
</cp:coreProperties>
</file>