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74" w:rsidRDefault="00176574" w:rsidP="00176574">
      <w:pPr>
        <w:spacing w:after="0" w:line="288" w:lineRule="auto"/>
        <w:rPr>
          <w:rFonts w:ascii="Times New Roman" w:hAnsi="Times New Roman"/>
          <w:sz w:val="28"/>
          <w:szCs w:val="28"/>
          <w:lang w:val="ru-RU"/>
        </w:rPr>
      </w:pPr>
      <w:r>
        <w:rPr>
          <w:rFonts w:ascii="Times New Roman" w:hAnsi="Times New Roman"/>
          <w:sz w:val="28"/>
          <w:szCs w:val="28"/>
          <w:lang w:val="ru-RU"/>
        </w:rPr>
        <w:t>УДК:</w:t>
      </w:r>
      <w:r>
        <w:rPr>
          <w:lang w:val="ru-RU"/>
        </w:rPr>
        <w:t xml:space="preserve"> </w:t>
      </w:r>
      <w:r>
        <w:rPr>
          <w:rFonts w:ascii="Times New Roman" w:hAnsi="Times New Roman"/>
          <w:sz w:val="28"/>
          <w:szCs w:val="28"/>
          <w:lang w:val="ru-RU"/>
        </w:rPr>
        <w:t>330</w:t>
      </w:r>
    </w:p>
    <w:p w:rsidR="00176574" w:rsidRDefault="00176574" w:rsidP="00176574">
      <w:pPr>
        <w:spacing w:after="0" w:line="288" w:lineRule="auto"/>
        <w:rPr>
          <w:rFonts w:ascii="Times New Roman" w:hAnsi="Times New Roman"/>
          <w:sz w:val="28"/>
          <w:szCs w:val="28"/>
          <w:lang w:val="ru-RU"/>
        </w:rPr>
      </w:pPr>
    </w:p>
    <w:p w:rsidR="00176574" w:rsidRDefault="00176574" w:rsidP="00176574">
      <w:pPr>
        <w:spacing w:after="0" w:line="288" w:lineRule="auto"/>
        <w:jc w:val="both"/>
        <w:rPr>
          <w:rFonts w:ascii="Times New Roman" w:hAnsi="Times New Roman"/>
          <w:b/>
          <w:bCs/>
          <w:sz w:val="28"/>
          <w:szCs w:val="28"/>
          <w:lang w:val="ru-RU"/>
        </w:rPr>
      </w:pPr>
      <w:r>
        <w:rPr>
          <w:rFonts w:ascii="Times New Roman" w:hAnsi="Times New Roman"/>
          <w:b/>
          <w:bCs/>
          <w:sz w:val="28"/>
          <w:szCs w:val="28"/>
          <w:lang w:val="ru-RU"/>
        </w:rPr>
        <w:t>Иванов Матвей Алексеевич</w:t>
      </w:r>
    </w:p>
    <w:p w:rsidR="00176574" w:rsidRDefault="00176574" w:rsidP="00176574">
      <w:pPr>
        <w:spacing w:after="0" w:line="288" w:lineRule="auto"/>
        <w:jc w:val="both"/>
        <w:rPr>
          <w:rFonts w:ascii="Times New Roman" w:hAnsi="Times New Roman"/>
          <w:bCs/>
          <w:sz w:val="28"/>
          <w:szCs w:val="28"/>
          <w:lang w:val="ru-RU"/>
        </w:rPr>
      </w:pPr>
      <w:r>
        <w:rPr>
          <w:rFonts w:ascii="Times New Roman" w:hAnsi="Times New Roman"/>
          <w:bCs/>
          <w:sz w:val="28"/>
          <w:szCs w:val="28"/>
          <w:lang w:val="ru-RU"/>
        </w:rPr>
        <w:t>Международный банковский институт имени Анатолия Собчака</w:t>
      </w:r>
    </w:p>
    <w:p w:rsidR="00176574" w:rsidRDefault="00176574" w:rsidP="00176574">
      <w:pPr>
        <w:spacing w:after="0" w:line="288" w:lineRule="auto"/>
        <w:jc w:val="both"/>
        <w:rPr>
          <w:rFonts w:ascii="Times New Roman" w:hAnsi="Times New Roman"/>
          <w:bCs/>
          <w:sz w:val="28"/>
          <w:szCs w:val="28"/>
          <w:lang w:val="ru-RU"/>
        </w:rPr>
      </w:pPr>
      <w:r>
        <w:rPr>
          <w:rFonts w:ascii="Times New Roman" w:hAnsi="Times New Roman"/>
          <w:bCs/>
          <w:sz w:val="28"/>
          <w:szCs w:val="28"/>
          <w:lang w:val="ru-RU"/>
        </w:rPr>
        <w:t>студент</w:t>
      </w:r>
      <w:bookmarkStart w:id="0" w:name="_GoBack"/>
      <w:bookmarkEnd w:id="0"/>
    </w:p>
    <w:p w:rsidR="00176574" w:rsidRDefault="00176574" w:rsidP="00176574">
      <w:pPr>
        <w:spacing w:after="0" w:line="288" w:lineRule="auto"/>
        <w:rPr>
          <w:rFonts w:ascii="Times New Roman" w:hAnsi="Times New Roman"/>
          <w:sz w:val="28"/>
          <w:szCs w:val="28"/>
          <w:lang w:val="ru-RU"/>
        </w:rPr>
      </w:pPr>
      <w:r>
        <w:rPr>
          <w:rFonts w:ascii="Times New Roman" w:hAnsi="Times New Roman"/>
          <w:b/>
          <w:bCs/>
          <w:sz w:val="28"/>
          <w:szCs w:val="28"/>
          <w:lang w:val="ru-RU"/>
        </w:rPr>
        <w:t xml:space="preserve">Научный руководитель: </w:t>
      </w:r>
      <w:r>
        <w:rPr>
          <w:rFonts w:ascii="Times New Roman" w:hAnsi="Times New Roman"/>
          <w:bCs/>
          <w:sz w:val="28"/>
          <w:szCs w:val="28"/>
          <w:lang w:val="ru-RU"/>
        </w:rPr>
        <w:t>Юдина О.Н, старший преподаватель</w:t>
      </w:r>
    </w:p>
    <w:p w:rsidR="00176574" w:rsidRDefault="00176574" w:rsidP="00176574">
      <w:pPr>
        <w:spacing w:after="0" w:line="288" w:lineRule="auto"/>
        <w:rPr>
          <w:rFonts w:ascii="Times New Roman" w:hAnsi="Times New Roman"/>
          <w:sz w:val="28"/>
          <w:szCs w:val="28"/>
          <w:lang w:val="ru-RU"/>
        </w:rPr>
      </w:pPr>
    </w:p>
    <w:p w:rsidR="00176574" w:rsidRDefault="00176574" w:rsidP="00176574">
      <w:pPr>
        <w:spacing w:after="0" w:line="288" w:lineRule="auto"/>
        <w:jc w:val="center"/>
        <w:rPr>
          <w:rFonts w:ascii="Times New Roman" w:hAnsi="Times New Roman"/>
          <w:b/>
          <w:bCs/>
          <w:sz w:val="28"/>
          <w:szCs w:val="28"/>
          <w:lang w:val="ru-RU"/>
        </w:rPr>
      </w:pPr>
      <w:r>
        <w:rPr>
          <w:rFonts w:ascii="Times New Roman" w:hAnsi="Times New Roman"/>
          <w:b/>
          <w:bCs/>
          <w:sz w:val="28"/>
          <w:szCs w:val="28"/>
          <w:lang w:val="ru-RU"/>
        </w:rPr>
        <w:t>РОССИЯ И ДРУЖЕСТВЕННЫЕ ЭКОНОМИКИ: ПЕРСПЕКТИВЫ ФОРМИРОВАНИЯ НЕЗАВИСИМОЙ СИСТЕМЫ ПЕРЕДАЧИ ФИНАНСОВЫХ СООБЩЕНИЙ МЕЖДУ БАНКАМИ</w:t>
      </w:r>
    </w:p>
    <w:p w:rsidR="00176574" w:rsidRDefault="00176574" w:rsidP="00176574">
      <w:pPr>
        <w:spacing w:after="0" w:line="288" w:lineRule="auto"/>
        <w:jc w:val="center"/>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b/>
          <w:bCs/>
          <w:sz w:val="28"/>
          <w:szCs w:val="28"/>
          <w:lang w:val="ru-RU"/>
        </w:rPr>
      </w:pPr>
      <w:r>
        <w:rPr>
          <w:rFonts w:ascii="Times New Roman" w:hAnsi="Times New Roman"/>
          <w:b/>
          <w:bCs/>
          <w:sz w:val="28"/>
          <w:szCs w:val="28"/>
          <w:lang w:val="ru-RU"/>
        </w:rPr>
        <w:t>Аннотация</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Статья посвящена исследованию вопросов формирования и развития независимой системы передачи финансовых сообщений между банками. Подчеркиваются предпосылки и последствия отключения части российских банков от международной платежной инфраструктуры. Актуализируются последствия подобного </w:t>
      </w:r>
      <w:proofErr w:type="spellStart"/>
      <w:r>
        <w:rPr>
          <w:rFonts w:ascii="Times New Roman" w:hAnsi="Times New Roman"/>
          <w:sz w:val="28"/>
          <w:szCs w:val="28"/>
          <w:lang w:val="ru-RU"/>
        </w:rPr>
        <w:t>санкционного</w:t>
      </w:r>
      <w:proofErr w:type="spellEnd"/>
      <w:r>
        <w:rPr>
          <w:rFonts w:ascii="Times New Roman" w:hAnsi="Times New Roman"/>
          <w:sz w:val="28"/>
          <w:szCs w:val="28"/>
          <w:lang w:val="ru-RU"/>
        </w:rPr>
        <w:t xml:space="preserve"> влияния и долгосрочные перспективы развития отечественных систем-аналогов. Определяются сценарии развития независимой системы передачи финансовых сообщений и достигнутые успехи в данном направлении. Делается вывод об общем позитивном движении национальной экономики в задачах преодоления последствий </w:t>
      </w:r>
      <w:proofErr w:type="spellStart"/>
      <w:r>
        <w:rPr>
          <w:rFonts w:ascii="Times New Roman" w:hAnsi="Times New Roman"/>
          <w:sz w:val="28"/>
          <w:szCs w:val="28"/>
          <w:lang w:val="ru-RU"/>
        </w:rPr>
        <w:t>санкционного</w:t>
      </w:r>
      <w:proofErr w:type="spellEnd"/>
      <w:r>
        <w:rPr>
          <w:rFonts w:ascii="Times New Roman" w:hAnsi="Times New Roman"/>
          <w:sz w:val="28"/>
          <w:szCs w:val="28"/>
          <w:lang w:val="ru-RU"/>
        </w:rPr>
        <w:t xml:space="preserve"> влияния.</w:t>
      </w:r>
    </w:p>
    <w:p w:rsidR="00176574" w:rsidRDefault="00176574" w:rsidP="00176574">
      <w:pPr>
        <w:spacing w:after="0" w:line="288" w:lineRule="auto"/>
        <w:ind w:firstLine="709"/>
        <w:jc w:val="both"/>
        <w:rPr>
          <w:rFonts w:ascii="Times New Roman" w:hAnsi="Times New Roman"/>
          <w:b/>
          <w:bCs/>
          <w:sz w:val="28"/>
          <w:szCs w:val="28"/>
          <w:lang w:val="ru-RU"/>
        </w:rPr>
      </w:pPr>
      <w:r>
        <w:rPr>
          <w:rFonts w:ascii="Times New Roman" w:hAnsi="Times New Roman"/>
          <w:b/>
          <w:bCs/>
          <w:sz w:val="28"/>
          <w:szCs w:val="28"/>
          <w:lang w:val="ru-RU"/>
        </w:rPr>
        <w:t>Ключевые слова</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en-GB"/>
        </w:rPr>
        <w:t>SWIFT</w:t>
      </w:r>
      <w:r>
        <w:rPr>
          <w:rFonts w:ascii="Times New Roman" w:hAnsi="Times New Roman"/>
          <w:sz w:val="28"/>
          <w:szCs w:val="28"/>
          <w:lang w:val="ru-RU"/>
        </w:rPr>
        <w:t>, СПФС, экономика в санкции, платежная инфраструктура, ограничение передачи финансовых сообщений.</w:t>
      </w:r>
    </w:p>
    <w:p w:rsidR="00176574" w:rsidRDefault="00176574" w:rsidP="00176574">
      <w:pPr>
        <w:spacing w:after="0" w:line="288" w:lineRule="auto"/>
        <w:jc w:val="both"/>
        <w:rPr>
          <w:rFonts w:ascii="Times New Roman" w:hAnsi="Times New Roman"/>
          <w:sz w:val="28"/>
          <w:szCs w:val="28"/>
          <w:lang w:val="ru-RU"/>
        </w:rPr>
      </w:pPr>
    </w:p>
    <w:p w:rsidR="00176574" w:rsidRDefault="00176574" w:rsidP="00176574">
      <w:pPr>
        <w:spacing w:after="0" w:line="288" w:lineRule="auto"/>
        <w:jc w:val="both"/>
        <w:rPr>
          <w:rFonts w:ascii="Times New Roman" w:hAnsi="Times New Roman"/>
          <w:sz w:val="28"/>
          <w:szCs w:val="28"/>
          <w:lang w:val="ru-RU"/>
        </w:rPr>
      </w:pPr>
    </w:p>
    <w:p w:rsidR="00176574" w:rsidRDefault="00176574" w:rsidP="00176574">
      <w:pPr>
        <w:spacing w:after="0" w:line="288" w:lineRule="auto"/>
        <w:jc w:val="both"/>
        <w:rPr>
          <w:rFonts w:ascii="Times New Roman" w:hAnsi="Times New Roman"/>
          <w:sz w:val="28"/>
          <w:szCs w:val="28"/>
        </w:rPr>
      </w:pPr>
      <w:r>
        <w:rPr>
          <w:rFonts w:ascii="Times New Roman" w:hAnsi="Times New Roman"/>
          <w:sz w:val="28"/>
          <w:szCs w:val="28"/>
          <w:lang w:val="en-GB"/>
        </w:rPr>
        <w:t>UDC</w:t>
      </w:r>
      <w:r>
        <w:rPr>
          <w:rFonts w:ascii="Times New Roman" w:hAnsi="Times New Roman"/>
          <w:sz w:val="28"/>
          <w:szCs w:val="28"/>
        </w:rPr>
        <w:t>: 330</w:t>
      </w:r>
    </w:p>
    <w:p w:rsidR="00176574" w:rsidRDefault="00176574" w:rsidP="00176574">
      <w:pPr>
        <w:spacing w:after="0" w:line="288" w:lineRule="auto"/>
        <w:jc w:val="both"/>
        <w:rPr>
          <w:rFonts w:ascii="Times New Roman" w:hAnsi="Times New Roman"/>
          <w:sz w:val="28"/>
          <w:szCs w:val="28"/>
        </w:rPr>
      </w:pPr>
    </w:p>
    <w:p w:rsidR="00176574" w:rsidRDefault="00176574" w:rsidP="00176574">
      <w:pPr>
        <w:spacing w:after="0" w:line="288" w:lineRule="auto"/>
        <w:jc w:val="both"/>
        <w:rPr>
          <w:rFonts w:ascii="Times New Roman" w:hAnsi="Times New Roman"/>
          <w:b/>
          <w:bCs/>
          <w:sz w:val="28"/>
          <w:szCs w:val="28"/>
        </w:rPr>
      </w:pPr>
      <w:r>
        <w:rPr>
          <w:rFonts w:ascii="Times New Roman" w:hAnsi="Times New Roman"/>
          <w:b/>
          <w:bCs/>
          <w:sz w:val="28"/>
          <w:szCs w:val="28"/>
        </w:rPr>
        <w:t xml:space="preserve">Ivanov </w:t>
      </w:r>
      <w:proofErr w:type="spellStart"/>
      <w:r>
        <w:rPr>
          <w:rFonts w:ascii="Times New Roman" w:hAnsi="Times New Roman"/>
          <w:b/>
          <w:bCs/>
          <w:sz w:val="28"/>
          <w:szCs w:val="28"/>
        </w:rPr>
        <w:t>Matvey</w:t>
      </w:r>
      <w:proofErr w:type="spellEnd"/>
      <w:r>
        <w:rPr>
          <w:rFonts w:ascii="Times New Roman" w:hAnsi="Times New Roman"/>
          <w:b/>
          <w:bCs/>
          <w:sz w:val="28"/>
          <w:szCs w:val="28"/>
        </w:rPr>
        <w:t xml:space="preserve"> </w:t>
      </w:r>
      <w:proofErr w:type="spellStart"/>
      <w:r>
        <w:rPr>
          <w:rFonts w:ascii="Times New Roman" w:hAnsi="Times New Roman"/>
          <w:b/>
          <w:bCs/>
          <w:sz w:val="28"/>
          <w:szCs w:val="28"/>
        </w:rPr>
        <w:t>Alekseevich</w:t>
      </w:r>
      <w:proofErr w:type="spellEnd"/>
    </w:p>
    <w:p w:rsidR="00176574" w:rsidRDefault="00176574" w:rsidP="00176574">
      <w:pPr>
        <w:spacing w:after="0" w:line="288" w:lineRule="auto"/>
        <w:jc w:val="both"/>
        <w:rPr>
          <w:rFonts w:ascii="Times New Roman" w:hAnsi="Times New Roman"/>
          <w:sz w:val="28"/>
          <w:szCs w:val="28"/>
        </w:rPr>
      </w:pPr>
      <w:r>
        <w:rPr>
          <w:rFonts w:ascii="Times New Roman" w:hAnsi="Times New Roman"/>
          <w:sz w:val="28"/>
          <w:szCs w:val="28"/>
        </w:rPr>
        <w:t xml:space="preserve">International Banking Institute named after Anatoly </w:t>
      </w:r>
      <w:proofErr w:type="spellStart"/>
      <w:r>
        <w:rPr>
          <w:rFonts w:ascii="Times New Roman" w:hAnsi="Times New Roman"/>
          <w:sz w:val="28"/>
          <w:szCs w:val="28"/>
        </w:rPr>
        <w:t>Sobchak</w:t>
      </w:r>
      <w:proofErr w:type="spellEnd"/>
    </w:p>
    <w:p w:rsidR="00176574" w:rsidRDefault="00176574" w:rsidP="00176574">
      <w:pPr>
        <w:spacing w:after="0" w:line="288" w:lineRule="auto"/>
        <w:jc w:val="both"/>
        <w:rPr>
          <w:rFonts w:ascii="Times New Roman" w:hAnsi="Times New Roman"/>
          <w:sz w:val="28"/>
          <w:szCs w:val="28"/>
        </w:rPr>
      </w:pPr>
      <w:proofErr w:type="gramStart"/>
      <w:r>
        <w:rPr>
          <w:rFonts w:ascii="Times New Roman" w:hAnsi="Times New Roman"/>
          <w:sz w:val="28"/>
          <w:szCs w:val="28"/>
        </w:rPr>
        <w:t>student</w:t>
      </w:r>
      <w:proofErr w:type="gramEnd"/>
    </w:p>
    <w:p w:rsidR="00176574" w:rsidRDefault="00176574" w:rsidP="00176574">
      <w:pPr>
        <w:spacing w:after="0" w:line="288" w:lineRule="auto"/>
        <w:jc w:val="both"/>
        <w:rPr>
          <w:rFonts w:ascii="Times New Roman" w:hAnsi="Times New Roman"/>
          <w:b/>
          <w:bCs/>
          <w:sz w:val="28"/>
          <w:szCs w:val="28"/>
          <w:lang w:val="en-GB"/>
        </w:rPr>
      </w:pPr>
      <w:r>
        <w:rPr>
          <w:rFonts w:ascii="Times New Roman" w:hAnsi="Times New Roman"/>
          <w:b/>
          <w:bCs/>
          <w:sz w:val="28"/>
          <w:szCs w:val="28"/>
          <w:lang w:val="en-GB"/>
        </w:rPr>
        <w:t xml:space="preserve">Research Supervisor: </w:t>
      </w:r>
      <w:proofErr w:type="spellStart"/>
      <w:r>
        <w:rPr>
          <w:rFonts w:ascii="Times New Roman" w:hAnsi="Times New Roman"/>
          <w:b/>
          <w:bCs/>
          <w:sz w:val="28"/>
          <w:szCs w:val="28"/>
          <w:lang w:val="en-GB"/>
        </w:rPr>
        <w:t>Yudina</w:t>
      </w:r>
      <w:proofErr w:type="spellEnd"/>
      <w:r>
        <w:rPr>
          <w:rFonts w:ascii="Times New Roman" w:hAnsi="Times New Roman"/>
          <w:b/>
          <w:bCs/>
          <w:sz w:val="28"/>
          <w:szCs w:val="28"/>
          <w:lang w:val="en-GB"/>
        </w:rPr>
        <w:t xml:space="preserve"> O.N, Senior Lecturer</w:t>
      </w:r>
    </w:p>
    <w:p w:rsidR="00176574" w:rsidRDefault="00176574" w:rsidP="00176574">
      <w:pPr>
        <w:spacing w:after="0" w:line="288" w:lineRule="auto"/>
        <w:jc w:val="both"/>
        <w:rPr>
          <w:rFonts w:ascii="Times New Roman" w:hAnsi="Times New Roman"/>
          <w:sz w:val="28"/>
          <w:szCs w:val="28"/>
          <w:lang w:val="en-GB"/>
        </w:rPr>
      </w:pPr>
    </w:p>
    <w:p w:rsidR="00176574" w:rsidRDefault="00176574" w:rsidP="00176574">
      <w:pPr>
        <w:spacing w:after="0" w:line="288" w:lineRule="auto"/>
        <w:jc w:val="center"/>
        <w:rPr>
          <w:rFonts w:ascii="Times New Roman" w:hAnsi="Times New Roman"/>
          <w:b/>
          <w:bCs/>
          <w:sz w:val="28"/>
          <w:szCs w:val="28"/>
          <w:lang w:val="en-GB"/>
        </w:rPr>
      </w:pPr>
      <w:r>
        <w:rPr>
          <w:rFonts w:ascii="Times New Roman" w:hAnsi="Times New Roman"/>
          <w:b/>
          <w:bCs/>
          <w:sz w:val="28"/>
          <w:szCs w:val="28"/>
          <w:lang w:val="en-GB"/>
        </w:rPr>
        <w:t>RUSSIA AND FRIENDLY ECONOMIES: PROSPECTS FOR FORMING AN INDEPENDENT SYSTEM FOR TRANSMISSION OF FINANCIAL COMMUNICATIONS BETWEEN BANKS</w:t>
      </w:r>
    </w:p>
    <w:p w:rsidR="00176574" w:rsidRDefault="00176574" w:rsidP="00176574">
      <w:pPr>
        <w:spacing w:after="0" w:line="288" w:lineRule="auto"/>
        <w:jc w:val="center"/>
        <w:rPr>
          <w:rFonts w:ascii="Times New Roman" w:hAnsi="Times New Roman"/>
          <w:sz w:val="28"/>
          <w:szCs w:val="28"/>
          <w:lang w:val="en-GB"/>
        </w:rPr>
      </w:pPr>
    </w:p>
    <w:p w:rsidR="00176574" w:rsidRDefault="00176574" w:rsidP="00176574">
      <w:pPr>
        <w:spacing w:after="0" w:line="288" w:lineRule="auto"/>
        <w:ind w:firstLine="709"/>
        <w:jc w:val="both"/>
        <w:rPr>
          <w:rFonts w:ascii="Times New Roman" w:hAnsi="Times New Roman"/>
          <w:b/>
          <w:bCs/>
          <w:sz w:val="28"/>
          <w:szCs w:val="28"/>
          <w:lang w:val="en-GB"/>
        </w:rPr>
      </w:pPr>
      <w:r>
        <w:rPr>
          <w:rFonts w:ascii="Times New Roman" w:hAnsi="Times New Roman"/>
          <w:b/>
          <w:bCs/>
          <w:sz w:val="28"/>
          <w:szCs w:val="28"/>
          <w:lang w:val="en-GB"/>
        </w:rPr>
        <w:t>Abstract</w:t>
      </w:r>
    </w:p>
    <w:p w:rsidR="00176574" w:rsidRDefault="00176574" w:rsidP="00176574">
      <w:pPr>
        <w:spacing w:after="0" w:line="288" w:lineRule="auto"/>
        <w:ind w:firstLine="709"/>
        <w:jc w:val="both"/>
        <w:rPr>
          <w:rFonts w:ascii="Times New Roman" w:hAnsi="Times New Roman"/>
          <w:sz w:val="28"/>
          <w:szCs w:val="28"/>
          <w:lang w:val="en-GB"/>
        </w:rPr>
      </w:pPr>
      <w:r>
        <w:rPr>
          <w:rFonts w:ascii="Times New Roman" w:hAnsi="Times New Roman"/>
          <w:sz w:val="28"/>
          <w:szCs w:val="28"/>
          <w:lang w:val="en-GB"/>
        </w:rPr>
        <w:t xml:space="preserve">The article is devoted to the study of the formation and development of an independent system for transmitting financial messages between banks. The prerequisites and consequences of disconnecting some Russian banks from the international payment infrastructure </w:t>
      </w:r>
      <w:proofErr w:type="gramStart"/>
      <w:r>
        <w:rPr>
          <w:rFonts w:ascii="Times New Roman" w:hAnsi="Times New Roman"/>
          <w:sz w:val="28"/>
          <w:szCs w:val="28"/>
          <w:lang w:val="en-GB"/>
        </w:rPr>
        <w:t>are emphasized</w:t>
      </w:r>
      <w:proofErr w:type="gramEnd"/>
      <w:r>
        <w:rPr>
          <w:rFonts w:ascii="Times New Roman" w:hAnsi="Times New Roman"/>
          <w:sz w:val="28"/>
          <w:szCs w:val="28"/>
          <w:lang w:val="en-GB"/>
        </w:rPr>
        <w:t xml:space="preserve">. The consequences of such sanctions influence and long-term prospects for the development of domestic analogue systems </w:t>
      </w:r>
      <w:proofErr w:type="gramStart"/>
      <w:r>
        <w:rPr>
          <w:rFonts w:ascii="Times New Roman" w:hAnsi="Times New Roman"/>
          <w:sz w:val="28"/>
          <w:szCs w:val="28"/>
          <w:lang w:val="en-GB"/>
        </w:rPr>
        <w:t>are updated</w:t>
      </w:r>
      <w:proofErr w:type="gramEnd"/>
      <w:r>
        <w:rPr>
          <w:rFonts w:ascii="Times New Roman" w:hAnsi="Times New Roman"/>
          <w:sz w:val="28"/>
          <w:szCs w:val="28"/>
          <w:lang w:val="en-GB"/>
        </w:rPr>
        <w:t xml:space="preserve">. Scenarios for the development of an independent system for transmitting financial messages and the progress achieved in this direction are determined. A conclusion </w:t>
      </w:r>
      <w:proofErr w:type="gramStart"/>
      <w:r>
        <w:rPr>
          <w:rFonts w:ascii="Times New Roman" w:hAnsi="Times New Roman"/>
          <w:sz w:val="28"/>
          <w:szCs w:val="28"/>
          <w:lang w:val="en-GB"/>
        </w:rPr>
        <w:t>is drawn</w:t>
      </w:r>
      <w:proofErr w:type="gramEnd"/>
      <w:r>
        <w:rPr>
          <w:rFonts w:ascii="Times New Roman" w:hAnsi="Times New Roman"/>
          <w:sz w:val="28"/>
          <w:szCs w:val="28"/>
          <w:lang w:val="en-GB"/>
        </w:rPr>
        <w:t xml:space="preserve"> about the general positive movement of the national economy in the tasks of overcoming the consequences of sanctions influence.</w:t>
      </w:r>
    </w:p>
    <w:p w:rsidR="00176574" w:rsidRDefault="00176574" w:rsidP="00176574">
      <w:pPr>
        <w:spacing w:after="0" w:line="288" w:lineRule="auto"/>
        <w:ind w:firstLine="709"/>
        <w:jc w:val="both"/>
        <w:rPr>
          <w:rFonts w:ascii="Times New Roman" w:hAnsi="Times New Roman"/>
          <w:b/>
          <w:bCs/>
          <w:sz w:val="28"/>
          <w:szCs w:val="28"/>
          <w:lang w:val="en-GB"/>
        </w:rPr>
      </w:pPr>
      <w:r>
        <w:rPr>
          <w:rFonts w:ascii="Times New Roman" w:hAnsi="Times New Roman"/>
          <w:b/>
          <w:bCs/>
          <w:sz w:val="28"/>
          <w:szCs w:val="28"/>
          <w:lang w:val="en-GB"/>
        </w:rPr>
        <w:t>Keywords</w:t>
      </w:r>
    </w:p>
    <w:p w:rsidR="00176574" w:rsidRDefault="00176574" w:rsidP="00176574">
      <w:pPr>
        <w:spacing w:after="0" w:line="288" w:lineRule="auto"/>
        <w:ind w:firstLine="709"/>
        <w:jc w:val="both"/>
        <w:rPr>
          <w:rFonts w:ascii="Times New Roman" w:hAnsi="Times New Roman"/>
          <w:sz w:val="28"/>
          <w:szCs w:val="28"/>
          <w:lang w:val="en-GB"/>
        </w:rPr>
      </w:pPr>
      <w:r>
        <w:rPr>
          <w:rFonts w:ascii="Times New Roman" w:hAnsi="Times New Roman"/>
          <w:sz w:val="28"/>
          <w:szCs w:val="28"/>
          <w:lang w:val="en-GB"/>
        </w:rPr>
        <w:t>SWIFT, SPFS, economy under sanctions, payment infrastructure, restriction of transmission of financial messages.</w:t>
      </w:r>
    </w:p>
    <w:p w:rsidR="00176574" w:rsidRDefault="00176574" w:rsidP="00176574">
      <w:pPr>
        <w:spacing w:after="0" w:line="288" w:lineRule="auto"/>
        <w:ind w:firstLine="709"/>
        <w:jc w:val="both"/>
        <w:rPr>
          <w:rFonts w:ascii="Times New Roman" w:hAnsi="Times New Roman"/>
          <w:sz w:val="28"/>
          <w:szCs w:val="28"/>
          <w:lang w:val="en-GB"/>
        </w:rPr>
      </w:pP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b/>
          <w:sz w:val="28"/>
          <w:szCs w:val="28"/>
          <w:lang w:val="ru-RU"/>
        </w:rPr>
        <w:t xml:space="preserve">Введение: </w:t>
      </w:r>
      <w:proofErr w:type="spellStart"/>
      <w:r>
        <w:rPr>
          <w:rFonts w:ascii="Times New Roman" w:hAnsi="Times New Roman"/>
          <w:sz w:val="28"/>
          <w:szCs w:val="28"/>
          <w:lang w:val="ru-RU"/>
        </w:rPr>
        <w:t>Санкционные</w:t>
      </w:r>
      <w:proofErr w:type="spellEnd"/>
      <w:r>
        <w:rPr>
          <w:rFonts w:ascii="Times New Roman" w:hAnsi="Times New Roman"/>
          <w:sz w:val="28"/>
          <w:szCs w:val="28"/>
          <w:lang w:val="ru-RU"/>
        </w:rPr>
        <w:t xml:space="preserve"> реалии функционирования российской экономики определяют комплексные массовые перестройки и сдвиги, обусловленные переходом к альтернативным вариантам взаимодействия на международной арене, с применением более лояльных и не подверженных деструктивному влиянию политических решений на технологические и инфраструктурные площадки. Одним из наиболее острых и противоречивых </w:t>
      </w:r>
      <w:proofErr w:type="spellStart"/>
      <w:r>
        <w:rPr>
          <w:rFonts w:ascii="Times New Roman" w:hAnsi="Times New Roman"/>
          <w:sz w:val="28"/>
          <w:szCs w:val="28"/>
          <w:lang w:val="ru-RU"/>
        </w:rPr>
        <w:t>санкционных</w:t>
      </w:r>
      <w:proofErr w:type="spellEnd"/>
      <w:r>
        <w:rPr>
          <w:rFonts w:ascii="Times New Roman" w:hAnsi="Times New Roman"/>
          <w:sz w:val="28"/>
          <w:szCs w:val="28"/>
          <w:lang w:val="ru-RU"/>
        </w:rPr>
        <w:t xml:space="preserve"> решений, принятых в отношении Российской Федерации в ответ на проведение Специальной военной операции на территории Украины, стало отключение участников российской финансовой системы от межбанковской системы передачи информации и платежей </w:t>
      </w:r>
      <w:r>
        <w:rPr>
          <w:rFonts w:ascii="Times New Roman" w:hAnsi="Times New Roman"/>
          <w:sz w:val="28"/>
          <w:szCs w:val="28"/>
          <w:lang w:val="en-GB"/>
        </w:rPr>
        <w:t>SWIFT</w:t>
      </w:r>
      <w:r>
        <w:rPr>
          <w:rFonts w:ascii="Times New Roman" w:hAnsi="Times New Roman"/>
          <w:sz w:val="28"/>
          <w:szCs w:val="28"/>
          <w:lang w:val="ru-RU"/>
        </w:rPr>
        <w:t xml:space="preserve">, которая фактически выступала своеобразным «мостиком» в мировой платежной инфраструктуре и позволяла осуществлять межбанковские, в том числе международные, переводы и расчеты без ограничений. В ответ на санкции Российская Федерация полностью перешла на применение отечественных систем и стала активно развивать и продвигать данную систему для осуществления межбанковских платежей и расчетных операций с дружественными странами. И хотя формально не все организации отключены от </w:t>
      </w:r>
      <w:r>
        <w:rPr>
          <w:rFonts w:ascii="Times New Roman" w:hAnsi="Times New Roman"/>
          <w:sz w:val="28"/>
          <w:szCs w:val="28"/>
          <w:lang w:val="en-GB"/>
        </w:rPr>
        <w:t>SWIFT</w:t>
      </w:r>
      <w:r>
        <w:rPr>
          <w:rFonts w:ascii="Times New Roman" w:hAnsi="Times New Roman"/>
          <w:sz w:val="28"/>
          <w:szCs w:val="28"/>
          <w:lang w:val="ru-RU"/>
        </w:rPr>
        <w:t xml:space="preserve">, проявляется необходимость реализации полноценного </w:t>
      </w:r>
      <w:proofErr w:type="spellStart"/>
      <w:r>
        <w:rPr>
          <w:rFonts w:ascii="Times New Roman" w:hAnsi="Times New Roman"/>
          <w:sz w:val="28"/>
          <w:szCs w:val="28"/>
          <w:lang w:val="ru-RU"/>
        </w:rPr>
        <w:t>импортозамещения</w:t>
      </w:r>
      <w:proofErr w:type="spellEnd"/>
      <w:r>
        <w:rPr>
          <w:rFonts w:ascii="Times New Roman" w:hAnsi="Times New Roman"/>
          <w:sz w:val="28"/>
          <w:szCs w:val="28"/>
          <w:lang w:val="ru-RU"/>
        </w:rPr>
        <w:t xml:space="preserve"> и перехода на более дружественные и независимые инфраструктурные решения.</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Актуальность исследования перспектив формирования независимой системы передачи финансовых сообщений между банками и её </w:t>
      </w:r>
      <w:r>
        <w:rPr>
          <w:rFonts w:ascii="Times New Roman" w:hAnsi="Times New Roman"/>
          <w:sz w:val="28"/>
          <w:szCs w:val="28"/>
          <w:lang w:val="ru-RU"/>
        </w:rPr>
        <w:lastRenderedPageBreak/>
        <w:t>масштабирования на дружественные страны определяется необходимостью переосмысления глобальных последствий и финальных рисков, с которыми столкнулась российская экономика по итогам реализованного комплекса деструктивных санкций, а также уточнения достигнутых результатов в отношении перехода на отечественную систему передачи финансовых сообщений (СПФС), направленную на бесперебойную передачу финансовых сообщений не только внутри страны, но и международной арене за счет организации корреспондентских отношений между кредитными организациями [10].</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Цель исследования – охарактеризовать последствия и перспективы перехода российской экономики на отечественную независимую систему передачи финансовых сообщений между банками.</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Задачи исследования – уточнить предпосылки и последствия отключения экономики Российской Федерации от </w:t>
      </w:r>
      <w:r>
        <w:rPr>
          <w:rFonts w:ascii="Times New Roman" w:hAnsi="Times New Roman"/>
          <w:sz w:val="28"/>
          <w:szCs w:val="28"/>
          <w:lang w:val="en-GB"/>
        </w:rPr>
        <w:t>SWIFT</w:t>
      </w:r>
      <w:r>
        <w:rPr>
          <w:rFonts w:ascii="Times New Roman" w:hAnsi="Times New Roman"/>
          <w:sz w:val="28"/>
          <w:szCs w:val="28"/>
          <w:lang w:val="ru-RU"/>
        </w:rPr>
        <w:t xml:space="preserve">; в ретроспективе оценить масштаб «проблем», с которыми столкнулись различные субъекты из-за отключения России от </w:t>
      </w:r>
      <w:r>
        <w:rPr>
          <w:rFonts w:ascii="Times New Roman" w:hAnsi="Times New Roman"/>
          <w:sz w:val="28"/>
          <w:szCs w:val="28"/>
          <w:lang w:val="en-GB"/>
        </w:rPr>
        <w:t>SWIFT</w:t>
      </w:r>
      <w:r>
        <w:rPr>
          <w:rFonts w:ascii="Times New Roman" w:hAnsi="Times New Roman"/>
          <w:sz w:val="28"/>
          <w:szCs w:val="28"/>
          <w:lang w:val="ru-RU"/>
        </w:rPr>
        <w:t>; выделить итоги и дальнейшие перспективы применения отечественной СПФС для передачи информации об осуществлении финансовых операций при осуществлении международных расчетов.</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Объект исследования – система передачи финансовых сообщений.</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Предмет исследования – перспективы применения СПФС для осуществления финансовых операций на международной арене в период </w:t>
      </w:r>
      <w:proofErr w:type="spellStart"/>
      <w:r>
        <w:rPr>
          <w:rFonts w:ascii="Times New Roman" w:hAnsi="Times New Roman"/>
          <w:sz w:val="28"/>
          <w:szCs w:val="28"/>
          <w:lang w:val="ru-RU"/>
        </w:rPr>
        <w:t>санкционных</w:t>
      </w:r>
      <w:proofErr w:type="spellEnd"/>
      <w:r>
        <w:rPr>
          <w:rFonts w:ascii="Times New Roman" w:hAnsi="Times New Roman"/>
          <w:sz w:val="28"/>
          <w:szCs w:val="28"/>
          <w:lang w:val="ru-RU"/>
        </w:rPr>
        <w:t xml:space="preserve"> ограничений.</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en-GB"/>
        </w:rPr>
        <w:t>SWIFT</w:t>
      </w:r>
      <w:r>
        <w:rPr>
          <w:rFonts w:ascii="Times New Roman" w:hAnsi="Times New Roman"/>
          <w:sz w:val="28"/>
          <w:szCs w:val="28"/>
          <w:lang w:val="ru-RU"/>
        </w:rPr>
        <w:t xml:space="preserve"> (</w:t>
      </w:r>
      <w:r>
        <w:rPr>
          <w:rFonts w:ascii="Times New Roman" w:hAnsi="Times New Roman"/>
          <w:sz w:val="28"/>
          <w:szCs w:val="28"/>
          <w:lang w:val="en-GB"/>
        </w:rPr>
        <w:t>Society</w:t>
      </w:r>
      <w:r>
        <w:rPr>
          <w:rFonts w:ascii="Times New Roman" w:hAnsi="Times New Roman"/>
          <w:sz w:val="28"/>
          <w:szCs w:val="28"/>
          <w:lang w:val="ru-RU"/>
        </w:rPr>
        <w:t xml:space="preserve"> </w:t>
      </w:r>
      <w:r>
        <w:rPr>
          <w:rFonts w:ascii="Times New Roman" w:hAnsi="Times New Roman"/>
          <w:sz w:val="28"/>
          <w:szCs w:val="28"/>
          <w:lang w:val="en-GB"/>
        </w:rPr>
        <w:t>for</w:t>
      </w:r>
      <w:r>
        <w:rPr>
          <w:rFonts w:ascii="Times New Roman" w:hAnsi="Times New Roman"/>
          <w:sz w:val="28"/>
          <w:szCs w:val="28"/>
          <w:lang w:val="ru-RU"/>
        </w:rPr>
        <w:t xml:space="preserve"> </w:t>
      </w:r>
      <w:r>
        <w:rPr>
          <w:rFonts w:ascii="Times New Roman" w:hAnsi="Times New Roman"/>
          <w:sz w:val="28"/>
          <w:szCs w:val="28"/>
          <w:lang w:val="en-GB"/>
        </w:rPr>
        <w:t>Worldwide</w:t>
      </w:r>
      <w:r>
        <w:rPr>
          <w:rFonts w:ascii="Times New Roman" w:hAnsi="Times New Roman"/>
          <w:sz w:val="28"/>
          <w:szCs w:val="28"/>
          <w:lang w:val="ru-RU"/>
        </w:rPr>
        <w:t xml:space="preserve"> </w:t>
      </w:r>
      <w:r>
        <w:rPr>
          <w:rFonts w:ascii="Times New Roman" w:hAnsi="Times New Roman"/>
          <w:sz w:val="28"/>
          <w:szCs w:val="28"/>
          <w:lang w:val="en-GB"/>
        </w:rPr>
        <w:t>Interbank</w:t>
      </w:r>
      <w:r>
        <w:rPr>
          <w:rFonts w:ascii="Times New Roman" w:hAnsi="Times New Roman"/>
          <w:sz w:val="28"/>
          <w:szCs w:val="28"/>
          <w:lang w:val="ru-RU"/>
        </w:rPr>
        <w:t xml:space="preserve"> </w:t>
      </w:r>
      <w:r>
        <w:rPr>
          <w:rFonts w:ascii="Times New Roman" w:hAnsi="Times New Roman"/>
          <w:sz w:val="28"/>
          <w:szCs w:val="28"/>
          <w:lang w:val="en-GB"/>
        </w:rPr>
        <w:t>Financial</w:t>
      </w:r>
      <w:r>
        <w:rPr>
          <w:rFonts w:ascii="Times New Roman" w:hAnsi="Times New Roman"/>
          <w:sz w:val="28"/>
          <w:szCs w:val="28"/>
          <w:lang w:val="ru-RU"/>
        </w:rPr>
        <w:t xml:space="preserve"> </w:t>
      </w:r>
      <w:r>
        <w:rPr>
          <w:rFonts w:ascii="Times New Roman" w:hAnsi="Times New Roman"/>
          <w:sz w:val="28"/>
          <w:szCs w:val="28"/>
          <w:lang w:val="en-GB"/>
        </w:rPr>
        <w:t>Telecommunication</w:t>
      </w:r>
      <w:r>
        <w:rPr>
          <w:rFonts w:ascii="Times New Roman" w:hAnsi="Times New Roman"/>
          <w:sz w:val="28"/>
          <w:szCs w:val="28"/>
          <w:lang w:val="ru-RU"/>
        </w:rPr>
        <w:t xml:space="preserve">) представляет под собой международную организацию, обеспечивающую безопасный и стандартизированный обмен финансовой информацией между банками и другими финансовыми институтами по всему миру. </w:t>
      </w:r>
      <w:r>
        <w:rPr>
          <w:rFonts w:ascii="Times New Roman" w:hAnsi="Times New Roman"/>
          <w:sz w:val="28"/>
          <w:szCs w:val="28"/>
          <w:lang w:val="en-GB"/>
        </w:rPr>
        <w:t>SWIFT</w:t>
      </w:r>
      <w:r>
        <w:rPr>
          <w:rFonts w:ascii="Times New Roman" w:hAnsi="Times New Roman"/>
          <w:sz w:val="28"/>
          <w:szCs w:val="28"/>
          <w:lang w:val="ru-RU"/>
        </w:rPr>
        <w:t xml:space="preserve"> создана в 1973 году и на сегодняшний момент времени выступает ключевым финансовым механизмом, облегчающим проведение международных платежей, обеспечивающим надежность и высокую скорость проведения трансграничных финансовых операций. Фактически деятельность </w:t>
      </w:r>
      <w:r>
        <w:rPr>
          <w:rFonts w:ascii="Times New Roman" w:hAnsi="Times New Roman"/>
          <w:sz w:val="28"/>
          <w:szCs w:val="28"/>
          <w:lang w:val="en-GB"/>
        </w:rPr>
        <w:t>SWIFT</w:t>
      </w:r>
      <w:r>
        <w:rPr>
          <w:rFonts w:ascii="Times New Roman" w:hAnsi="Times New Roman"/>
          <w:sz w:val="28"/>
          <w:szCs w:val="28"/>
          <w:lang w:val="ru-RU"/>
        </w:rPr>
        <w:t xml:space="preserve"> сводится к реализации ряда базовых, но вместе с тем значимых, функций, связанных с передачей платежных сообщений, проведением обмена информацией, обработкой информации </w:t>
      </w:r>
      <w:proofErr w:type="gramStart"/>
      <w:r>
        <w:rPr>
          <w:rFonts w:ascii="Times New Roman" w:hAnsi="Times New Roman"/>
          <w:sz w:val="28"/>
          <w:szCs w:val="28"/>
          <w:lang w:val="ru-RU"/>
        </w:rPr>
        <w:t>по финансовым активами</w:t>
      </w:r>
      <w:proofErr w:type="gramEnd"/>
      <w:r>
        <w:rPr>
          <w:rFonts w:ascii="Times New Roman" w:hAnsi="Times New Roman"/>
          <w:sz w:val="28"/>
          <w:szCs w:val="28"/>
          <w:lang w:val="ru-RU"/>
        </w:rPr>
        <w:t xml:space="preserve">, управлением казначейскими операциями и стандартизацией финансовых сообщений для их </w:t>
      </w:r>
      <w:proofErr w:type="spellStart"/>
      <w:r>
        <w:rPr>
          <w:rFonts w:ascii="Times New Roman" w:hAnsi="Times New Roman"/>
          <w:sz w:val="28"/>
          <w:szCs w:val="28"/>
          <w:lang w:val="ru-RU"/>
        </w:rPr>
        <w:t>котируемости</w:t>
      </w:r>
      <w:proofErr w:type="spellEnd"/>
      <w:r>
        <w:rPr>
          <w:rFonts w:ascii="Times New Roman" w:hAnsi="Times New Roman"/>
          <w:sz w:val="28"/>
          <w:szCs w:val="28"/>
          <w:lang w:val="ru-RU"/>
        </w:rPr>
        <w:t xml:space="preserve"> в различных странах, несмотря на возможные различия финансовых систем [3; 5]. </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В 2022 году, в ответ на проведение Специальной военной операции на территории Украины, Россия столкнулась с отключением от международной системы передачи финансовых сообщений, однако в целом внутренняя инфраструктура страны была готова к такому сценарию. </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Предпосылки принятого решения об отключении отдельных субъектов российской финансовой системы от </w:t>
      </w:r>
      <w:r>
        <w:rPr>
          <w:rFonts w:ascii="Times New Roman" w:hAnsi="Times New Roman"/>
          <w:sz w:val="28"/>
          <w:szCs w:val="28"/>
          <w:lang w:val="en-GB"/>
        </w:rPr>
        <w:t>SWIFT</w:t>
      </w:r>
      <w:r>
        <w:rPr>
          <w:rFonts w:ascii="Times New Roman" w:hAnsi="Times New Roman"/>
          <w:sz w:val="28"/>
          <w:szCs w:val="28"/>
          <w:lang w:val="ru-RU"/>
        </w:rPr>
        <w:t xml:space="preserve"> берут свои истоки еще с 2014-2015 гг., когда Российской Федерацией производилась аннексия Крыма; именно в этот период российская экономика столкнулась с первыми санкциями, введенными странами коллективного Запада. Как пишет Ж.Д. </w:t>
      </w:r>
      <w:proofErr w:type="spellStart"/>
      <w:r>
        <w:rPr>
          <w:rFonts w:ascii="Times New Roman" w:hAnsi="Times New Roman"/>
          <w:sz w:val="28"/>
          <w:szCs w:val="28"/>
          <w:lang w:val="ru-RU"/>
        </w:rPr>
        <w:t>Гомбожапов</w:t>
      </w:r>
      <w:proofErr w:type="spellEnd"/>
      <w:r>
        <w:rPr>
          <w:rFonts w:ascii="Times New Roman" w:hAnsi="Times New Roman"/>
          <w:sz w:val="28"/>
          <w:szCs w:val="28"/>
          <w:lang w:val="ru-RU"/>
        </w:rPr>
        <w:t xml:space="preserve">, введение </w:t>
      </w:r>
      <w:proofErr w:type="spellStart"/>
      <w:r>
        <w:rPr>
          <w:rFonts w:ascii="Times New Roman" w:hAnsi="Times New Roman"/>
          <w:sz w:val="28"/>
          <w:szCs w:val="28"/>
          <w:lang w:val="ru-RU"/>
        </w:rPr>
        <w:t>санкционных</w:t>
      </w:r>
      <w:proofErr w:type="spellEnd"/>
      <w:r>
        <w:rPr>
          <w:rFonts w:ascii="Times New Roman" w:hAnsi="Times New Roman"/>
          <w:sz w:val="28"/>
          <w:szCs w:val="28"/>
          <w:lang w:val="ru-RU"/>
        </w:rPr>
        <w:t xml:space="preserve"> ограничений стало для отечественной экономики одной из наиболее острых проблем, в условиях которых возникли прямые угрозы отключения России от </w:t>
      </w:r>
      <w:r>
        <w:rPr>
          <w:rFonts w:ascii="Times New Roman" w:hAnsi="Times New Roman"/>
          <w:sz w:val="28"/>
          <w:szCs w:val="28"/>
          <w:lang w:val="en-GB"/>
        </w:rPr>
        <w:t>SWIFT</w:t>
      </w:r>
      <w:r>
        <w:rPr>
          <w:rFonts w:ascii="Times New Roman" w:hAnsi="Times New Roman"/>
          <w:sz w:val="28"/>
          <w:szCs w:val="28"/>
          <w:lang w:val="ru-RU"/>
        </w:rPr>
        <w:t xml:space="preserve">, к чему российская экономика (на тот момент времени) была практически не готова. Вместе с тем, автором подчеркивается прямое нежелание и отсутствие солидарности у руководства </w:t>
      </w:r>
      <w:r>
        <w:rPr>
          <w:rFonts w:ascii="Times New Roman" w:hAnsi="Times New Roman"/>
          <w:sz w:val="28"/>
          <w:szCs w:val="28"/>
          <w:lang w:val="en-GB"/>
        </w:rPr>
        <w:t>SWIFT</w:t>
      </w:r>
      <w:r>
        <w:rPr>
          <w:rFonts w:ascii="Times New Roman" w:hAnsi="Times New Roman"/>
          <w:sz w:val="28"/>
          <w:szCs w:val="28"/>
          <w:lang w:val="ru-RU"/>
        </w:rPr>
        <w:t xml:space="preserve"> к отключению Российской Федерации от данной системы, а также уточняется наличие у страны всех необходимых ресурсов и опыта для развертывания собственных аналогов </w:t>
      </w:r>
      <w:r>
        <w:rPr>
          <w:rFonts w:ascii="Times New Roman" w:hAnsi="Times New Roman"/>
          <w:sz w:val="28"/>
          <w:szCs w:val="28"/>
          <w:lang w:val="en-GB"/>
        </w:rPr>
        <w:t>SWIFT</w:t>
      </w:r>
      <w:r>
        <w:rPr>
          <w:rFonts w:ascii="Times New Roman" w:hAnsi="Times New Roman"/>
          <w:sz w:val="28"/>
          <w:szCs w:val="28"/>
          <w:lang w:val="ru-RU"/>
        </w:rPr>
        <w:t xml:space="preserve"> [4]. </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Учитывая прошедшее время, подчеркнем, что в Российской Федерации в ответ на данные вызовы был создан отечественный аналог – СПФС, обеспечивающий полномасштабное проведение операций на внешнем и внутреннем уровнях финансовой системы. Также отметим, что современные </w:t>
      </w:r>
      <w:proofErr w:type="spellStart"/>
      <w:r>
        <w:rPr>
          <w:rFonts w:ascii="Times New Roman" w:hAnsi="Times New Roman"/>
          <w:sz w:val="28"/>
          <w:szCs w:val="28"/>
          <w:lang w:val="ru-RU"/>
        </w:rPr>
        <w:t>санкционные</w:t>
      </w:r>
      <w:proofErr w:type="spellEnd"/>
      <w:r>
        <w:rPr>
          <w:rFonts w:ascii="Times New Roman" w:hAnsi="Times New Roman"/>
          <w:sz w:val="28"/>
          <w:szCs w:val="28"/>
          <w:lang w:val="ru-RU"/>
        </w:rPr>
        <w:t xml:space="preserve"> ограничения практически несравнимы по своим последствиям и силе влияния с принятыми в 2014-2015 гг., поскольку сегодня Российская Федерация обложена свыше 11 тыс. санкций, несмотря на которые официально от </w:t>
      </w:r>
      <w:r>
        <w:rPr>
          <w:rFonts w:ascii="Times New Roman" w:hAnsi="Times New Roman"/>
          <w:sz w:val="28"/>
          <w:szCs w:val="28"/>
          <w:lang w:val="en-GB"/>
        </w:rPr>
        <w:t>SWIFT</w:t>
      </w:r>
      <w:r>
        <w:rPr>
          <w:rFonts w:ascii="Times New Roman" w:hAnsi="Times New Roman"/>
          <w:sz w:val="28"/>
          <w:szCs w:val="28"/>
          <w:lang w:val="ru-RU"/>
        </w:rPr>
        <w:t xml:space="preserve"> отключена не вся финансовая система, а лишь некоторые банковские организации [8].</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Примечательным в контексте обозначенных предпосылок и ценным с позиции современных реалий отечественной экономики также видится опыт Исламской Республики Иран при отключении страны от платежной системы </w:t>
      </w:r>
      <w:r>
        <w:rPr>
          <w:rFonts w:ascii="Times New Roman" w:hAnsi="Times New Roman"/>
          <w:sz w:val="28"/>
          <w:szCs w:val="28"/>
          <w:lang w:val="en-GB"/>
        </w:rPr>
        <w:t>SWIFT</w:t>
      </w:r>
      <w:r>
        <w:rPr>
          <w:rFonts w:ascii="Times New Roman" w:hAnsi="Times New Roman"/>
          <w:sz w:val="28"/>
          <w:szCs w:val="28"/>
          <w:lang w:val="ru-RU"/>
        </w:rPr>
        <w:t xml:space="preserve">, который комплексно охарактеризован в работе К.А. </w:t>
      </w:r>
      <w:proofErr w:type="spellStart"/>
      <w:r>
        <w:rPr>
          <w:rFonts w:ascii="Times New Roman" w:hAnsi="Times New Roman"/>
          <w:sz w:val="28"/>
          <w:szCs w:val="28"/>
          <w:lang w:val="ru-RU"/>
        </w:rPr>
        <w:t>Омарова</w:t>
      </w:r>
      <w:proofErr w:type="spellEnd"/>
      <w:r>
        <w:rPr>
          <w:rFonts w:ascii="Times New Roman" w:hAnsi="Times New Roman"/>
          <w:sz w:val="28"/>
          <w:szCs w:val="28"/>
          <w:lang w:val="ru-RU"/>
        </w:rPr>
        <w:t xml:space="preserve">. Автор подчеркивает, что Иран также был готов к подобному сценарию, в ответ на который проработал комплексные механизмы осуществления передачи финансовых сообщений за счет проведения расчетов в национальных валютах, перехода на бартерные сделки, обмена золота в торговле, осуществления переводов за счет инфраструктуры третьих стран и др. [7]. В экономике России в целом наблюдались аналогичные способы преодоления ограничений, на что </w:t>
      </w:r>
      <w:r>
        <w:rPr>
          <w:rFonts w:ascii="Times New Roman" w:hAnsi="Times New Roman"/>
          <w:sz w:val="28"/>
          <w:szCs w:val="28"/>
          <w:lang w:val="ru-RU"/>
        </w:rPr>
        <w:lastRenderedPageBreak/>
        <w:t xml:space="preserve">указывают работы Л.Б. </w:t>
      </w:r>
      <w:proofErr w:type="spellStart"/>
      <w:r>
        <w:rPr>
          <w:rFonts w:ascii="Times New Roman" w:hAnsi="Times New Roman"/>
          <w:sz w:val="28"/>
          <w:szCs w:val="28"/>
          <w:lang w:val="ru-RU"/>
        </w:rPr>
        <w:t>Атаевой</w:t>
      </w:r>
      <w:proofErr w:type="spellEnd"/>
      <w:r>
        <w:rPr>
          <w:rFonts w:ascii="Times New Roman" w:hAnsi="Times New Roman"/>
          <w:sz w:val="28"/>
          <w:szCs w:val="28"/>
          <w:lang w:val="ru-RU"/>
        </w:rPr>
        <w:t xml:space="preserve"> [1], В.Н. Головина, А.П. </w:t>
      </w:r>
      <w:proofErr w:type="spellStart"/>
      <w:r>
        <w:rPr>
          <w:rFonts w:ascii="Times New Roman" w:hAnsi="Times New Roman"/>
          <w:sz w:val="28"/>
          <w:szCs w:val="28"/>
          <w:lang w:val="ru-RU"/>
        </w:rPr>
        <w:t>Комольцевой</w:t>
      </w:r>
      <w:proofErr w:type="spellEnd"/>
      <w:r>
        <w:rPr>
          <w:rFonts w:ascii="Times New Roman" w:hAnsi="Times New Roman"/>
          <w:sz w:val="28"/>
          <w:szCs w:val="28"/>
          <w:lang w:val="ru-RU"/>
        </w:rPr>
        <w:t xml:space="preserve">, Д.С. </w:t>
      </w:r>
      <w:proofErr w:type="spellStart"/>
      <w:r>
        <w:rPr>
          <w:rFonts w:ascii="Times New Roman" w:hAnsi="Times New Roman"/>
          <w:sz w:val="28"/>
          <w:szCs w:val="28"/>
          <w:lang w:val="ru-RU"/>
        </w:rPr>
        <w:t>Баяновой</w:t>
      </w:r>
      <w:proofErr w:type="spellEnd"/>
      <w:r>
        <w:rPr>
          <w:rFonts w:ascii="Times New Roman" w:hAnsi="Times New Roman"/>
          <w:sz w:val="28"/>
          <w:szCs w:val="28"/>
          <w:lang w:val="ru-RU"/>
        </w:rPr>
        <w:t xml:space="preserve"> [3] и многих других авторов.</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Считаю важным, опираясь на исследования вышеупомянутых авторов, выделить комплексные общие последствия, с которыми столкнулась российская экономика в результате отключения от </w:t>
      </w:r>
      <w:r>
        <w:rPr>
          <w:rFonts w:ascii="Times New Roman" w:hAnsi="Times New Roman"/>
          <w:sz w:val="28"/>
          <w:szCs w:val="28"/>
          <w:lang w:val="en-GB"/>
        </w:rPr>
        <w:t>SWIFT</w:t>
      </w:r>
      <w:r>
        <w:rPr>
          <w:rFonts w:ascii="Times New Roman" w:hAnsi="Times New Roman"/>
          <w:sz w:val="28"/>
          <w:szCs w:val="28"/>
          <w:lang w:val="ru-RU"/>
        </w:rPr>
        <w:t>. Среди таких последствий стоит выделить [1; 3; 8 и др.]:</w:t>
      </w:r>
    </w:p>
    <w:p w:rsidR="00176574" w:rsidRDefault="00176574" w:rsidP="00176574">
      <w:pPr>
        <w:pStyle w:val="a4"/>
        <w:numPr>
          <w:ilvl w:val="0"/>
          <w:numId w:val="1"/>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возникновение проблем с проведением международных платежей и их последствия (задержка сроков переводов, отсутствие корреспондирующих счетов, рост стоимости осуществления межбанковских переводов, необходимость поиска альтернативных способов осуществления международных платежей и др.);</w:t>
      </w:r>
    </w:p>
    <w:p w:rsidR="00176574" w:rsidRDefault="00176574" w:rsidP="00176574">
      <w:pPr>
        <w:pStyle w:val="a4"/>
        <w:numPr>
          <w:ilvl w:val="0"/>
          <w:numId w:val="1"/>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последствия для валютного рынка, как результат общего </w:t>
      </w:r>
      <w:proofErr w:type="spellStart"/>
      <w:r>
        <w:rPr>
          <w:rFonts w:ascii="Times New Roman" w:hAnsi="Times New Roman"/>
          <w:sz w:val="28"/>
          <w:szCs w:val="28"/>
          <w:lang w:val="ru-RU"/>
        </w:rPr>
        <w:t>санкционного</w:t>
      </w:r>
      <w:proofErr w:type="spellEnd"/>
      <w:r>
        <w:rPr>
          <w:rFonts w:ascii="Times New Roman" w:hAnsi="Times New Roman"/>
          <w:sz w:val="28"/>
          <w:szCs w:val="28"/>
          <w:lang w:val="ru-RU"/>
        </w:rPr>
        <w:t xml:space="preserve"> влияния и изоляции российской экономики, отток иностранных инвестиций и ухудшение условий для международного сотрудничества и т. д.;</w:t>
      </w:r>
    </w:p>
    <w:p w:rsidR="00176574" w:rsidRDefault="00176574" w:rsidP="00176574">
      <w:pPr>
        <w:pStyle w:val="a4"/>
        <w:numPr>
          <w:ilvl w:val="0"/>
          <w:numId w:val="1"/>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общее влияние на мировую экономику, особенно в реалиях конкретных секторов и глобальных рынков, на которых Россия имела определяющую роль (например, энергетический сектор);</w:t>
      </w:r>
    </w:p>
    <w:p w:rsidR="00176574" w:rsidRDefault="00176574" w:rsidP="00176574">
      <w:pPr>
        <w:pStyle w:val="a4"/>
        <w:numPr>
          <w:ilvl w:val="0"/>
          <w:numId w:val="1"/>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снижение удобства проведения расчетов для физических и юридических лиц, осуществляющих трансграничные платежи и переводы.</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Как пишет О.Б. Иванов, несмотря на последствия и множественные риски отключения Российской Федерации от </w:t>
      </w:r>
      <w:r>
        <w:rPr>
          <w:rFonts w:ascii="Times New Roman" w:hAnsi="Times New Roman"/>
          <w:sz w:val="28"/>
          <w:szCs w:val="28"/>
          <w:lang w:val="en-GB"/>
        </w:rPr>
        <w:t>SWIFT</w:t>
      </w:r>
      <w:r>
        <w:rPr>
          <w:rFonts w:ascii="Times New Roman" w:hAnsi="Times New Roman"/>
          <w:sz w:val="28"/>
          <w:szCs w:val="28"/>
          <w:lang w:val="ru-RU"/>
        </w:rPr>
        <w:t xml:space="preserve">, в отечественной экономике были сформированы оперативные и достаточно результирующие инфраструктурные, договорные и технологические решения, которые позволили перейти на осуществление расчетов с дружественными странами. Автор приводит в пример как отечественную ранее упомянутую систему СПФС, так и заключение договоренностей с Центральным Банком Индии для проведения расчетов в национальных валютах, с объединением российской и иранской систем, а также особые перспективы построения независимых платежных систем в союзных странах-членах БРИКС и ШОС [5]. Движение региональных экономических союзов в сторону независимости и переход на расчеты в национальных валютах определяет постепенные перестройки модели глобальной экономики в векторе региональных альянсов, которые будут функционировать независимо друг от друга (или с минимальным соприкосновением) и станут ключевыми участниками разворачивающихся трансформационных геополитических процессов. </w:t>
      </w:r>
    </w:p>
    <w:p w:rsidR="00176574" w:rsidRDefault="00176574" w:rsidP="00176574">
      <w:pPr>
        <w:spacing w:after="0" w:line="288" w:lineRule="auto"/>
        <w:ind w:firstLine="709"/>
        <w:jc w:val="both"/>
        <w:rPr>
          <w:rFonts w:ascii="Times New Roman" w:hAnsi="Times New Roman"/>
          <w:sz w:val="28"/>
          <w:szCs w:val="28"/>
        </w:rPr>
      </w:pPr>
      <w:r>
        <w:rPr>
          <w:rFonts w:ascii="Times New Roman" w:hAnsi="Times New Roman"/>
          <w:sz w:val="28"/>
          <w:szCs w:val="28"/>
          <w:lang w:val="ru-RU"/>
        </w:rPr>
        <w:t xml:space="preserve">Примечательным в контексте заявленных суждений видится и исследование С.М. </w:t>
      </w:r>
      <w:proofErr w:type="spellStart"/>
      <w:r>
        <w:rPr>
          <w:rFonts w:ascii="Times New Roman" w:hAnsi="Times New Roman"/>
          <w:sz w:val="28"/>
          <w:szCs w:val="28"/>
          <w:lang w:val="ru-RU"/>
        </w:rPr>
        <w:t>Шавалиевой</w:t>
      </w:r>
      <w:proofErr w:type="spellEnd"/>
      <w:r>
        <w:rPr>
          <w:rFonts w:ascii="Times New Roman" w:hAnsi="Times New Roman"/>
          <w:sz w:val="28"/>
          <w:szCs w:val="28"/>
          <w:lang w:val="ru-RU"/>
        </w:rPr>
        <w:t xml:space="preserve">, которая указывает на применение </w:t>
      </w:r>
      <w:r>
        <w:rPr>
          <w:rFonts w:ascii="Times New Roman" w:hAnsi="Times New Roman"/>
          <w:sz w:val="28"/>
          <w:szCs w:val="28"/>
          <w:lang w:val="ru-RU"/>
        </w:rPr>
        <w:lastRenderedPageBreak/>
        <w:t>отечественной платежной системы «Мир», а также сохранение доступа России к системе «</w:t>
      </w:r>
      <w:r>
        <w:rPr>
          <w:rFonts w:ascii="Times New Roman" w:hAnsi="Times New Roman"/>
          <w:sz w:val="28"/>
          <w:szCs w:val="28"/>
          <w:lang w:val="en-GB"/>
        </w:rPr>
        <w:t>Union</w:t>
      </w:r>
      <w:r>
        <w:rPr>
          <w:rFonts w:ascii="Times New Roman" w:hAnsi="Times New Roman"/>
          <w:sz w:val="28"/>
          <w:szCs w:val="28"/>
          <w:lang w:val="ru-RU"/>
        </w:rPr>
        <w:t xml:space="preserve"> </w:t>
      </w:r>
      <w:r>
        <w:rPr>
          <w:rFonts w:ascii="Times New Roman" w:hAnsi="Times New Roman"/>
          <w:sz w:val="28"/>
          <w:szCs w:val="28"/>
          <w:lang w:val="en-GB"/>
        </w:rPr>
        <w:t>Pay</w:t>
      </w:r>
      <w:r>
        <w:rPr>
          <w:rFonts w:ascii="Times New Roman" w:hAnsi="Times New Roman"/>
          <w:sz w:val="28"/>
          <w:szCs w:val="28"/>
          <w:lang w:val="ru-RU"/>
        </w:rPr>
        <w:t xml:space="preserve">» в условиях ограничений, связанных со </w:t>
      </w:r>
      <w:r>
        <w:rPr>
          <w:rFonts w:ascii="Times New Roman" w:hAnsi="Times New Roman"/>
          <w:sz w:val="28"/>
          <w:szCs w:val="28"/>
          <w:lang w:val="en-GB"/>
        </w:rPr>
        <w:t>SWIFT</w:t>
      </w:r>
      <w:r>
        <w:rPr>
          <w:rFonts w:ascii="Times New Roman" w:hAnsi="Times New Roman"/>
          <w:sz w:val="28"/>
          <w:szCs w:val="28"/>
          <w:lang w:val="ru-RU"/>
        </w:rPr>
        <w:t xml:space="preserve"> и уходом платежных систем </w:t>
      </w:r>
      <w:r>
        <w:rPr>
          <w:rFonts w:ascii="Times New Roman" w:hAnsi="Times New Roman"/>
          <w:sz w:val="28"/>
          <w:szCs w:val="28"/>
          <w:lang w:val="en-GB"/>
        </w:rPr>
        <w:t>Visa</w:t>
      </w:r>
      <w:r>
        <w:rPr>
          <w:rFonts w:ascii="Times New Roman" w:hAnsi="Times New Roman"/>
          <w:sz w:val="28"/>
          <w:szCs w:val="28"/>
          <w:lang w:val="ru-RU"/>
        </w:rPr>
        <w:t xml:space="preserve"> и </w:t>
      </w:r>
      <w:r>
        <w:rPr>
          <w:rFonts w:ascii="Times New Roman" w:hAnsi="Times New Roman"/>
          <w:sz w:val="28"/>
          <w:szCs w:val="28"/>
          <w:lang w:val="en-GB"/>
        </w:rPr>
        <w:t>MasterCard</w:t>
      </w:r>
      <w:r>
        <w:rPr>
          <w:rFonts w:ascii="Times New Roman" w:hAnsi="Times New Roman"/>
          <w:sz w:val="28"/>
          <w:szCs w:val="28"/>
          <w:lang w:val="ru-RU"/>
        </w:rPr>
        <w:t xml:space="preserve"> из России [12]. Несмотря на формирование барьеров, отечественная экономика также сохраняет возможность производить финансовые операции, передавать финансовые сообщения, опираясь в том числе на отечественную СПФС; так, представителями Центрального Банка России подчеркивается, что к отечественной СПФС подключено свыше 550 участников из 20 стран, у которых имеется возможность быстро и бесперебойно передавать данные за счет независимой инфраструктуры [2]. Отметим, что именно развитие отечественной СПФС и подключение к ней большего количества стран рассматривается в качестве базового и наиболее вероятного сценария перехода к трансграничным платежам. </w:t>
      </w:r>
      <w:proofErr w:type="spellStart"/>
      <w:r>
        <w:rPr>
          <w:rFonts w:ascii="Times New Roman" w:hAnsi="Times New Roman"/>
          <w:sz w:val="28"/>
          <w:szCs w:val="28"/>
        </w:rPr>
        <w:t>Обусловлен</w:t>
      </w:r>
      <w:proofErr w:type="spellEnd"/>
      <w:r>
        <w:rPr>
          <w:rFonts w:ascii="Times New Roman" w:hAnsi="Times New Roman"/>
          <w:sz w:val="28"/>
          <w:szCs w:val="28"/>
        </w:rPr>
        <w:t xml:space="preserve"> </w:t>
      </w:r>
      <w:proofErr w:type="spellStart"/>
      <w:r>
        <w:rPr>
          <w:rFonts w:ascii="Times New Roman" w:hAnsi="Times New Roman"/>
          <w:sz w:val="28"/>
          <w:szCs w:val="28"/>
        </w:rPr>
        <w:t>данный</w:t>
      </w:r>
      <w:proofErr w:type="spellEnd"/>
      <w:r>
        <w:rPr>
          <w:rFonts w:ascii="Times New Roman" w:hAnsi="Times New Roman"/>
          <w:sz w:val="28"/>
          <w:szCs w:val="28"/>
        </w:rPr>
        <w:t xml:space="preserve"> </w:t>
      </w:r>
      <w:proofErr w:type="spellStart"/>
      <w:r>
        <w:rPr>
          <w:rFonts w:ascii="Times New Roman" w:hAnsi="Times New Roman"/>
          <w:sz w:val="28"/>
          <w:szCs w:val="28"/>
        </w:rPr>
        <w:t>сценарий</w:t>
      </w:r>
      <w:proofErr w:type="spellEnd"/>
      <w:r>
        <w:rPr>
          <w:rFonts w:ascii="Times New Roman" w:hAnsi="Times New Roman"/>
          <w:sz w:val="28"/>
          <w:szCs w:val="28"/>
        </w:rPr>
        <w:t xml:space="preserve"> </w:t>
      </w:r>
      <w:proofErr w:type="spellStart"/>
      <w:r>
        <w:rPr>
          <w:rFonts w:ascii="Times New Roman" w:hAnsi="Times New Roman"/>
          <w:sz w:val="28"/>
          <w:szCs w:val="28"/>
        </w:rPr>
        <w:t>комплексными</w:t>
      </w:r>
      <w:proofErr w:type="spellEnd"/>
      <w:r>
        <w:rPr>
          <w:rFonts w:ascii="Times New Roman" w:hAnsi="Times New Roman"/>
          <w:sz w:val="28"/>
          <w:szCs w:val="28"/>
        </w:rPr>
        <w:t xml:space="preserve"> </w:t>
      </w:r>
      <w:proofErr w:type="spellStart"/>
      <w:r>
        <w:rPr>
          <w:rFonts w:ascii="Times New Roman" w:hAnsi="Times New Roman"/>
          <w:sz w:val="28"/>
          <w:szCs w:val="28"/>
        </w:rPr>
        <w:t>преимуществами</w:t>
      </w:r>
      <w:proofErr w:type="spellEnd"/>
      <w:r>
        <w:rPr>
          <w:rFonts w:ascii="Times New Roman" w:hAnsi="Times New Roman"/>
          <w:sz w:val="28"/>
          <w:szCs w:val="28"/>
        </w:rPr>
        <w:t xml:space="preserve"> СПФС (</w:t>
      </w:r>
      <w:proofErr w:type="spellStart"/>
      <w:r>
        <w:rPr>
          <w:rFonts w:ascii="Times New Roman" w:hAnsi="Times New Roman"/>
          <w:sz w:val="28"/>
          <w:szCs w:val="28"/>
        </w:rPr>
        <w:t>рис</w:t>
      </w:r>
      <w:proofErr w:type="spellEnd"/>
      <w:r>
        <w:rPr>
          <w:rFonts w:ascii="Times New Roman" w:hAnsi="Times New Roman"/>
          <w:sz w:val="28"/>
          <w:szCs w:val="28"/>
        </w:rPr>
        <w:t>. 1)</w:t>
      </w:r>
    </w:p>
    <w:p w:rsidR="00176574" w:rsidRDefault="00176574" w:rsidP="00176574">
      <w:pPr>
        <w:spacing w:after="0" w:line="288" w:lineRule="auto"/>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5918200" cy="3242945"/>
            <wp:effectExtent l="0" t="1905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Источник: составлено автором</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Рисунок 1 – Преимущества и предназначение СПФС </w:t>
      </w:r>
    </w:p>
    <w:p w:rsidR="00176574" w:rsidRDefault="00176574" w:rsidP="00176574">
      <w:pPr>
        <w:spacing w:after="0" w:line="288" w:lineRule="auto"/>
        <w:ind w:firstLine="709"/>
        <w:jc w:val="both"/>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Учитывая представленный на рис. 1 комплекс преимуществ, заметим, что все они определяют перспективность отечественной системы-аналога. Вместе с тем, развитие последней необходимо рассматривать в контексте нескольких сценариев (таблица 1).</w:t>
      </w:r>
    </w:p>
    <w:p w:rsidR="00176574" w:rsidRDefault="00176574" w:rsidP="00176574">
      <w:pPr>
        <w:spacing w:after="0" w:line="288" w:lineRule="auto"/>
        <w:ind w:firstLine="709"/>
        <w:jc w:val="both"/>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Таблица 1 – Сценарии развития СПФС в России</w:t>
      </w:r>
    </w:p>
    <w:tbl>
      <w:tblPr>
        <w:tblStyle w:val="a5"/>
        <w:tblW w:w="0" w:type="auto"/>
        <w:tblInd w:w="0" w:type="dxa"/>
        <w:tblLook w:val="04A0" w:firstRow="1" w:lastRow="0" w:firstColumn="1" w:lastColumn="0" w:noHBand="0" w:noVBand="1"/>
      </w:tblPr>
      <w:tblGrid>
        <w:gridCol w:w="2294"/>
        <w:gridCol w:w="7051"/>
      </w:tblGrid>
      <w:tr w:rsidR="00176574" w:rsidTr="00176574">
        <w:tc>
          <w:tcPr>
            <w:tcW w:w="2283"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rPr>
            </w:pPr>
            <w:proofErr w:type="spellStart"/>
            <w:r>
              <w:rPr>
                <w:rFonts w:ascii="Times New Roman" w:hAnsi="Times New Roman"/>
                <w:sz w:val="28"/>
                <w:szCs w:val="28"/>
              </w:rPr>
              <w:t>Сценарий</w:t>
            </w:r>
            <w:proofErr w:type="spellEnd"/>
          </w:p>
        </w:tc>
        <w:tc>
          <w:tcPr>
            <w:tcW w:w="7061"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rPr>
            </w:pPr>
            <w:proofErr w:type="spellStart"/>
            <w:r>
              <w:rPr>
                <w:rFonts w:ascii="Times New Roman" w:hAnsi="Times New Roman"/>
                <w:sz w:val="28"/>
                <w:szCs w:val="28"/>
              </w:rPr>
              <w:t>Характеристика</w:t>
            </w:r>
            <w:proofErr w:type="spellEnd"/>
          </w:p>
        </w:tc>
      </w:tr>
      <w:tr w:rsidR="00176574" w:rsidTr="00176574">
        <w:tc>
          <w:tcPr>
            <w:tcW w:w="2283"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rPr>
            </w:pPr>
            <w:proofErr w:type="spellStart"/>
            <w:r>
              <w:rPr>
                <w:rFonts w:ascii="Times New Roman" w:hAnsi="Times New Roman"/>
                <w:sz w:val="28"/>
                <w:szCs w:val="28"/>
              </w:rPr>
              <w:t>Оптимистичный</w:t>
            </w:r>
            <w:proofErr w:type="spellEnd"/>
          </w:p>
        </w:tc>
        <w:tc>
          <w:tcPr>
            <w:tcW w:w="7061"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lang w:val="ru-RU"/>
              </w:rPr>
            </w:pPr>
            <w:r>
              <w:rPr>
                <w:rFonts w:ascii="Times New Roman" w:hAnsi="Times New Roman"/>
                <w:sz w:val="28"/>
                <w:szCs w:val="28"/>
                <w:lang w:val="ru-RU"/>
              </w:rPr>
              <w:t xml:space="preserve">Подобный сценарий развития СПФС предполагает, что отечественная система становится альтернативой для многих стран, стремящихся сократить собственную зависимость от доминирующих западных финансовых систем. В рамках сценария СПФС активно развивается и интегрируется с другими национальными и региональными платежными системами, что способствует формированию многосторонних финансовых коридоров и обеспечивает передачу финансовых сообщений, несмотря на наличие </w:t>
            </w:r>
            <w:proofErr w:type="spellStart"/>
            <w:r>
              <w:rPr>
                <w:rFonts w:ascii="Times New Roman" w:hAnsi="Times New Roman"/>
                <w:sz w:val="28"/>
                <w:szCs w:val="28"/>
                <w:lang w:val="ru-RU"/>
              </w:rPr>
              <w:t>санкционных</w:t>
            </w:r>
            <w:proofErr w:type="spellEnd"/>
            <w:r>
              <w:rPr>
                <w:rFonts w:ascii="Times New Roman" w:hAnsi="Times New Roman"/>
                <w:sz w:val="28"/>
                <w:szCs w:val="28"/>
                <w:lang w:val="ru-RU"/>
              </w:rPr>
              <w:t xml:space="preserve"> ограничений. Фактически сценарий связывается с полным преодолением проблем отключения России от международной платежной инфраструктуры</w:t>
            </w:r>
          </w:p>
        </w:tc>
      </w:tr>
      <w:tr w:rsidR="00176574" w:rsidTr="00176574">
        <w:tc>
          <w:tcPr>
            <w:tcW w:w="2283"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rPr>
            </w:pPr>
            <w:proofErr w:type="spellStart"/>
            <w:r>
              <w:rPr>
                <w:rFonts w:ascii="Times New Roman" w:hAnsi="Times New Roman"/>
                <w:sz w:val="28"/>
                <w:szCs w:val="28"/>
              </w:rPr>
              <w:t>Реалистичный</w:t>
            </w:r>
            <w:proofErr w:type="spellEnd"/>
          </w:p>
        </w:tc>
        <w:tc>
          <w:tcPr>
            <w:tcW w:w="7061"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lang w:val="ru-RU"/>
              </w:rPr>
            </w:pPr>
            <w:r>
              <w:rPr>
                <w:rFonts w:ascii="Times New Roman" w:hAnsi="Times New Roman"/>
                <w:sz w:val="28"/>
                <w:szCs w:val="28"/>
                <w:lang w:val="ru-RU"/>
              </w:rPr>
              <w:t xml:space="preserve">В рамках обозначенного сценария развития СПФС, к российской системе присоединяются преимущественно дружественные страны, которые ищут альтернативы для снижения собственной финансовой зависимости от западных стран и нуждаются в укреплении партнерских отношений с Россией. Развитие СПФС по данному сценарию идет более умеренными темпами, но обеспечивается стабильное функционирование и определенное (постепенное) расширение числа участников. Данный сценарий также предусматривает развитие двусторонних финансовых отношений и сотрудничество в области цифровых валют, а также </w:t>
            </w:r>
            <w:proofErr w:type="spellStart"/>
            <w:r>
              <w:rPr>
                <w:rFonts w:ascii="Times New Roman" w:hAnsi="Times New Roman"/>
                <w:sz w:val="28"/>
                <w:szCs w:val="28"/>
                <w:lang w:val="ru-RU"/>
              </w:rPr>
              <w:t>блокчейн</w:t>
            </w:r>
            <w:proofErr w:type="spellEnd"/>
            <w:r>
              <w:rPr>
                <w:rFonts w:ascii="Times New Roman" w:hAnsi="Times New Roman"/>
                <w:sz w:val="28"/>
                <w:szCs w:val="28"/>
                <w:lang w:val="ru-RU"/>
              </w:rPr>
              <w:t>-технологий, как современного тренда и альтернативы в осуществлении международных расчетов</w:t>
            </w:r>
          </w:p>
        </w:tc>
      </w:tr>
      <w:tr w:rsidR="00176574" w:rsidTr="00176574">
        <w:tc>
          <w:tcPr>
            <w:tcW w:w="2283"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rPr>
            </w:pPr>
            <w:proofErr w:type="spellStart"/>
            <w:r>
              <w:rPr>
                <w:rFonts w:ascii="Times New Roman" w:hAnsi="Times New Roman"/>
                <w:sz w:val="28"/>
                <w:szCs w:val="28"/>
              </w:rPr>
              <w:t>Пессимистичный</w:t>
            </w:r>
            <w:proofErr w:type="spellEnd"/>
          </w:p>
        </w:tc>
        <w:tc>
          <w:tcPr>
            <w:tcW w:w="7061" w:type="dxa"/>
            <w:tcBorders>
              <w:top w:val="single" w:sz="4" w:space="0" w:color="auto"/>
              <w:left w:val="single" w:sz="4" w:space="0" w:color="auto"/>
              <w:bottom w:val="single" w:sz="4" w:space="0" w:color="auto"/>
              <w:right w:val="single" w:sz="4" w:space="0" w:color="auto"/>
            </w:tcBorders>
            <w:hideMark/>
          </w:tcPr>
          <w:p w:rsidR="00176574" w:rsidRDefault="00176574">
            <w:pPr>
              <w:spacing w:line="288" w:lineRule="auto"/>
              <w:jc w:val="both"/>
              <w:rPr>
                <w:rFonts w:ascii="Times New Roman" w:hAnsi="Times New Roman"/>
                <w:sz w:val="28"/>
                <w:szCs w:val="28"/>
                <w:lang w:val="ru-RU"/>
              </w:rPr>
            </w:pPr>
            <w:r>
              <w:rPr>
                <w:rFonts w:ascii="Times New Roman" w:hAnsi="Times New Roman"/>
                <w:sz w:val="28"/>
                <w:szCs w:val="28"/>
                <w:lang w:val="ru-RU"/>
              </w:rPr>
              <w:t xml:space="preserve">В рамках данного сценария СПФС не получает значительной поддержки (ограничивается несколькими близкими союзниками), что приводит к невозможности проведения обширных трансграничных операций и связывается со всеми последствиями усиления </w:t>
            </w:r>
            <w:proofErr w:type="spellStart"/>
            <w:r>
              <w:rPr>
                <w:rFonts w:ascii="Times New Roman" w:hAnsi="Times New Roman"/>
                <w:sz w:val="28"/>
                <w:szCs w:val="28"/>
                <w:lang w:val="ru-RU"/>
              </w:rPr>
              <w:t>санкционного</w:t>
            </w:r>
            <w:proofErr w:type="spellEnd"/>
            <w:r>
              <w:rPr>
                <w:rFonts w:ascii="Times New Roman" w:hAnsi="Times New Roman"/>
                <w:sz w:val="28"/>
                <w:szCs w:val="28"/>
                <w:lang w:val="ru-RU"/>
              </w:rPr>
              <w:t xml:space="preserve"> давления</w:t>
            </w:r>
          </w:p>
        </w:tc>
      </w:tr>
    </w:tbl>
    <w:p w:rsidR="00176574" w:rsidRDefault="00176574" w:rsidP="00176574">
      <w:pPr>
        <w:spacing w:after="0" w:line="288" w:lineRule="auto"/>
        <w:jc w:val="both"/>
        <w:rPr>
          <w:rFonts w:ascii="Times New Roman" w:hAnsi="Times New Roman"/>
          <w:sz w:val="28"/>
          <w:szCs w:val="28"/>
          <w:lang w:val="ru-RU"/>
        </w:rPr>
      </w:pPr>
      <w:r>
        <w:rPr>
          <w:rFonts w:ascii="Times New Roman" w:hAnsi="Times New Roman"/>
          <w:sz w:val="28"/>
          <w:szCs w:val="28"/>
          <w:lang w:val="ru-RU"/>
        </w:rPr>
        <w:t xml:space="preserve">Источник: составлено автором </w:t>
      </w:r>
    </w:p>
    <w:p w:rsidR="00176574" w:rsidRDefault="00176574" w:rsidP="00176574">
      <w:pPr>
        <w:spacing w:after="0" w:line="288" w:lineRule="auto"/>
        <w:jc w:val="both"/>
        <w:rPr>
          <w:rFonts w:ascii="Times New Roman" w:hAnsi="Times New Roman"/>
          <w:sz w:val="28"/>
          <w:szCs w:val="28"/>
          <w:lang w:val="ru-RU"/>
        </w:rPr>
      </w:pP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таблице 1 нами были упомянуты также </w:t>
      </w:r>
      <w:proofErr w:type="spellStart"/>
      <w:r>
        <w:rPr>
          <w:rFonts w:ascii="Times New Roman" w:hAnsi="Times New Roman"/>
          <w:sz w:val="28"/>
          <w:szCs w:val="28"/>
          <w:lang w:val="ru-RU"/>
        </w:rPr>
        <w:t>блокчейн</w:t>
      </w:r>
      <w:proofErr w:type="spellEnd"/>
      <w:r>
        <w:rPr>
          <w:rFonts w:ascii="Times New Roman" w:hAnsi="Times New Roman"/>
          <w:sz w:val="28"/>
          <w:szCs w:val="28"/>
          <w:lang w:val="ru-RU"/>
        </w:rPr>
        <w:t xml:space="preserve"> технологии, поскольку они также рассматриваются в качестве альтернативы осуществления безопасных и независимых финансовых транзакций. Н.А. Кораблева и Б.В. Краснов в этом контексте указывают на значительные перспективы применения цифрового рубля для осуществления безопасных трансграничных переводов, не обремененных ограничениями, подчеркивая постепенную популяризацию технологий </w:t>
      </w:r>
      <w:proofErr w:type="spellStart"/>
      <w:r>
        <w:rPr>
          <w:rFonts w:ascii="Times New Roman" w:hAnsi="Times New Roman"/>
          <w:sz w:val="28"/>
          <w:szCs w:val="28"/>
          <w:lang w:val="ru-RU"/>
        </w:rPr>
        <w:t>блокчейн</w:t>
      </w:r>
      <w:proofErr w:type="spellEnd"/>
      <w:r>
        <w:rPr>
          <w:rFonts w:ascii="Times New Roman" w:hAnsi="Times New Roman"/>
          <w:sz w:val="28"/>
          <w:szCs w:val="28"/>
          <w:lang w:val="ru-RU"/>
        </w:rPr>
        <w:t xml:space="preserve">, несмотря на связанные с ними риски и возможные финансовые последствия [6]. </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В целом, опираясь на представленные сценарии, считаем, что Россия сегодня движется по умеренному (реалистичному) сценарию, постепенно расширяя количество участников СПФС и применяя дополнительные альтернативные варианты укрепления финансовой </w:t>
      </w:r>
      <w:proofErr w:type="spellStart"/>
      <w:r>
        <w:rPr>
          <w:rFonts w:ascii="Times New Roman" w:hAnsi="Times New Roman"/>
          <w:sz w:val="28"/>
          <w:szCs w:val="28"/>
          <w:lang w:val="ru-RU"/>
        </w:rPr>
        <w:t>межстрановой</w:t>
      </w:r>
      <w:proofErr w:type="spellEnd"/>
      <w:r>
        <w:rPr>
          <w:rFonts w:ascii="Times New Roman" w:hAnsi="Times New Roman"/>
          <w:sz w:val="28"/>
          <w:szCs w:val="28"/>
          <w:lang w:val="ru-RU"/>
        </w:rPr>
        <w:t xml:space="preserve"> инфраструктуры, на что указывают актуальные публикации в СМИ. Например, отмечается постепенный отказ от </w:t>
      </w:r>
      <w:r>
        <w:rPr>
          <w:rFonts w:ascii="Times New Roman" w:hAnsi="Times New Roman"/>
          <w:sz w:val="28"/>
          <w:szCs w:val="28"/>
          <w:lang w:val="en-GB"/>
        </w:rPr>
        <w:t>SWIFT</w:t>
      </w:r>
      <w:r>
        <w:rPr>
          <w:rFonts w:ascii="Times New Roman" w:hAnsi="Times New Roman"/>
          <w:sz w:val="28"/>
          <w:szCs w:val="28"/>
          <w:lang w:val="ru-RU"/>
        </w:rPr>
        <w:t xml:space="preserve"> для проведения расчетов в юанях [9], а также подчеркивается будущая роль цифрового рубля для проведения независимых трансграничных платежей [11]. </w:t>
      </w:r>
    </w:p>
    <w:p w:rsidR="00176574" w:rsidRDefault="00176574" w:rsidP="00176574">
      <w:pPr>
        <w:spacing w:after="0" w:line="288"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Таким образом, все обозначенное свидетельствует об общей эффективности взятой траектории развития и противодействия внешнему деструктивному давлению стран коллективного Запада, с преследованием национальных государственных, социально-экономических и политических интересов. </w:t>
      </w:r>
    </w:p>
    <w:p w:rsidR="00176574" w:rsidRDefault="00176574" w:rsidP="00176574">
      <w:pPr>
        <w:spacing w:after="0" w:line="288" w:lineRule="auto"/>
        <w:ind w:firstLine="709"/>
        <w:jc w:val="center"/>
        <w:rPr>
          <w:rFonts w:ascii="Times New Roman" w:hAnsi="Times New Roman"/>
          <w:sz w:val="28"/>
          <w:szCs w:val="28"/>
          <w:lang w:val="ru-RU"/>
        </w:rPr>
      </w:pPr>
    </w:p>
    <w:p w:rsidR="00176574" w:rsidRDefault="00176574" w:rsidP="00176574">
      <w:pPr>
        <w:spacing w:after="0" w:line="288" w:lineRule="auto"/>
        <w:ind w:firstLine="709"/>
        <w:jc w:val="center"/>
        <w:rPr>
          <w:rFonts w:ascii="Times New Roman" w:hAnsi="Times New Roman"/>
          <w:b/>
          <w:sz w:val="28"/>
          <w:szCs w:val="28"/>
        </w:rPr>
      </w:pPr>
      <w:proofErr w:type="spellStart"/>
      <w:r>
        <w:rPr>
          <w:rFonts w:ascii="Times New Roman" w:hAnsi="Times New Roman"/>
          <w:b/>
          <w:sz w:val="28"/>
          <w:szCs w:val="28"/>
        </w:rPr>
        <w:t>Список</w:t>
      </w:r>
      <w:proofErr w:type="spellEnd"/>
      <w:r>
        <w:rPr>
          <w:rFonts w:ascii="Times New Roman" w:hAnsi="Times New Roman"/>
          <w:b/>
          <w:sz w:val="28"/>
          <w:szCs w:val="28"/>
        </w:rPr>
        <w:t xml:space="preserve"> </w:t>
      </w:r>
      <w:proofErr w:type="spellStart"/>
      <w:r>
        <w:rPr>
          <w:rFonts w:ascii="Times New Roman" w:hAnsi="Times New Roman"/>
          <w:b/>
          <w:sz w:val="28"/>
          <w:szCs w:val="28"/>
        </w:rPr>
        <w:t>источников</w:t>
      </w:r>
      <w:proofErr w:type="spellEnd"/>
    </w:p>
    <w:p w:rsidR="00176574" w:rsidRDefault="00176574" w:rsidP="00176574">
      <w:pPr>
        <w:spacing w:after="0" w:line="288" w:lineRule="auto"/>
        <w:ind w:firstLine="709"/>
        <w:jc w:val="center"/>
        <w:rPr>
          <w:rFonts w:ascii="Times New Roman" w:hAnsi="Times New Roman"/>
          <w:sz w:val="28"/>
          <w:szCs w:val="28"/>
        </w:rPr>
      </w:pP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bookmarkStart w:id="1" w:name="_Hlk159631991"/>
      <w:proofErr w:type="spellStart"/>
      <w:r>
        <w:rPr>
          <w:rFonts w:ascii="Times New Roman" w:hAnsi="Times New Roman"/>
          <w:sz w:val="28"/>
          <w:szCs w:val="28"/>
          <w:lang w:val="ru-RU"/>
        </w:rPr>
        <w:t>Атаева</w:t>
      </w:r>
      <w:proofErr w:type="spellEnd"/>
      <w:r>
        <w:rPr>
          <w:rFonts w:ascii="Times New Roman" w:hAnsi="Times New Roman"/>
          <w:sz w:val="28"/>
          <w:szCs w:val="28"/>
          <w:lang w:val="ru-RU"/>
        </w:rPr>
        <w:t xml:space="preserve"> Л.Б. Анализ современного состояния финансового рынка Российской Федерации // Вестник Академии знаний. 2022. №3 (50). С. 407-410.</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В ЦБ заявили, что к российскому аналогу </w:t>
      </w:r>
      <w:r>
        <w:rPr>
          <w:rFonts w:ascii="Times New Roman" w:hAnsi="Times New Roman"/>
          <w:sz w:val="28"/>
          <w:szCs w:val="28"/>
        </w:rPr>
        <w:t>SWIFT</w:t>
      </w:r>
      <w:r>
        <w:rPr>
          <w:rFonts w:ascii="Times New Roman" w:hAnsi="Times New Roman"/>
          <w:sz w:val="28"/>
          <w:szCs w:val="28"/>
          <w:lang w:val="ru-RU"/>
        </w:rPr>
        <w:t xml:space="preserve"> присоединились 557 участников. </w:t>
      </w:r>
      <w:r>
        <w:rPr>
          <w:rFonts w:ascii="Times New Roman" w:hAnsi="Times New Roman"/>
          <w:sz w:val="28"/>
          <w:szCs w:val="28"/>
        </w:rPr>
        <w:t>URL</w:t>
      </w:r>
      <w:r>
        <w:rPr>
          <w:rFonts w:ascii="Times New Roman" w:hAnsi="Times New Roman"/>
          <w:sz w:val="28"/>
          <w:szCs w:val="28"/>
          <w:lang w:val="ru-RU"/>
        </w:rPr>
        <w:t xml:space="preserve">: </w:t>
      </w:r>
      <w:hyperlink r:id="rId10" w:history="1">
        <w:r>
          <w:rPr>
            <w:rStyle w:val="a3"/>
            <w:rFonts w:ascii="Times New Roman" w:hAnsi="Times New Roman"/>
            <w:sz w:val="28"/>
            <w:szCs w:val="28"/>
          </w:rPr>
          <w:t>https</w:t>
        </w:r>
        <w:r>
          <w:rPr>
            <w:rStyle w:val="a3"/>
            <w:rFonts w:ascii="Times New Roman" w:hAnsi="Times New Roman"/>
            <w:sz w:val="28"/>
            <w:szCs w:val="28"/>
            <w:lang w:val="ru-RU"/>
          </w:rPr>
          <w:t>://</w:t>
        </w:r>
        <w:proofErr w:type="spellStart"/>
        <w:r>
          <w:rPr>
            <w:rStyle w:val="a3"/>
            <w:rFonts w:ascii="Times New Roman" w:hAnsi="Times New Roman"/>
            <w:sz w:val="28"/>
            <w:szCs w:val="28"/>
          </w:rPr>
          <w:t>tass</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ekonomika</w:t>
        </w:r>
        <w:proofErr w:type="spellEnd"/>
        <w:r>
          <w:rPr>
            <w:rStyle w:val="a3"/>
            <w:rFonts w:ascii="Times New Roman" w:hAnsi="Times New Roman"/>
            <w:sz w:val="28"/>
            <w:szCs w:val="28"/>
            <w:lang w:val="ru-RU"/>
          </w:rPr>
          <w:t>/19740461</w:t>
        </w:r>
      </w:hyperlink>
      <w:r>
        <w:rPr>
          <w:rStyle w:val="a3"/>
          <w:rFonts w:ascii="Times New Roman" w:hAnsi="Times New Roman"/>
          <w:sz w:val="28"/>
          <w:szCs w:val="28"/>
        </w:rPr>
        <w:t xml:space="preserve">  (</w:t>
      </w:r>
      <w:r>
        <w:rPr>
          <w:rStyle w:val="a3"/>
          <w:rFonts w:ascii="Times New Roman" w:hAnsi="Times New Roman"/>
          <w:sz w:val="28"/>
          <w:szCs w:val="28"/>
          <w:lang w:val="ru-RU"/>
        </w:rPr>
        <w:t>дата обращения 12.02.2024).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Головин В.Н., </w:t>
      </w:r>
      <w:proofErr w:type="spellStart"/>
      <w:r>
        <w:rPr>
          <w:rFonts w:ascii="Times New Roman" w:hAnsi="Times New Roman"/>
          <w:sz w:val="28"/>
          <w:szCs w:val="28"/>
          <w:lang w:val="ru-RU"/>
        </w:rPr>
        <w:t>Комольцева</w:t>
      </w:r>
      <w:proofErr w:type="spellEnd"/>
      <w:r>
        <w:rPr>
          <w:rFonts w:ascii="Times New Roman" w:hAnsi="Times New Roman"/>
          <w:sz w:val="28"/>
          <w:szCs w:val="28"/>
          <w:lang w:val="ru-RU"/>
        </w:rPr>
        <w:t xml:space="preserve"> А.П., </w:t>
      </w:r>
      <w:proofErr w:type="spellStart"/>
      <w:r>
        <w:rPr>
          <w:rFonts w:ascii="Times New Roman" w:hAnsi="Times New Roman"/>
          <w:sz w:val="28"/>
          <w:szCs w:val="28"/>
          <w:lang w:val="ru-RU"/>
        </w:rPr>
        <w:t>Баянова</w:t>
      </w:r>
      <w:proofErr w:type="spellEnd"/>
      <w:r>
        <w:rPr>
          <w:rFonts w:ascii="Times New Roman" w:hAnsi="Times New Roman"/>
          <w:sz w:val="28"/>
          <w:szCs w:val="28"/>
          <w:lang w:val="ru-RU"/>
        </w:rPr>
        <w:t xml:space="preserve"> Д.С. СПФС как отечественный аналог </w:t>
      </w:r>
      <w:r>
        <w:rPr>
          <w:rFonts w:ascii="Times New Roman" w:hAnsi="Times New Roman"/>
          <w:sz w:val="28"/>
          <w:szCs w:val="28"/>
        </w:rPr>
        <w:t>SWIFT</w:t>
      </w:r>
      <w:r>
        <w:rPr>
          <w:rFonts w:ascii="Times New Roman" w:hAnsi="Times New Roman"/>
          <w:sz w:val="28"/>
          <w:szCs w:val="28"/>
          <w:lang w:val="ru-RU"/>
        </w:rPr>
        <w:t xml:space="preserve"> - европейской системы передачи финансовых сообщений // Московский экономический журнал. 2022. №1. С. 590-597.</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rPr>
      </w:pPr>
      <w:proofErr w:type="spellStart"/>
      <w:r>
        <w:rPr>
          <w:rFonts w:ascii="Times New Roman" w:hAnsi="Times New Roman"/>
          <w:sz w:val="28"/>
          <w:szCs w:val="28"/>
          <w:lang w:val="ru-RU"/>
        </w:rPr>
        <w:t>Гомбожапов</w:t>
      </w:r>
      <w:proofErr w:type="spellEnd"/>
      <w:r>
        <w:rPr>
          <w:rFonts w:ascii="Times New Roman" w:hAnsi="Times New Roman"/>
          <w:sz w:val="28"/>
          <w:szCs w:val="28"/>
          <w:lang w:val="ru-RU"/>
        </w:rPr>
        <w:t xml:space="preserve"> Ж.Д. Оценка вероятности и последствий отключения России от системы </w:t>
      </w:r>
      <w:r>
        <w:rPr>
          <w:rFonts w:ascii="Times New Roman" w:hAnsi="Times New Roman"/>
          <w:sz w:val="28"/>
          <w:szCs w:val="28"/>
        </w:rPr>
        <w:t>swift</w:t>
      </w:r>
      <w:r>
        <w:rPr>
          <w:rFonts w:ascii="Times New Roman" w:hAnsi="Times New Roman"/>
          <w:sz w:val="28"/>
          <w:szCs w:val="28"/>
          <w:lang w:val="ru-RU"/>
        </w:rPr>
        <w:t xml:space="preserve"> // Дискуссия. </w:t>
      </w:r>
      <w:r>
        <w:rPr>
          <w:rFonts w:ascii="Times New Roman" w:hAnsi="Times New Roman"/>
          <w:sz w:val="28"/>
          <w:szCs w:val="28"/>
        </w:rPr>
        <w:t xml:space="preserve">2015. №8 (60). </w:t>
      </w:r>
      <w:proofErr w:type="gramStart"/>
      <w:r>
        <w:rPr>
          <w:rFonts w:ascii="Times New Roman" w:hAnsi="Times New Roman"/>
          <w:sz w:val="28"/>
          <w:szCs w:val="28"/>
        </w:rPr>
        <w:t>С. 19</w:t>
      </w:r>
      <w:proofErr w:type="gramEnd"/>
      <w:r>
        <w:rPr>
          <w:rFonts w:ascii="Times New Roman" w:hAnsi="Times New Roman"/>
          <w:sz w:val="28"/>
          <w:szCs w:val="28"/>
        </w:rPr>
        <w:t>-24.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rPr>
      </w:pPr>
      <w:r>
        <w:rPr>
          <w:rFonts w:ascii="Times New Roman" w:hAnsi="Times New Roman"/>
          <w:sz w:val="28"/>
          <w:szCs w:val="28"/>
          <w:lang w:val="ru-RU"/>
        </w:rPr>
        <w:t xml:space="preserve">Иванов О.Б. Трансформация мировой финансовой системы под влиянием геополитических процессов // ЭТАП. 2023. </w:t>
      </w:r>
      <w:r>
        <w:rPr>
          <w:rFonts w:ascii="Times New Roman" w:hAnsi="Times New Roman"/>
          <w:sz w:val="28"/>
          <w:szCs w:val="28"/>
        </w:rPr>
        <w:t>№5. С. 26-42.</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rPr>
      </w:pPr>
      <w:r>
        <w:rPr>
          <w:rFonts w:ascii="Times New Roman" w:hAnsi="Times New Roman"/>
          <w:sz w:val="28"/>
          <w:szCs w:val="28"/>
          <w:lang w:val="ru-RU"/>
        </w:rPr>
        <w:lastRenderedPageBreak/>
        <w:t xml:space="preserve">Кораблёва Н.А., Краснов Б.В. Цифровые валюты. мировой опыт // Финансовые рынки и банки. </w:t>
      </w:r>
      <w:r>
        <w:rPr>
          <w:rFonts w:ascii="Times New Roman" w:hAnsi="Times New Roman"/>
          <w:sz w:val="28"/>
          <w:szCs w:val="28"/>
        </w:rPr>
        <w:t xml:space="preserve">2023. №1. </w:t>
      </w:r>
      <w:proofErr w:type="gramStart"/>
      <w:r>
        <w:rPr>
          <w:rFonts w:ascii="Times New Roman" w:hAnsi="Times New Roman"/>
          <w:sz w:val="28"/>
          <w:szCs w:val="28"/>
        </w:rPr>
        <w:t>С. 31</w:t>
      </w:r>
      <w:proofErr w:type="gramEnd"/>
      <w:r>
        <w:rPr>
          <w:rFonts w:ascii="Times New Roman" w:hAnsi="Times New Roman"/>
          <w:sz w:val="28"/>
          <w:szCs w:val="28"/>
        </w:rPr>
        <w:t>-34.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rPr>
      </w:pPr>
      <w:r>
        <w:rPr>
          <w:rFonts w:ascii="Times New Roman" w:hAnsi="Times New Roman"/>
          <w:sz w:val="28"/>
          <w:szCs w:val="28"/>
          <w:lang w:val="ru-RU"/>
        </w:rPr>
        <w:t xml:space="preserve">Омаров К.А. Экономические последствия отключения Исламской Республики Иран от международной платежной системы </w:t>
      </w:r>
      <w:r>
        <w:rPr>
          <w:rFonts w:ascii="Times New Roman" w:hAnsi="Times New Roman"/>
          <w:sz w:val="28"/>
          <w:szCs w:val="28"/>
        </w:rPr>
        <w:t>Swift</w:t>
      </w:r>
      <w:r>
        <w:rPr>
          <w:rFonts w:ascii="Times New Roman" w:hAnsi="Times New Roman"/>
          <w:sz w:val="28"/>
          <w:szCs w:val="28"/>
          <w:lang w:val="ru-RU"/>
        </w:rPr>
        <w:t xml:space="preserve"> // Финансы и кредит. </w:t>
      </w:r>
      <w:r>
        <w:rPr>
          <w:rFonts w:ascii="Times New Roman" w:hAnsi="Times New Roman"/>
          <w:sz w:val="28"/>
          <w:szCs w:val="28"/>
        </w:rPr>
        <w:t xml:space="preserve">2018. №3 (771). </w:t>
      </w:r>
      <w:proofErr w:type="gramStart"/>
      <w:r>
        <w:rPr>
          <w:rFonts w:ascii="Times New Roman" w:hAnsi="Times New Roman"/>
          <w:sz w:val="28"/>
          <w:szCs w:val="28"/>
        </w:rPr>
        <w:t>С. 722</w:t>
      </w:r>
      <w:proofErr w:type="gramEnd"/>
      <w:r>
        <w:rPr>
          <w:rFonts w:ascii="Times New Roman" w:hAnsi="Times New Roman"/>
          <w:sz w:val="28"/>
          <w:szCs w:val="28"/>
        </w:rPr>
        <w:t>-736.</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Россия занимает первое место в мире по числу введенных санкций. </w:t>
      </w:r>
      <w:r>
        <w:rPr>
          <w:rFonts w:ascii="Times New Roman" w:hAnsi="Times New Roman"/>
          <w:sz w:val="28"/>
          <w:szCs w:val="28"/>
        </w:rPr>
        <w:t>URL</w:t>
      </w:r>
      <w:r>
        <w:rPr>
          <w:rFonts w:ascii="Times New Roman" w:hAnsi="Times New Roman"/>
          <w:sz w:val="28"/>
          <w:szCs w:val="28"/>
          <w:lang w:val="ru-RU"/>
        </w:rPr>
        <w:t>:</w:t>
      </w:r>
      <w:r>
        <w:rPr>
          <w:lang w:val="ru-RU"/>
        </w:rPr>
        <w:t xml:space="preserve"> </w:t>
      </w:r>
      <w:hyperlink r:id="rId11" w:history="1">
        <w:r>
          <w:rPr>
            <w:rStyle w:val="a3"/>
            <w:rFonts w:ascii="Times New Roman" w:hAnsi="Times New Roman"/>
            <w:sz w:val="28"/>
            <w:szCs w:val="28"/>
          </w:rPr>
          <w:t>https</w:t>
        </w:r>
        <w:r>
          <w:rPr>
            <w:rStyle w:val="a3"/>
            <w:rFonts w:ascii="Times New Roman" w:hAnsi="Times New Roman"/>
            <w:sz w:val="28"/>
            <w:szCs w:val="28"/>
            <w:lang w:val="ru-RU"/>
          </w:rPr>
          <w:t>://</w:t>
        </w:r>
        <w:r>
          <w:rPr>
            <w:rStyle w:val="a3"/>
            <w:rFonts w:ascii="Times New Roman" w:hAnsi="Times New Roman"/>
            <w:sz w:val="28"/>
            <w:szCs w:val="28"/>
          </w:rPr>
          <w:t>www</w:t>
        </w:r>
        <w:r>
          <w:rPr>
            <w:rStyle w:val="a3"/>
            <w:rFonts w:ascii="Times New Roman" w:hAnsi="Times New Roman"/>
            <w:sz w:val="28"/>
            <w:szCs w:val="28"/>
            <w:lang w:val="ru-RU"/>
          </w:rPr>
          <w:t>.</w:t>
        </w:r>
        <w:proofErr w:type="spellStart"/>
        <w:r>
          <w:rPr>
            <w:rStyle w:val="a3"/>
            <w:rFonts w:ascii="Times New Roman" w:hAnsi="Times New Roman"/>
            <w:sz w:val="28"/>
            <w:szCs w:val="28"/>
          </w:rPr>
          <w:t>kommersant</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w:t>
        </w:r>
        <w:proofErr w:type="spellEnd"/>
        <w:r>
          <w:rPr>
            <w:rStyle w:val="a3"/>
            <w:rFonts w:ascii="Times New Roman" w:hAnsi="Times New Roman"/>
            <w:sz w:val="28"/>
            <w:szCs w:val="28"/>
            <w:lang w:val="ru-RU"/>
          </w:rPr>
          <w:t>/</w:t>
        </w:r>
        <w:r>
          <w:rPr>
            <w:rStyle w:val="a3"/>
            <w:rFonts w:ascii="Times New Roman" w:hAnsi="Times New Roman"/>
            <w:sz w:val="28"/>
            <w:szCs w:val="28"/>
          </w:rPr>
          <w:t>doc</w:t>
        </w:r>
        <w:r>
          <w:rPr>
            <w:rStyle w:val="a3"/>
            <w:rFonts w:ascii="Times New Roman" w:hAnsi="Times New Roman"/>
            <w:sz w:val="28"/>
            <w:szCs w:val="28"/>
            <w:lang w:val="ru-RU"/>
          </w:rPr>
          <w:t>/5249730</w:t>
        </w:r>
      </w:hyperlink>
      <w:r>
        <w:rPr>
          <w:rStyle w:val="a3"/>
          <w:rFonts w:ascii="Times New Roman" w:hAnsi="Times New Roman"/>
          <w:sz w:val="28"/>
          <w:szCs w:val="28"/>
          <w:lang w:val="ru-RU"/>
        </w:rPr>
        <w:t xml:space="preserve"> (дата обращения 12.02.2024).</w:t>
      </w:r>
    </w:p>
    <w:p w:rsidR="00176574" w:rsidRDefault="00176574" w:rsidP="00176574">
      <w:pPr>
        <w:pStyle w:val="a4"/>
        <w:numPr>
          <w:ilvl w:val="0"/>
          <w:numId w:val="2"/>
        </w:numPr>
        <w:spacing w:after="0" w:line="288" w:lineRule="auto"/>
        <w:ind w:left="0" w:firstLine="709"/>
        <w:rPr>
          <w:rFonts w:ascii="Times New Roman" w:hAnsi="Times New Roman"/>
          <w:sz w:val="28"/>
          <w:szCs w:val="28"/>
          <w:lang w:val="ru-RU"/>
        </w:rPr>
      </w:pPr>
      <w:r>
        <w:rPr>
          <w:rFonts w:ascii="Times New Roman" w:hAnsi="Times New Roman"/>
          <w:sz w:val="28"/>
          <w:szCs w:val="28"/>
          <w:lang w:val="ru-RU"/>
        </w:rPr>
        <w:t xml:space="preserve">Россия отказалась от </w:t>
      </w:r>
      <w:r>
        <w:rPr>
          <w:rFonts w:ascii="Times New Roman" w:hAnsi="Times New Roman"/>
          <w:sz w:val="28"/>
          <w:szCs w:val="28"/>
        </w:rPr>
        <w:t>SWIFT</w:t>
      </w:r>
      <w:r>
        <w:rPr>
          <w:rFonts w:ascii="Times New Roman" w:hAnsi="Times New Roman"/>
          <w:sz w:val="28"/>
          <w:szCs w:val="28"/>
          <w:lang w:val="ru-RU"/>
        </w:rPr>
        <w:t xml:space="preserve"> для расчётов в юанях — эксперты.  </w:t>
      </w:r>
      <w:r>
        <w:rPr>
          <w:rFonts w:ascii="Times New Roman" w:hAnsi="Times New Roman"/>
          <w:sz w:val="28"/>
          <w:szCs w:val="28"/>
        </w:rPr>
        <w:t>URL</w:t>
      </w:r>
      <w:r>
        <w:rPr>
          <w:rFonts w:ascii="Times New Roman" w:hAnsi="Times New Roman"/>
          <w:sz w:val="28"/>
          <w:szCs w:val="28"/>
          <w:lang w:val="ru-RU"/>
        </w:rPr>
        <w:t xml:space="preserve">: </w:t>
      </w:r>
      <w:hyperlink r:id="rId12" w:history="1">
        <w:r>
          <w:rPr>
            <w:rStyle w:val="a3"/>
            <w:rFonts w:ascii="Times New Roman" w:hAnsi="Times New Roman"/>
            <w:sz w:val="28"/>
            <w:szCs w:val="28"/>
          </w:rPr>
          <w:t>https</w:t>
        </w:r>
        <w:r>
          <w:rPr>
            <w:rStyle w:val="a3"/>
            <w:rFonts w:ascii="Times New Roman" w:hAnsi="Times New Roman"/>
            <w:sz w:val="28"/>
            <w:szCs w:val="28"/>
            <w:lang w:val="ru-RU"/>
          </w:rPr>
          <w:t>://</w:t>
        </w:r>
        <w:r>
          <w:rPr>
            <w:rStyle w:val="a3"/>
            <w:rFonts w:ascii="Times New Roman" w:hAnsi="Times New Roman"/>
            <w:sz w:val="28"/>
            <w:szCs w:val="28"/>
          </w:rPr>
          <w:t>d</w:t>
        </w:r>
        <w:r>
          <w:rPr>
            <w:rStyle w:val="a3"/>
            <w:rFonts w:ascii="Times New Roman" w:hAnsi="Times New Roman"/>
            <w:sz w:val="28"/>
            <w:szCs w:val="28"/>
            <w:lang w:val="ru-RU"/>
          </w:rPr>
          <w:t>-</w:t>
        </w:r>
        <w:proofErr w:type="spellStart"/>
        <w:r>
          <w:rPr>
            <w:rStyle w:val="a3"/>
            <w:rFonts w:ascii="Times New Roman" w:hAnsi="Times New Roman"/>
            <w:sz w:val="28"/>
            <w:szCs w:val="28"/>
          </w:rPr>
          <w:t>russia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rossija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otkazalas</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ot</w:t>
        </w:r>
        <w:proofErr w:type="spellEnd"/>
        <w:r>
          <w:rPr>
            <w:rStyle w:val="a3"/>
            <w:rFonts w:ascii="Times New Roman" w:hAnsi="Times New Roman"/>
            <w:sz w:val="28"/>
            <w:szCs w:val="28"/>
            <w:lang w:val="ru-RU"/>
          </w:rPr>
          <w:t>-</w:t>
        </w:r>
        <w:r>
          <w:rPr>
            <w:rStyle w:val="a3"/>
            <w:rFonts w:ascii="Times New Roman" w:hAnsi="Times New Roman"/>
            <w:sz w:val="28"/>
            <w:szCs w:val="28"/>
          </w:rPr>
          <w:t>swift</w:t>
        </w:r>
        <w:r>
          <w:rPr>
            <w:rStyle w:val="a3"/>
            <w:rFonts w:ascii="Times New Roman" w:hAnsi="Times New Roman"/>
            <w:sz w:val="28"/>
            <w:szCs w:val="28"/>
            <w:lang w:val="ru-RU"/>
          </w:rPr>
          <w:t>-</w:t>
        </w:r>
        <w:proofErr w:type="spellStart"/>
        <w:r>
          <w:rPr>
            <w:rStyle w:val="a3"/>
            <w:rFonts w:ascii="Times New Roman" w:hAnsi="Times New Roman"/>
            <w:sz w:val="28"/>
            <w:szCs w:val="28"/>
          </w:rPr>
          <w:t>dlja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raschjotov</w:t>
        </w:r>
        <w:proofErr w:type="spellEnd"/>
        <w:r>
          <w:rPr>
            <w:rStyle w:val="a3"/>
            <w:rFonts w:ascii="Times New Roman" w:hAnsi="Times New Roman"/>
            <w:sz w:val="28"/>
            <w:szCs w:val="28"/>
            <w:lang w:val="ru-RU"/>
          </w:rPr>
          <w:t>-</w:t>
        </w:r>
        <w:r>
          <w:rPr>
            <w:rStyle w:val="a3"/>
            <w:rFonts w:ascii="Times New Roman" w:hAnsi="Times New Roman"/>
            <w:sz w:val="28"/>
            <w:szCs w:val="28"/>
          </w:rPr>
          <w:t>v</w:t>
        </w:r>
        <w:r>
          <w:rPr>
            <w:rStyle w:val="a3"/>
            <w:rFonts w:ascii="Times New Roman" w:hAnsi="Times New Roman"/>
            <w:sz w:val="28"/>
            <w:szCs w:val="28"/>
            <w:lang w:val="ru-RU"/>
          </w:rPr>
          <w:t>-</w:t>
        </w:r>
        <w:proofErr w:type="spellStart"/>
        <w:r>
          <w:rPr>
            <w:rStyle w:val="a3"/>
            <w:rFonts w:ascii="Times New Roman" w:hAnsi="Times New Roman"/>
            <w:sz w:val="28"/>
            <w:szCs w:val="28"/>
          </w:rPr>
          <w:t>juanjah</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jeksperty</w:t>
        </w:r>
        <w:proofErr w:type="spellEnd"/>
        <w:r>
          <w:rPr>
            <w:rStyle w:val="a3"/>
            <w:rFonts w:ascii="Times New Roman" w:hAnsi="Times New Roman"/>
            <w:sz w:val="28"/>
            <w:szCs w:val="28"/>
            <w:lang w:val="ru-RU"/>
          </w:rPr>
          <w:t>.</w:t>
        </w:r>
        <w:r>
          <w:rPr>
            <w:rStyle w:val="a3"/>
            <w:rFonts w:ascii="Times New Roman" w:hAnsi="Times New Roman"/>
            <w:sz w:val="28"/>
            <w:szCs w:val="28"/>
          </w:rPr>
          <w:t>html</w:t>
        </w:r>
      </w:hyperlink>
      <w:r>
        <w:rPr>
          <w:rStyle w:val="a3"/>
          <w:rFonts w:ascii="Times New Roman" w:hAnsi="Times New Roman"/>
          <w:sz w:val="28"/>
          <w:szCs w:val="28"/>
          <w:lang w:val="ru-RU"/>
        </w:rPr>
        <w:t xml:space="preserve"> (дата обращения 12.02.2024).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Система передачи финансовых сообщений. </w:t>
      </w:r>
      <w:r>
        <w:rPr>
          <w:rFonts w:ascii="Times New Roman" w:hAnsi="Times New Roman"/>
          <w:sz w:val="28"/>
          <w:szCs w:val="28"/>
        </w:rPr>
        <w:t>URL</w:t>
      </w:r>
      <w:r>
        <w:rPr>
          <w:rFonts w:ascii="Times New Roman" w:hAnsi="Times New Roman"/>
          <w:sz w:val="28"/>
          <w:szCs w:val="28"/>
          <w:lang w:val="ru-RU"/>
        </w:rPr>
        <w:t xml:space="preserve">: </w:t>
      </w:r>
      <w:hyperlink r:id="rId13" w:history="1">
        <w:r>
          <w:rPr>
            <w:rStyle w:val="a3"/>
            <w:rFonts w:ascii="Times New Roman" w:hAnsi="Times New Roman"/>
            <w:sz w:val="28"/>
            <w:szCs w:val="28"/>
          </w:rPr>
          <w:t>https</w:t>
        </w:r>
        <w:r>
          <w:rPr>
            <w:rStyle w:val="a3"/>
            <w:rFonts w:ascii="Times New Roman" w:hAnsi="Times New Roman"/>
            <w:sz w:val="28"/>
            <w:szCs w:val="28"/>
            <w:lang w:val="ru-RU"/>
          </w:rPr>
          <w:t>://</w:t>
        </w:r>
        <w:proofErr w:type="spellStart"/>
        <w:r>
          <w:rPr>
            <w:rStyle w:val="a3"/>
            <w:rFonts w:ascii="Times New Roman" w:hAnsi="Times New Roman"/>
            <w:sz w:val="28"/>
            <w:szCs w:val="28"/>
          </w:rPr>
          <w:t>cbr</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psystem</w:t>
        </w:r>
        <w:proofErr w:type="spellEnd"/>
        <w:r>
          <w:rPr>
            <w:rStyle w:val="a3"/>
            <w:rFonts w:ascii="Times New Roman" w:hAnsi="Times New Roman"/>
            <w:sz w:val="28"/>
            <w:szCs w:val="28"/>
            <w:lang w:val="ru-RU"/>
          </w:rPr>
          <w:t>/</w:t>
        </w:r>
        <w:r>
          <w:rPr>
            <w:rStyle w:val="a3"/>
            <w:rFonts w:ascii="Times New Roman" w:hAnsi="Times New Roman"/>
            <w:sz w:val="28"/>
            <w:szCs w:val="28"/>
          </w:rPr>
          <w:t>fin</w:t>
        </w:r>
        <w:r>
          <w:rPr>
            <w:rStyle w:val="a3"/>
            <w:rFonts w:ascii="Times New Roman" w:hAnsi="Times New Roman"/>
            <w:sz w:val="28"/>
            <w:szCs w:val="28"/>
            <w:lang w:val="ru-RU"/>
          </w:rPr>
          <w:t>_</w:t>
        </w:r>
        <w:proofErr w:type="spellStart"/>
        <w:r>
          <w:rPr>
            <w:rStyle w:val="a3"/>
            <w:rFonts w:ascii="Times New Roman" w:hAnsi="Times New Roman"/>
            <w:sz w:val="28"/>
            <w:szCs w:val="28"/>
          </w:rPr>
          <w:t>msg</w:t>
        </w:r>
        <w:proofErr w:type="spellEnd"/>
        <w:r>
          <w:rPr>
            <w:rStyle w:val="a3"/>
            <w:rFonts w:ascii="Times New Roman" w:hAnsi="Times New Roman"/>
            <w:sz w:val="28"/>
            <w:szCs w:val="28"/>
            <w:lang w:val="ru-RU"/>
          </w:rPr>
          <w:t>_</w:t>
        </w:r>
        <w:r>
          <w:rPr>
            <w:rStyle w:val="a3"/>
            <w:rFonts w:ascii="Times New Roman" w:hAnsi="Times New Roman"/>
            <w:sz w:val="28"/>
            <w:szCs w:val="28"/>
          </w:rPr>
          <w:t>transfer</w:t>
        </w:r>
        <w:r>
          <w:rPr>
            <w:rStyle w:val="a3"/>
            <w:rFonts w:ascii="Times New Roman" w:hAnsi="Times New Roman"/>
            <w:sz w:val="28"/>
            <w:szCs w:val="28"/>
            <w:lang w:val="ru-RU"/>
          </w:rPr>
          <w:t>_</w:t>
        </w:r>
        <w:r>
          <w:rPr>
            <w:rStyle w:val="a3"/>
            <w:rFonts w:ascii="Times New Roman" w:hAnsi="Times New Roman"/>
            <w:sz w:val="28"/>
            <w:szCs w:val="28"/>
          </w:rPr>
          <w:t>system</w:t>
        </w:r>
        <w:r>
          <w:rPr>
            <w:rStyle w:val="a3"/>
            <w:rFonts w:ascii="Times New Roman" w:hAnsi="Times New Roman"/>
            <w:sz w:val="28"/>
            <w:szCs w:val="28"/>
            <w:lang w:val="ru-RU"/>
          </w:rPr>
          <w:t>/</w:t>
        </w:r>
      </w:hyperlink>
      <w:r>
        <w:rPr>
          <w:rStyle w:val="a3"/>
          <w:rFonts w:ascii="Times New Roman" w:hAnsi="Times New Roman"/>
          <w:sz w:val="28"/>
          <w:szCs w:val="28"/>
          <w:lang w:val="ru-RU"/>
        </w:rPr>
        <w:t xml:space="preserve"> (дата обращения 12.02.2024).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ЦБ опубликовал проект нормативного акта об использовании цифрового рубля иностранными банками для независимых трансграничных платежей. </w:t>
      </w:r>
      <w:r>
        <w:rPr>
          <w:rFonts w:ascii="Times New Roman" w:hAnsi="Times New Roman"/>
          <w:sz w:val="28"/>
          <w:szCs w:val="28"/>
        </w:rPr>
        <w:t>URL</w:t>
      </w:r>
      <w:r>
        <w:rPr>
          <w:rFonts w:ascii="Times New Roman" w:hAnsi="Times New Roman"/>
          <w:sz w:val="28"/>
          <w:szCs w:val="28"/>
          <w:lang w:val="ru-RU"/>
        </w:rPr>
        <w:t xml:space="preserve">: </w:t>
      </w:r>
      <w:hyperlink r:id="rId14" w:history="1">
        <w:r>
          <w:rPr>
            <w:rStyle w:val="a3"/>
            <w:rFonts w:ascii="Times New Roman" w:hAnsi="Times New Roman"/>
            <w:sz w:val="28"/>
            <w:szCs w:val="28"/>
          </w:rPr>
          <w:t>https</w:t>
        </w:r>
        <w:r>
          <w:rPr>
            <w:rStyle w:val="a3"/>
            <w:rFonts w:ascii="Times New Roman" w:hAnsi="Times New Roman"/>
            <w:sz w:val="28"/>
            <w:szCs w:val="28"/>
            <w:lang w:val="ru-RU"/>
          </w:rPr>
          <w:t>://</w:t>
        </w:r>
        <w:r>
          <w:rPr>
            <w:rStyle w:val="a3"/>
            <w:rFonts w:ascii="Times New Roman" w:hAnsi="Times New Roman"/>
            <w:sz w:val="28"/>
            <w:szCs w:val="28"/>
          </w:rPr>
          <w:t>d</w:t>
        </w:r>
        <w:r>
          <w:rPr>
            <w:rStyle w:val="a3"/>
            <w:rFonts w:ascii="Times New Roman" w:hAnsi="Times New Roman"/>
            <w:sz w:val="28"/>
            <w:szCs w:val="28"/>
            <w:lang w:val="ru-RU"/>
          </w:rPr>
          <w:t>-</w:t>
        </w:r>
        <w:proofErr w:type="spellStart"/>
        <w:r>
          <w:rPr>
            <w:rStyle w:val="a3"/>
            <w:rFonts w:ascii="Times New Roman" w:hAnsi="Times New Roman"/>
            <w:sz w:val="28"/>
            <w:szCs w:val="28"/>
          </w:rPr>
          <w:t>russia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cb</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opublikoval</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proekt</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normativnogo</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akta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ob</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ispolzovanii</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cifrovogo</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rublja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inostrannymi</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bankami</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dlja</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nezavisimyh</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transgranichnyh</w:t>
        </w:r>
        <w:proofErr w:type="spellEnd"/>
        <w:r>
          <w:rPr>
            <w:rStyle w:val="a3"/>
            <w:rFonts w:ascii="Times New Roman" w:hAnsi="Times New Roman"/>
            <w:sz w:val="28"/>
            <w:szCs w:val="28"/>
            <w:lang w:val="ru-RU"/>
          </w:rPr>
          <w:t>-</w:t>
        </w:r>
        <w:proofErr w:type="spellStart"/>
        <w:r>
          <w:rPr>
            <w:rStyle w:val="a3"/>
            <w:rFonts w:ascii="Times New Roman" w:hAnsi="Times New Roman"/>
            <w:sz w:val="28"/>
            <w:szCs w:val="28"/>
          </w:rPr>
          <w:t>platezhej</w:t>
        </w:r>
        <w:proofErr w:type="spellEnd"/>
        <w:r>
          <w:rPr>
            <w:rStyle w:val="a3"/>
            <w:rFonts w:ascii="Times New Roman" w:hAnsi="Times New Roman"/>
            <w:sz w:val="28"/>
            <w:szCs w:val="28"/>
            <w:lang w:val="ru-RU"/>
          </w:rPr>
          <w:t>.</w:t>
        </w:r>
        <w:r>
          <w:rPr>
            <w:rStyle w:val="a3"/>
            <w:rFonts w:ascii="Times New Roman" w:hAnsi="Times New Roman"/>
            <w:sz w:val="28"/>
            <w:szCs w:val="28"/>
          </w:rPr>
          <w:t>html</w:t>
        </w:r>
      </w:hyperlink>
      <w:r>
        <w:rPr>
          <w:rFonts w:ascii="Times New Roman" w:hAnsi="Times New Roman"/>
          <w:sz w:val="28"/>
          <w:szCs w:val="28"/>
          <w:lang w:val="ru-RU"/>
        </w:rPr>
        <w:t xml:space="preserve"> </w:t>
      </w:r>
      <w:r>
        <w:rPr>
          <w:rStyle w:val="a3"/>
          <w:rFonts w:ascii="Times New Roman" w:hAnsi="Times New Roman"/>
          <w:sz w:val="28"/>
          <w:szCs w:val="28"/>
          <w:lang w:val="ru-RU"/>
        </w:rPr>
        <w:t>(дата обращения 12.02.2024).</w:t>
      </w:r>
    </w:p>
    <w:p w:rsidR="00176574" w:rsidRDefault="00176574" w:rsidP="00176574">
      <w:pPr>
        <w:pStyle w:val="a4"/>
        <w:numPr>
          <w:ilvl w:val="0"/>
          <w:numId w:val="2"/>
        </w:numPr>
        <w:spacing w:after="0" w:line="288" w:lineRule="auto"/>
        <w:ind w:left="0" w:firstLine="709"/>
        <w:jc w:val="both"/>
        <w:rPr>
          <w:rFonts w:ascii="Times New Roman" w:hAnsi="Times New Roman"/>
          <w:sz w:val="28"/>
          <w:szCs w:val="28"/>
        </w:rPr>
      </w:pPr>
      <w:proofErr w:type="spellStart"/>
      <w:r>
        <w:rPr>
          <w:rFonts w:ascii="Times New Roman" w:hAnsi="Times New Roman"/>
          <w:sz w:val="28"/>
          <w:szCs w:val="28"/>
          <w:lang w:val="ru-RU"/>
        </w:rPr>
        <w:t>Шавалиева</w:t>
      </w:r>
      <w:proofErr w:type="spellEnd"/>
      <w:r>
        <w:rPr>
          <w:rFonts w:ascii="Times New Roman" w:hAnsi="Times New Roman"/>
          <w:sz w:val="28"/>
          <w:szCs w:val="28"/>
          <w:lang w:val="ru-RU"/>
        </w:rPr>
        <w:t xml:space="preserve"> С.М. Осуществления российских платежей с международными контрагентами после введения санкций 2022 года // Финансовые рынки и банки. </w:t>
      </w:r>
      <w:r>
        <w:rPr>
          <w:rFonts w:ascii="Times New Roman" w:hAnsi="Times New Roman"/>
          <w:sz w:val="28"/>
          <w:szCs w:val="28"/>
        </w:rPr>
        <w:t xml:space="preserve">2022. №10. </w:t>
      </w:r>
      <w:proofErr w:type="gramStart"/>
      <w:r>
        <w:rPr>
          <w:rFonts w:ascii="Times New Roman" w:hAnsi="Times New Roman"/>
          <w:sz w:val="28"/>
          <w:szCs w:val="28"/>
        </w:rPr>
        <w:t>С. 47</w:t>
      </w:r>
      <w:proofErr w:type="gramEnd"/>
      <w:r>
        <w:rPr>
          <w:rFonts w:ascii="Times New Roman" w:hAnsi="Times New Roman"/>
          <w:sz w:val="28"/>
          <w:szCs w:val="28"/>
        </w:rPr>
        <w:t>-52.</w:t>
      </w:r>
      <w:bookmarkEnd w:id="1"/>
    </w:p>
    <w:p w:rsidR="00635B6A" w:rsidRDefault="00635B6A"/>
    <w:sectPr w:rsidR="00635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1008D"/>
    <w:multiLevelType w:val="hybridMultilevel"/>
    <w:tmpl w:val="A4F82806"/>
    <w:lvl w:ilvl="0" w:tplc="ECCA9864">
      <w:start w:val="1"/>
      <w:numFmt w:val="bullet"/>
      <w:lvlText w:val=""/>
      <w:lvlJc w:val="left"/>
      <w:pPr>
        <w:ind w:left="1070" w:hanging="360"/>
      </w:pPr>
      <w:rPr>
        <w:rFonts w:ascii="Symbol" w:hAnsi="Symbol"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745E79E4"/>
    <w:multiLevelType w:val="hybridMultilevel"/>
    <w:tmpl w:val="25EC59CA"/>
    <w:lvl w:ilvl="0" w:tplc="F83813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74"/>
    <w:rsid w:val="00176574"/>
    <w:rsid w:val="0063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741B4-2E57-4FAF-8EF3-CC70B903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574"/>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6574"/>
    <w:rPr>
      <w:color w:val="0563C1" w:themeColor="hyperlink"/>
      <w:u w:val="single"/>
    </w:rPr>
  </w:style>
  <w:style w:type="paragraph" w:styleId="a4">
    <w:name w:val="List Paragraph"/>
    <w:basedOn w:val="a"/>
    <w:uiPriority w:val="34"/>
    <w:qFormat/>
    <w:rsid w:val="00176574"/>
    <w:pPr>
      <w:ind w:left="720"/>
      <w:contextualSpacing/>
    </w:pPr>
  </w:style>
  <w:style w:type="table" w:styleId="a5">
    <w:name w:val="Table Grid"/>
    <w:basedOn w:val="a1"/>
    <w:uiPriority w:val="39"/>
    <w:rsid w:val="001765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cbr.ru/psystem/fin_msg_transfer_system/"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d-russia.ru/rossija-otkazalas-ot-swift-dlja-raschjotov-v-juanjah-jekspert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kommersant.ru/doc/5249730"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s://tass.ru/ekonomika/19740461"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russia.ru/cb-opublikoval-proekt-normativnogo-akta-ob-ispolzovanii-cifrovogo-rublja-inostrannymi-bankami-dlja-nezavisimyh-transgranichnyh-platezhej.htm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70F95-36C2-48FE-BC37-7831D0534184}"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BF9B6B44-20D4-4ACA-9B6B-D2C0EA775489}">
      <dgm:prSet phldrT="[Текст]" custT="1"/>
      <dgm:spPr/>
      <dgm:t>
        <a:bodyPr/>
        <a:lstStyle/>
        <a:p>
          <a:r>
            <a:rPr lang="ru-RU" sz="1400">
              <a:latin typeface="Times New Roman" panose="02020603050405020304" pitchFamily="18" charset="0"/>
              <a:cs typeface="Times New Roman" panose="02020603050405020304" pitchFamily="18" charset="0"/>
            </a:rPr>
            <a:t>Последствия перехода России на СПФС</a:t>
          </a:r>
        </a:p>
      </dgm:t>
    </dgm:pt>
    <dgm:pt modelId="{98F85397-7C1B-4232-BE61-FC3AD967011F}" type="parTrans" cxnId="{AB89E019-F61A-4D93-ABB2-959A67EA9565}">
      <dgm:prSet/>
      <dgm:spPr/>
      <dgm:t>
        <a:bodyPr/>
        <a:lstStyle/>
        <a:p>
          <a:endParaRPr lang="ru-RU">
            <a:latin typeface="Times New Roman" panose="02020603050405020304" pitchFamily="18" charset="0"/>
            <a:cs typeface="Times New Roman" panose="02020603050405020304" pitchFamily="18" charset="0"/>
          </a:endParaRPr>
        </a:p>
      </dgm:t>
    </dgm:pt>
    <dgm:pt modelId="{91B47E82-48DD-44BC-BE5E-82819BF7C08B}" type="sibTrans" cxnId="{AB89E019-F61A-4D93-ABB2-959A67EA9565}">
      <dgm:prSet/>
      <dgm:spPr/>
      <dgm:t>
        <a:bodyPr/>
        <a:lstStyle/>
        <a:p>
          <a:endParaRPr lang="ru-RU">
            <a:latin typeface="Times New Roman" panose="02020603050405020304" pitchFamily="18" charset="0"/>
            <a:cs typeface="Times New Roman" panose="02020603050405020304" pitchFamily="18" charset="0"/>
          </a:endParaRPr>
        </a:p>
      </dgm:t>
    </dgm:pt>
    <dgm:pt modelId="{CE7C12D7-C7CD-42C9-ADBB-DA219FD7FC37}">
      <dgm:prSet phldrT="[Текст]"/>
      <dgm:spPr/>
      <dgm:t>
        <a:bodyPr/>
        <a:lstStyle/>
        <a:p>
          <a:r>
            <a:rPr lang="ru-RU">
              <a:latin typeface="Times New Roman" panose="02020603050405020304" pitchFamily="18" charset="0"/>
              <a:cs typeface="Times New Roman" panose="02020603050405020304" pitchFamily="18" charset="0"/>
            </a:rPr>
            <a:t>Автономия и независимость от международных систем, снижение уязвимости перед санкциями</a:t>
          </a:r>
        </a:p>
      </dgm:t>
    </dgm:pt>
    <dgm:pt modelId="{898A3FDD-6713-4591-8174-C0B4151AE965}" type="parTrans" cxnId="{0FE5D95E-34F5-4404-996F-81D81808CC70}">
      <dgm:prSet/>
      <dgm:spPr/>
      <dgm:t>
        <a:bodyPr/>
        <a:lstStyle/>
        <a:p>
          <a:endParaRPr lang="ru-RU">
            <a:latin typeface="Times New Roman" panose="02020603050405020304" pitchFamily="18" charset="0"/>
            <a:cs typeface="Times New Roman" panose="02020603050405020304" pitchFamily="18" charset="0"/>
          </a:endParaRPr>
        </a:p>
      </dgm:t>
    </dgm:pt>
    <dgm:pt modelId="{EE990564-8676-42BC-98D9-D88C905E71F0}" type="sibTrans" cxnId="{0FE5D95E-34F5-4404-996F-81D81808CC70}">
      <dgm:prSet/>
      <dgm:spPr/>
      <dgm:t>
        <a:bodyPr/>
        <a:lstStyle/>
        <a:p>
          <a:endParaRPr lang="ru-RU">
            <a:latin typeface="Times New Roman" panose="02020603050405020304" pitchFamily="18" charset="0"/>
            <a:cs typeface="Times New Roman" panose="02020603050405020304" pitchFamily="18" charset="0"/>
          </a:endParaRPr>
        </a:p>
      </dgm:t>
    </dgm:pt>
    <dgm:pt modelId="{70D8F4D6-68CD-4A2A-BA74-642EACA1FC71}">
      <dgm:prSet phldrT="[Текст]"/>
      <dgm:spPr/>
      <dgm:t>
        <a:bodyPr/>
        <a:lstStyle/>
        <a:p>
          <a:r>
            <a:rPr lang="ru-RU">
              <a:latin typeface="Times New Roman" panose="02020603050405020304" pitchFamily="18" charset="0"/>
              <a:cs typeface="Times New Roman" panose="02020603050405020304" pitchFamily="18" charset="0"/>
            </a:rPr>
            <a:t>Усиление мер по обеспечению информационной безопасности и защиты финансовой инфраструктуры</a:t>
          </a:r>
        </a:p>
      </dgm:t>
    </dgm:pt>
    <dgm:pt modelId="{5D638D93-720A-4D47-B66A-48A5CF6D6AC9}" type="parTrans" cxnId="{428F9CF8-7D93-454C-9C25-C1EF4B8C8888}">
      <dgm:prSet/>
      <dgm:spPr/>
      <dgm:t>
        <a:bodyPr/>
        <a:lstStyle/>
        <a:p>
          <a:endParaRPr lang="ru-RU">
            <a:latin typeface="Times New Roman" panose="02020603050405020304" pitchFamily="18" charset="0"/>
            <a:cs typeface="Times New Roman" panose="02020603050405020304" pitchFamily="18" charset="0"/>
          </a:endParaRPr>
        </a:p>
      </dgm:t>
    </dgm:pt>
    <dgm:pt modelId="{37CCA8DA-82FB-4BCB-BC49-90390867D4CE}" type="sibTrans" cxnId="{428F9CF8-7D93-454C-9C25-C1EF4B8C8888}">
      <dgm:prSet/>
      <dgm:spPr/>
      <dgm:t>
        <a:bodyPr/>
        <a:lstStyle/>
        <a:p>
          <a:endParaRPr lang="ru-RU">
            <a:latin typeface="Times New Roman" panose="02020603050405020304" pitchFamily="18" charset="0"/>
            <a:cs typeface="Times New Roman" panose="02020603050405020304" pitchFamily="18" charset="0"/>
          </a:endParaRPr>
        </a:p>
      </dgm:t>
    </dgm:pt>
    <dgm:pt modelId="{80BFA6D0-EE91-4279-9AD9-73FEF478D86F}">
      <dgm:prSet phldrT="[Текст]"/>
      <dgm:spPr/>
      <dgm:t>
        <a:bodyPr/>
        <a:lstStyle/>
        <a:p>
          <a:r>
            <a:rPr lang="ru-RU">
              <a:latin typeface="Times New Roman" panose="02020603050405020304" pitchFamily="18" charset="0"/>
              <a:cs typeface="Times New Roman" panose="02020603050405020304" pitchFamily="18" charset="0"/>
            </a:rPr>
            <a:t>Сокращение зависимости от Запада и его технологий, финансовых институтов</a:t>
          </a:r>
        </a:p>
      </dgm:t>
    </dgm:pt>
    <dgm:pt modelId="{FCF8E0B2-C068-444F-BB61-3F2B87770343}" type="parTrans" cxnId="{9633A294-F333-4358-BF49-66F0A62BE2C4}">
      <dgm:prSet/>
      <dgm:spPr/>
      <dgm:t>
        <a:bodyPr/>
        <a:lstStyle/>
        <a:p>
          <a:endParaRPr lang="ru-RU">
            <a:latin typeface="Times New Roman" panose="02020603050405020304" pitchFamily="18" charset="0"/>
            <a:cs typeface="Times New Roman" panose="02020603050405020304" pitchFamily="18" charset="0"/>
          </a:endParaRPr>
        </a:p>
      </dgm:t>
    </dgm:pt>
    <dgm:pt modelId="{577938E6-8383-412B-83DC-F776E746C3F3}" type="sibTrans" cxnId="{9633A294-F333-4358-BF49-66F0A62BE2C4}">
      <dgm:prSet/>
      <dgm:spPr/>
      <dgm:t>
        <a:bodyPr/>
        <a:lstStyle/>
        <a:p>
          <a:endParaRPr lang="ru-RU">
            <a:latin typeface="Times New Roman" panose="02020603050405020304" pitchFamily="18" charset="0"/>
            <a:cs typeface="Times New Roman" panose="02020603050405020304" pitchFamily="18" charset="0"/>
          </a:endParaRPr>
        </a:p>
      </dgm:t>
    </dgm:pt>
    <dgm:pt modelId="{77A295CB-0F21-4709-B979-8F80E8F06095}">
      <dgm:prSet phldrT="[Текст]"/>
      <dgm:spPr/>
      <dgm:t>
        <a:bodyPr/>
        <a:lstStyle/>
        <a:p>
          <a:r>
            <a:rPr lang="ru-RU">
              <a:latin typeface="Times New Roman" panose="02020603050405020304" pitchFamily="18" charset="0"/>
              <a:cs typeface="Times New Roman" panose="02020603050405020304" pitchFamily="18" charset="0"/>
            </a:rPr>
            <a:t>Расширение международного сотрудничества с дружественными странами</a:t>
          </a:r>
        </a:p>
      </dgm:t>
    </dgm:pt>
    <dgm:pt modelId="{1F7611B6-E1A1-4882-A07F-0EE1AD0CB5AA}" type="parTrans" cxnId="{605BD4CC-DCCC-46AE-81F2-592B85A2DEBD}">
      <dgm:prSet/>
      <dgm:spPr/>
      <dgm:t>
        <a:bodyPr/>
        <a:lstStyle/>
        <a:p>
          <a:endParaRPr lang="ru-RU">
            <a:latin typeface="Times New Roman" panose="02020603050405020304" pitchFamily="18" charset="0"/>
            <a:cs typeface="Times New Roman" panose="02020603050405020304" pitchFamily="18" charset="0"/>
          </a:endParaRPr>
        </a:p>
      </dgm:t>
    </dgm:pt>
    <dgm:pt modelId="{670EBDF0-65E6-400F-B074-B87A4519723B}" type="sibTrans" cxnId="{605BD4CC-DCCC-46AE-81F2-592B85A2DEBD}">
      <dgm:prSet/>
      <dgm:spPr/>
      <dgm:t>
        <a:bodyPr/>
        <a:lstStyle/>
        <a:p>
          <a:endParaRPr lang="ru-RU">
            <a:latin typeface="Times New Roman" panose="02020603050405020304" pitchFamily="18" charset="0"/>
            <a:cs typeface="Times New Roman" panose="02020603050405020304" pitchFamily="18" charset="0"/>
          </a:endParaRPr>
        </a:p>
      </dgm:t>
    </dgm:pt>
    <dgm:pt modelId="{A634FC9B-B3DA-479D-8935-FE760207C3D0}">
      <dgm:prSet phldrT="[Текст]"/>
      <dgm:spPr/>
      <dgm:t>
        <a:bodyPr/>
        <a:lstStyle/>
        <a:p>
          <a:r>
            <a:rPr lang="ru-RU">
              <a:latin typeface="Times New Roman" panose="02020603050405020304" pitchFamily="18" charset="0"/>
              <a:cs typeface="Times New Roman" panose="02020603050405020304" pitchFamily="18" charset="0"/>
            </a:rPr>
            <a:t>Интеграция с национальными платежными системами и инфраструктурами</a:t>
          </a:r>
        </a:p>
      </dgm:t>
    </dgm:pt>
    <dgm:pt modelId="{CEC4FA4B-05FC-4764-B733-187A9A4EA954}" type="parTrans" cxnId="{592C09D5-2050-4789-A0C9-61B33BA1F482}">
      <dgm:prSet/>
      <dgm:spPr/>
      <dgm:t>
        <a:bodyPr/>
        <a:lstStyle/>
        <a:p>
          <a:endParaRPr lang="ru-RU">
            <a:latin typeface="Times New Roman" panose="02020603050405020304" pitchFamily="18" charset="0"/>
            <a:cs typeface="Times New Roman" panose="02020603050405020304" pitchFamily="18" charset="0"/>
          </a:endParaRPr>
        </a:p>
      </dgm:t>
    </dgm:pt>
    <dgm:pt modelId="{FABCB107-843A-4C41-B247-75F233D6C198}" type="sibTrans" cxnId="{592C09D5-2050-4789-A0C9-61B33BA1F482}">
      <dgm:prSet/>
      <dgm:spPr/>
      <dgm:t>
        <a:bodyPr/>
        <a:lstStyle/>
        <a:p>
          <a:endParaRPr lang="ru-RU">
            <a:latin typeface="Times New Roman" panose="02020603050405020304" pitchFamily="18" charset="0"/>
            <a:cs typeface="Times New Roman" panose="02020603050405020304" pitchFamily="18" charset="0"/>
          </a:endParaRPr>
        </a:p>
      </dgm:t>
    </dgm:pt>
    <dgm:pt modelId="{ACD22180-1BE3-43A3-B00A-570A33A37B21}" type="pres">
      <dgm:prSet presAssocID="{B5E70F95-36C2-48FE-BC37-7831D0534184}" presName="cycle" presStyleCnt="0">
        <dgm:presLayoutVars>
          <dgm:chMax val="1"/>
          <dgm:dir/>
          <dgm:animLvl val="ctr"/>
          <dgm:resizeHandles val="exact"/>
        </dgm:presLayoutVars>
      </dgm:prSet>
      <dgm:spPr/>
      <dgm:t>
        <a:bodyPr/>
        <a:lstStyle/>
        <a:p>
          <a:endParaRPr lang="ru-RU"/>
        </a:p>
      </dgm:t>
    </dgm:pt>
    <dgm:pt modelId="{51BB6843-5B1D-4FEA-8298-1AA52EB5B54A}" type="pres">
      <dgm:prSet presAssocID="{BF9B6B44-20D4-4ACA-9B6B-D2C0EA775489}" presName="centerShape" presStyleLbl="node0" presStyleIdx="0" presStyleCnt="1" custScaleX="105794" custScaleY="105794"/>
      <dgm:spPr/>
      <dgm:t>
        <a:bodyPr/>
        <a:lstStyle/>
        <a:p>
          <a:endParaRPr lang="ru-RU"/>
        </a:p>
      </dgm:t>
    </dgm:pt>
    <dgm:pt modelId="{934BAD34-452C-415D-97FD-7C693107F539}" type="pres">
      <dgm:prSet presAssocID="{898A3FDD-6713-4591-8174-C0B4151AE965}" presName="parTrans" presStyleLbl="bgSibTrans2D1" presStyleIdx="0" presStyleCnt="5"/>
      <dgm:spPr/>
      <dgm:t>
        <a:bodyPr/>
        <a:lstStyle/>
        <a:p>
          <a:endParaRPr lang="ru-RU"/>
        </a:p>
      </dgm:t>
    </dgm:pt>
    <dgm:pt modelId="{7F31B966-8101-4FBD-B478-9F1F412532F0}" type="pres">
      <dgm:prSet presAssocID="{CE7C12D7-C7CD-42C9-ADBB-DA219FD7FC37}" presName="node" presStyleLbl="node1" presStyleIdx="0" presStyleCnt="5">
        <dgm:presLayoutVars>
          <dgm:bulletEnabled val="1"/>
        </dgm:presLayoutVars>
      </dgm:prSet>
      <dgm:spPr/>
      <dgm:t>
        <a:bodyPr/>
        <a:lstStyle/>
        <a:p>
          <a:endParaRPr lang="ru-RU"/>
        </a:p>
      </dgm:t>
    </dgm:pt>
    <dgm:pt modelId="{939EC033-43B0-47DE-A78A-6C840E149034}" type="pres">
      <dgm:prSet presAssocID="{5D638D93-720A-4D47-B66A-48A5CF6D6AC9}" presName="parTrans" presStyleLbl="bgSibTrans2D1" presStyleIdx="1" presStyleCnt="5"/>
      <dgm:spPr/>
      <dgm:t>
        <a:bodyPr/>
        <a:lstStyle/>
        <a:p>
          <a:endParaRPr lang="ru-RU"/>
        </a:p>
      </dgm:t>
    </dgm:pt>
    <dgm:pt modelId="{2B75861C-7720-40F8-BF9D-D12C48360855}" type="pres">
      <dgm:prSet presAssocID="{70D8F4D6-68CD-4A2A-BA74-642EACA1FC71}" presName="node" presStyleLbl="node1" presStyleIdx="1" presStyleCnt="5">
        <dgm:presLayoutVars>
          <dgm:bulletEnabled val="1"/>
        </dgm:presLayoutVars>
      </dgm:prSet>
      <dgm:spPr/>
      <dgm:t>
        <a:bodyPr/>
        <a:lstStyle/>
        <a:p>
          <a:endParaRPr lang="ru-RU"/>
        </a:p>
      </dgm:t>
    </dgm:pt>
    <dgm:pt modelId="{B44A438D-7A7F-4AE4-A291-4AE9AD0BDCA8}" type="pres">
      <dgm:prSet presAssocID="{FCF8E0B2-C068-444F-BB61-3F2B87770343}" presName="parTrans" presStyleLbl="bgSibTrans2D1" presStyleIdx="2" presStyleCnt="5"/>
      <dgm:spPr/>
      <dgm:t>
        <a:bodyPr/>
        <a:lstStyle/>
        <a:p>
          <a:endParaRPr lang="ru-RU"/>
        </a:p>
      </dgm:t>
    </dgm:pt>
    <dgm:pt modelId="{D0A84444-484F-456C-831B-E952F31411C4}" type="pres">
      <dgm:prSet presAssocID="{80BFA6D0-EE91-4279-9AD9-73FEF478D86F}" presName="node" presStyleLbl="node1" presStyleIdx="2" presStyleCnt="5">
        <dgm:presLayoutVars>
          <dgm:bulletEnabled val="1"/>
        </dgm:presLayoutVars>
      </dgm:prSet>
      <dgm:spPr/>
      <dgm:t>
        <a:bodyPr/>
        <a:lstStyle/>
        <a:p>
          <a:endParaRPr lang="ru-RU"/>
        </a:p>
      </dgm:t>
    </dgm:pt>
    <dgm:pt modelId="{D9D48659-6B3F-460C-BC83-752B1C0011A4}" type="pres">
      <dgm:prSet presAssocID="{1F7611B6-E1A1-4882-A07F-0EE1AD0CB5AA}" presName="parTrans" presStyleLbl="bgSibTrans2D1" presStyleIdx="3" presStyleCnt="5"/>
      <dgm:spPr/>
      <dgm:t>
        <a:bodyPr/>
        <a:lstStyle/>
        <a:p>
          <a:endParaRPr lang="ru-RU"/>
        </a:p>
      </dgm:t>
    </dgm:pt>
    <dgm:pt modelId="{1CD84D82-E58E-4612-AB86-501174BD765D}" type="pres">
      <dgm:prSet presAssocID="{77A295CB-0F21-4709-B979-8F80E8F06095}" presName="node" presStyleLbl="node1" presStyleIdx="3" presStyleCnt="5">
        <dgm:presLayoutVars>
          <dgm:bulletEnabled val="1"/>
        </dgm:presLayoutVars>
      </dgm:prSet>
      <dgm:spPr/>
      <dgm:t>
        <a:bodyPr/>
        <a:lstStyle/>
        <a:p>
          <a:endParaRPr lang="ru-RU"/>
        </a:p>
      </dgm:t>
    </dgm:pt>
    <dgm:pt modelId="{83FF3D69-D787-4A50-8DEB-B7DAE2D49A53}" type="pres">
      <dgm:prSet presAssocID="{CEC4FA4B-05FC-4764-B733-187A9A4EA954}" presName="parTrans" presStyleLbl="bgSibTrans2D1" presStyleIdx="4" presStyleCnt="5"/>
      <dgm:spPr/>
      <dgm:t>
        <a:bodyPr/>
        <a:lstStyle/>
        <a:p>
          <a:endParaRPr lang="ru-RU"/>
        </a:p>
      </dgm:t>
    </dgm:pt>
    <dgm:pt modelId="{E8D8C8FD-DF11-4B93-A6B2-69498011793C}" type="pres">
      <dgm:prSet presAssocID="{A634FC9B-B3DA-479D-8935-FE760207C3D0}" presName="node" presStyleLbl="node1" presStyleIdx="4" presStyleCnt="5">
        <dgm:presLayoutVars>
          <dgm:bulletEnabled val="1"/>
        </dgm:presLayoutVars>
      </dgm:prSet>
      <dgm:spPr/>
      <dgm:t>
        <a:bodyPr/>
        <a:lstStyle/>
        <a:p>
          <a:endParaRPr lang="ru-RU"/>
        </a:p>
      </dgm:t>
    </dgm:pt>
  </dgm:ptLst>
  <dgm:cxnLst>
    <dgm:cxn modelId="{441B1F9B-9EBE-45DA-94C7-7301492AB07E}" type="presOf" srcId="{A634FC9B-B3DA-479D-8935-FE760207C3D0}" destId="{E8D8C8FD-DF11-4B93-A6B2-69498011793C}" srcOrd="0" destOrd="0" presId="urn:microsoft.com/office/officeart/2005/8/layout/radial4"/>
    <dgm:cxn modelId="{592C09D5-2050-4789-A0C9-61B33BA1F482}" srcId="{BF9B6B44-20D4-4ACA-9B6B-D2C0EA775489}" destId="{A634FC9B-B3DA-479D-8935-FE760207C3D0}" srcOrd="4" destOrd="0" parTransId="{CEC4FA4B-05FC-4764-B733-187A9A4EA954}" sibTransId="{FABCB107-843A-4C41-B247-75F233D6C198}"/>
    <dgm:cxn modelId="{AB89E019-F61A-4D93-ABB2-959A67EA9565}" srcId="{B5E70F95-36C2-48FE-BC37-7831D0534184}" destId="{BF9B6B44-20D4-4ACA-9B6B-D2C0EA775489}" srcOrd="0" destOrd="0" parTransId="{98F85397-7C1B-4232-BE61-FC3AD967011F}" sibTransId="{91B47E82-48DD-44BC-BE5E-82819BF7C08B}"/>
    <dgm:cxn modelId="{529002D9-8739-492B-9E92-F4A0FE2A6AEE}" type="presOf" srcId="{77A295CB-0F21-4709-B979-8F80E8F06095}" destId="{1CD84D82-E58E-4612-AB86-501174BD765D}" srcOrd="0" destOrd="0" presId="urn:microsoft.com/office/officeart/2005/8/layout/radial4"/>
    <dgm:cxn modelId="{5CA7BC68-F62D-4714-8DEF-335200F07278}" type="presOf" srcId="{FCF8E0B2-C068-444F-BB61-3F2B87770343}" destId="{B44A438D-7A7F-4AE4-A291-4AE9AD0BDCA8}" srcOrd="0" destOrd="0" presId="urn:microsoft.com/office/officeart/2005/8/layout/radial4"/>
    <dgm:cxn modelId="{4A455161-6FA4-4C8B-9521-D94A294BDBD6}" type="presOf" srcId="{BF9B6B44-20D4-4ACA-9B6B-D2C0EA775489}" destId="{51BB6843-5B1D-4FEA-8298-1AA52EB5B54A}" srcOrd="0" destOrd="0" presId="urn:microsoft.com/office/officeart/2005/8/layout/radial4"/>
    <dgm:cxn modelId="{E76C9D94-B7AB-4ECE-A420-83589C437FB8}" type="presOf" srcId="{CE7C12D7-C7CD-42C9-ADBB-DA219FD7FC37}" destId="{7F31B966-8101-4FBD-B478-9F1F412532F0}" srcOrd="0" destOrd="0" presId="urn:microsoft.com/office/officeart/2005/8/layout/radial4"/>
    <dgm:cxn modelId="{D019C5CD-FFD8-44D8-BA28-068A2E69F4F3}" type="presOf" srcId="{1F7611B6-E1A1-4882-A07F-0EE1AD0CB5AA}" destId="{D9D48659-6B3F-460C-BC83-752B1C0011A4}" srcOrd="0" destOrd="0" presId="urn:microsoft.com/office/officeart/2005/8/layout/radial4"/>
    <dgm:cxn modelId="{E891ED82-552D-475D-ABA7-DD7F4C8A95DE}" type="presOf" srcId="{898A3FDD-6713-4591-8174-C0B4151AE965}" destId="{934BAD34-452C-415D-97FD-7C693107F539}" srcOrd="0" destOrd="0" presId="urn:microsoft.com/office/officeart/2005/8/layout/radial4"/>
    <dgm:cxn modelId="{ECBF41C8-DD5A-42A4-A1EA-A4143DF5A397}" type="presOf" srcId="{70D8F4D6-68CD-4A2A-BA74-642EACA1FC71}" destId="{2B75861C-7720-40F8-BF9D-D12C48360855}" srcOrd="0" destOrd="0" presId="urn:microsoft.com/office/officeart/2005/8/layout/radial4"/>
    <dgm:cxn modelId="{605BD4CC-DCCC-46AE-81F2-592B85A2DEBD}" srcId="{BF9B6B44-20D4-4ACA-9B6B-D2C0EA775489}" destId="{77A295CB-0F21-4709-B979-8F80E8F06095}" srcOrd="3" destOrd="0" parTransId="{1F7611B6-E1A1-4882-A07F-0EE1AD0CB5AA}" sibTransId="{670EBDF0-65E6-400F-B074-B87A4519723B}"/>
    <dgm:cxn modelId="{F6166CB8-E3D0-4E2C-99DB-C3DD50AD3DD4}" type="presOf" srcId="{CEC4FA4B-05FC-4764-B733-187A9A4EA954}" destId="{83FF3D69-D787-4A50-8DEB-B7DAE2D49A53}" srcOrd="0" destOrd="0" presId="urn:microsoft.com/office/officeart/2005/8/layout/radial4"/>
    <dgm:cxn modelId="{428F9CF8-7D93-454C-9C25-C1EF4B8C8888}" srcId="{BF9B6B44-20D4-4ACA-9B6B-D2C0EA775489}" destId="{70D8F4D6-68CD-4A2A-BA74-642EACA1FC71}" srcOrd="1" destOrd="0" parTransId="{5D638D93-720A-4D47-B66A-48A5CF6D6AC9}" sibTransId="{37CCA8DA-82FB-4BCB-BC49-90390867D4CE}"/>
    <dgm:cxn modelId="{0FE5D95E-34F5-4404-996F-81D81808CC70}" srcId="{BF9B6B44-20D4-4ACA-9B6B-D2C0EA775489}" destId="{CE7C12D7-C7CD-42C9-ADBB-DA219FD7FC37}" srcOrd="0" destOrd="0" parTransId="{898A3FDD-6713-4591-8174-C0B4151AE965}" sibTransId="{EE990564-8676-42BC-98D9-D88C905E71F0}"/>
    <dgm:cxn modelId="{9633A294-F333-4358-BF49-66F0A62BE2C4}" srcId="{BF9B6B44-20D4-4ACA-9B6B-D2C0EA775489}" destId="{80BFA6D0-EE91-4279-9AD9-73FEF478D86F}" srcOrd="2" destOrd="0" parTransId="{FCF8E0B2-C068-444F-BB61-3F2B87770343}" sibTransId="{577938E6-8383-412B-83DC-F776E746C3F3}"/>
    <dgm:cxn modelId="{BEB06F27-C01B-4EF9-9374-D5A35517BE26}" type="presOf" srcId="{B5E70F95-36C2-48FE-BC37-7831D0534184}" destId="{ACD22180-1BE3-43A3-B00A-570A33A37B21}" srcOrd="0" destOrd="0" presId="urn:microsoft.com/office/officeart/2005/8/layout/radial4"/>
    <dgm:cxn modelId="{CF70E066-D850-4838-B479-A495FAB704A7}" type="presOf" srcId="{5D638D93-720A-4D47-B66A-48A5CF6D6AC9}" destId="{939EC033-43B0-47DE-A78A-6C840E149034}" srcOrd="0" destOrd="0" presId="urn:microsoft.com/office/officeart/2005/8/layout/radial4"/>
    <dgm:cxn modelId="{59C32EBF-CE76-4601-97BC-4E0EE94F0487}" type="presOf" srcId="{80BFA6D0-EE91-4279-9AD9-73FEF478D86F}" destId="{D0A84444-484F-456C-831B-E952F31411C4}" srcOrd="0" destOrd="0" presId="urn:microsoft.com/office/officeart/2005/8/layout/radial4"/>
    <dgm:cxn modelId="{C58EBAD4-3F84-4758-B0F8-C2CD1B044666}" type="presParOf" srcId="{ACD22180-1BE3-43A3-B00A-570A33A37B21}" destId="{51BB6843-5B1D-4FEA-8298-1AA52EB5B54A}" srcOrd="0" destOrd="0" presId="urn:microsoft.com/office/officeart/2005/8/layout/radial4"/>
    <dgm:cxn modelId="{943372A5-2D95-4950-9B14-E38CCF1E8609}" type="presParOf" srcId="{ACD22180-1BE3-43A3-B00A-570A33A37B21}" destId="{934BAD34-452C-415D-97FD-7C693107F539}" srcOrd="1" destOrd="0" presId="urn:microsoft.com/office/officeart/2005/8/layout/radial4"/>
    <dgm:cxn modelId="{4DC153D4-05AB-417D-9796-9910A4BC60AE}" type="presParOf" srcId="{ACD22180-1BE3-43A3-B00A-570A33A37B21}" destId="{7F31B966-8101-4FBD-B478-9F1F412532F0}" srcOrd="2" destOrd="0" presId="urn:microsoft.com/office/officeart/2005/8/layout/radial4"/>
    <dgm:cxn modelId="{5FFAC3AC-B17E-45BD-AD46-92CFAE30B712}" type="presParOf" srcId="{ACD22180-1BE3-43A3-B00A-570A33A37B21}" destId="{939EC033-43B0-47DE-A78A-6C840E149034}" srcOrd="3" destOrd="0" presId="urn:microsoft.com/office/officeart/2005/8/layout/radial4"/>
    <dgm:cxn modelId="{96B69A86-6CAB-4F28-945D-84A5F1B05BFC}" type="presParOf" srcId="{ACD22180-1BE3-43A3-B00A-570A33A37B21}" destId="{2B75861C-7720-40F8-BF9D-D12C48360855}" srcOrd="4" destOrd="0" presId="urn:microsoft.com/office/officeart/2005/8/layout/radial4"/>
    <dgm:cxn modelId="{647A7B21-FC4A-4EDD-A87A-FEF6A28B8585}" type="presParOf" srcId="{ACD22180-1BE3-43A3-B00A-570A33A37B21}" destId="{B44A438D-7A7F-4AE4-A291-4AE9AD0BDCA8}" srcOrd="5" destOrd="0" presId="urn:microsoft.com/office/officeart/2005/8/layout/radial4"/>
    <dgm:cxn modelId="{08BCA600-6FFB-4741-B2E7-7983D6517652}" type="presParOf" srcId="{ACD22180-1BE3-43A3-B00A-570A33A37B21}" destId="{D0A84444-484F-456C-831B-E952F31411C4}" srcOrd="6" destOrd="0" presId="urn:microsoft.com/office/officeart/2005/8/layout/radial4"/>
    <dgm:cxn modelId="{FCEBCF40-1FE8-47A4-A033-CACCA2C86456}" type="presParOf" srcId="{ACD22180-1BE3-43A3-B00A-570A33A37B21}" destId="{D9D48659-6B3F-460C-BC83-752B1C0011A4}" srcOrd="7" destOrd="0" presId="urn:microsoft.com/office/officeart/2005/8/layout/radial4"/>
    <dgm:cxn modelId="{B4F0DC3F-9481-480F-B7EF-DB00D3153145}" type="presParOf" srcId="{ACD22180-1BE3-43A3-B00A-570A33A37B21}" destId="{1CD84D82-E58E-4612-AB86-501174BD765D}" srcOrd="8" destOrd="0" presId="urn:microsoft.com/office/officeart/2005/8/layout/radial4"/>
    <dgm:cxn modelId="{D432C898-D3AD-4391-8122-066876C4910C}" type="presParOf" srcId="{ACD22180-1BE3-43A3-B00A-570A33A37B21}" destId="{83FF3D69-D787-4A50-8DEB-B7DAE2D49A53}" srcOrd="9" destOrd="0" presId="urn:microsoft.com/office/officeart/2005/8/layout/radial4"/>
    <dgm:cxn modelId="{841B9F06-5362-4A9F-A649-6FB27C0E5DE4}" type="presParOf" srcId="{ACD22180-1BE3-43A3-B00A-570A33A37B21}" destId="{E8D8C8FD-DF11-4B93-A6B2-69498011793C}" srcOrd="10" destOrd="0" presId="urn:microsoft.com/office/officeart/2005/8/layout/radial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B6843-5B1D-4FEA-8298-1AA52EB5B54A}">
      <dsp:nvSpPr>
        <dsp:cNvPr id="0" name=""/>
        <dsp:cNvSpPr/>
      </dsp:nvSpPr>
      <dsp:spPr>
        <a:xfrm>
          <a:off x="2240279" y="1779778"/>
          <a:ext cx="1440181" cy="144018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Последствия перехода России на СПФС</a:t>
          </a:r>
        </a:p>
      </dsp:txBody>
      <dsp:txXfrm>
        <a:off x="2451189" y="1990688"/>
        <a:ext cx="1018361" cy="1018361"/>
      </dsp:txXfrm>
    </dsp:sp>
    <dsp:sp modelId="{934BAD34-452C-415D-97FD-7C693107F539}">
      <dsp:nvSpPr>
        <dsp:cNvPr id="0" name=""/>
        <dsp:cNvSpPr/>
      </dsp:nvSpPr>
      <dsp:spPr>
        <a:xfrm rot="10800000">
          <a:off x="958236" y="2305883"/>
          <a:ext cx="1211530" cy="38797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31B966-8101-4FBD-B478-9F1F412532F0}">
      <dsp:nvSpPr>
        <dsp:cNvPr id="0" name=""/>
        <dsp:cNvSpPr/>
      </dsp:nvSpPr>
      <dsp:spPr>
        <a:xfrm>
          <a:off x="311615" y="1982572"/>
          <a:ext cx="1293242" cy="10345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Автономия и независимость от международных систем, снижение уязвимости перед санкциями</a:t>
          </a:r>
        </a:p>
      </dsp:txBody>
      <dsp:txXfrm>
        <a:off x="341917" y="2012874"/>
        <a:ext cx="1232638" cy="973989"/>
      </dsp:txXfrm>
    </dsp:sp>
    <dsp:sp modelId="{939EC033-43B0-47DE-A78A-6C840E149034}">
      <dsp:nvSpPr>
        <dsp:cNvPr id="0" name=""/>
        <dsp:cNvSpPr/>
      </dsp:nvSpPr>
      <dsp:spPr>
        <a:xfrm rot="13500000">
          <a:off x="1367223" y="1318501"/>
          <a:ext cx="1211530" cy="38797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75861C-7720-40F8-BF9D-D12C48360855}">
      <dsp:nvSpPr>
        <dsp:cNvPr id="0" name=""/>
        <dsp:cNvSpPr/>
      </dsp:nvSpPr>
      <dsp:spPr>
        <a:xfrm>
          <a:off x="898026" y="566850"/>
          <a:ext cx="1293242" cy="10345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Усиление мер по обеспечению информационной безопасности и защиты финансовой инфраструктуры</a:t>
          </a:r>
        </a:p>
      </dsp:txBody>
      <dsp:txXfrm>
        <a:off x="928328" y="597152"/>
        <a:ext cx="1232638" cy="973989"/>
      </dsp:txXfrm>
    </dsp:sp>
    <dsp:sp modelId="{B44A438D-7A7F-4AE4-A291-4AE9AD0BDCA8}">
      <dsp:nvSpPr>
        <dsp:cNvPr id="0" name=""/>
        <dsp:cNvSpPr/>
      </dsp:nvSpPr>
      <dsp:spPr>
        <a:xfrm rot="16200000">
          <a:off x="2354604" y="909515"/>
          <a:ext cx="1211530" cy="38797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A84444-484F-456C-831B-E952F31411C4}">
      <dsp:nvSpPr>
        <dsp:cNvPr id="0" name=""/>
        <dsp:cNvSpPr/>
      </dsp:nvSpPr>
      <dsp:spPr>
        <a:xfrm>
          <a:off x="2313748" y="-19560"/>
          <a:ext cx="1293242" cy="10345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Сокращение зависимости от Запада и его технологий, финансовых институтов</a:t>
          </a:r>
        </a:p>
      </dsp:txBody>
      <dsp:txXfrm>
        <a:off x="2344050" y="10742"/>
        <a:ext cx="1232638" cy="973989"/>
      </dsp:txXfrm>
    </dsp:sp>
    <dsp:sp modelId="{D9D48659-6B3F-460C-BC83-752B1C0011A4}">
      <dsp:nvSpPr>
        <dsp:cNvPr id="0" name=""/>
        <dsp:cNvSpPr/>
      </dsp:nvSpPr>
      <dsp:spPr>
        <a:xfrm rot="18900000">
          <a:off x="3341986" y="1318501"/>
          <a:ext cx="1211530" cy="38797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D84D82-E58E-4612-AB86-501174BD765D}">
      <dsp:nvSpPr>
        <dsp:cNvPr id="0" name=""/>
        <dsp:cNvSpPr/>
      </dsp:nvSpPr>
      <dsp:spPr>
        <a:xfrm>
          <a:off x="3729471" y="566850"/>
          <a:ext cx="1293242" cy="10345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Расширение международного сотрудничества с дружественными странами</a:t>
          </a:r>
        </a:p>
      </dsp:txBody>
      <dsp:txXfrm>
        <a:off x="3759773" y="597152"/>
        <a:ext cx="1232638" cy="973989"/>
      </dsp:txXfrm>
    </dsp:sp>
    <dsp:sp modelId="{83FF3D69-D787-4A50-8DEB-B7DAE2D49A53}">
      <dsp:nvSpPr>
        <dsp:cNvPr id="0" name=""/>
        <dsp:cNvSpPr/>
      </dsp:nvSpPr>
      <dsp:spPr>
        <a:xfrm>
          <a:off x="3750973" y="2305883"/>
          <a:ext cx="1211530" cy="38797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D8C8FD-DF11-4B93-A6B2-69498011793C}">
      <dsp:nvSpPr>
        <dsp:cNvPr id="0" name=""/>
        <dsp:cNvSpPr/>
      </dsp:nvSpPr>
      <dsp:spPr>
        <a:xfrm>
          <a:off x="4315882" y="1982572"/>
          <a:ext cx="1293242" cy="10345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Интеграция с национальными платежными системами и инфраструктурами</a:t>
          </a:r>
        </a:p>
      </dsp:txBody>
      <dsp:txXfrm>
        <a:off x="4346184" y="2012874"/>
        <a:ext cx="1232638" cy="9739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2549</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Vostro</cp:lastModifiedBy>
  <cp:revision>1</cp:revision>
  <dcterms:created xsi:type="dcterms:W3CDTF">2024-02-28T11:32:00Z</dcterms:created>
  <dcterms:modified xsi:type="dcterms:W3CDTF">2024-02-28T11:33:00Z</dcterms:modified>
</cp:coreProperties>
</file>