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91B59" w14:textId="0A08A6D8" w:rsidR="009D3BD5" w:rsidRDefault="00121A53" w:rsidP="00A1665D">
      <w:pPr>
        <w:spacing w:line="288" w:lineRule="auto"/>
        <w:contextualSpacing/>
        <w:rPr>
          <w:bCs/>
          <w:sz w:val="28"/>
          <w:szCs w:val="28"/>
        </w:rPr>
      </w:pPr>
      <w:r w:rsidRPr="00A1665D">
        <w:rPr>
          <w:bCs/>
          <w:sz w:val="28"/>
          <w:szCs w:val="28"/>
        </w:rPr>
        <w:t>УДК: 657</w:t>
      </w:r>
    </w:p>
    <w:p w14:paraId="4B0C5A74" w14:textId="77777777" w:rsidR="00A1665D" w:rsidRPr="00134835" w:rsidRDefault="00A1665D" w:rsidP="00A1665D">
      <w:pPr>
        <w:contextualSpacing/>
        <w:rPr>
          <w:sz w:val="28"/>
          <w:szCs w:val="28"/>
        </w:rPr>
      </w:pPr>
      <w:r>
        <w:rPr>
          <w:sz w:val="28"/>
          <w:szCs w:val="28"/>
        </w:rPr>
        <w:t>Гуляева А.Д.</w:t>
      </w:r>
    </w:p>
    <w:p w14:paraId="33F6EC68" w14:textId="77777777" w:rsidR="00A1665D" w:rsidRPr="008802F9" w:rsidRDefault="00A1665D" w:rsidP="00A1665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alina</w:t>
      </w:r>
      <w:proofErr w:type="spellEnd"/>
      <w:r w:rsidRPr="008802F9">
        <w:rPr>
          <w:sz w:val="28"/>
          <w:szCs w:val="28"/>
        </w:rPr>
        <w:t>240802@</w:t>
      </w:r>
      <w:r>
        <w:rPr>
          <w:sz w:val="28"/>
          <w:szCs w:val="28"/>
          <w:lang w:val="en-US"/>
        </w:rPr>
        <w:t>mail</w:t>
      </w:r>
      <w:r w:rsidRPr="008802F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22D82A93" w14:textId="77777777" w:rsidR="00A1665D" w:rsidRPr="00134835" w:rsidRDefault="00A1665D" w:rsidP="00A1665D">
      <w:pPr>
        <w:contextualSpacing/>
        <w:rPr>
          <w:sz w:val="28"/>
          <w:szCs w:val="28"/>
        </w:rPr>
      </w:pPr>
      <w:r w:rsidRPr="00134835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Pr="00134835">
        <w:rPr>
          <w:sz w:val="28"/>
          <w:szCs w:val="28"/>
        </w:rPr>
        <w:t>Липецк</w:t>
      </w:r>
    </w:p>
    <w:p w14:paraId="59E6063E" w14:textId="77777777" w:rsidR="00A1665D" w:rsidRDefault="00A1665D" w:rsidP="00A1665D">
      <w:pPr>
        <w:tabs>
          <w:tab w:val="center" w:pos="5031"/>
        </w:tabs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Липецкий филиал Финансового университета при Правительстве РФ</w:t>
      </w:r>
    </w:p>
    <w:p w14:paraId="205AEADE" w14:textId="22F775C3" w:rsidR="00A1665D" w:rsidRDefault="00A1665D" w:rsidP="00A1665D">
      <w:pPr>
        <w:tabs>
          <w:tab w:val="center" w:pos="5031"/>
        </w:tabs>
        <w:spacing w:line="288" w:lineRule="auto"/>
        <w:contextualSpacing/>
        <w:rPr>
          <w:bCs/>
          <w:sz w:val="28"/>
          <w:szCs w:val="28"/>
        </w:rPr>
      </w:pPr>
      <w:r w:rsidRPr="00A1665D">
        <w:rPr>
          <w:b/>
          <w:bCs/>
          <w:sz w:val="28"/>
          <w:szCs w:val="28"/>
        </w:rPr>
        <w:t xml:space="preserve">Самойлова Т.Д. </w:t>
      </w:r>
      <w:r>
        <w:rPr>
          <w:bCs/>
          <w:sz w:val="28"/>
          <w:szCs w:val="28"/>
        </w:rPr>
        <w:t xml:space="preserve">к.э.н. доцент- научный руководитель </w:t>
      </w:r>
    </w:p>
    <w:p w14:paraId="0A6D7077" w14:textId="77777777" w:rsidR="00A1665D" w:rsidRDefault="00A1665D" w:rsidP="00A1665D">
      <w:pPr>
        <w:tabs>
          <w:tab w:val="center" w:pos="5031"/>
        </w:tabs>
        <w:spacing w:line="288" w:lineRule="auto"/>
        <w:contextualSpacing/>
        <w:rPr>
          <w:sz w:val="28"/>
          <w:szCs w:val="28"/>
        </w:rPr>
      </w:pPr>
    </w:p>
    <w:p w14:paraId="5AF11D57" w14:textId="77FFCEB2" w:rsidR="00A1665D" w:rsidRDefault="00A1665D" w:rsidP="00A1665D">
      <w:pPr>
        <w:tabs>
          <w:tab w:val="center" w:pos="5031"/>
        </w:tabs>
        <w:spacing w:line="288" w:lineRule="auto"/>
        <w:contextualSpacing/>
        <w:rPr>
          <w:b/>
          <w:sz w:val="28"/>
          <w:szCs w:val="28"/>
        </w:rPr>
      </w:pPr>
      <w:r w:rsidRPr="001348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ннотация</w:t>
      </w:r>
    </w:p>
    <w:p w14:paraId="1FC69F24" w14:textId="5F603090" w:rsidR="00A1665D" w:rsidRPr="00A1665D" w:rsidRDefault="00A1665D" w:rsidP="00A1665D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1665D">
        <w:rPr>
          <w:bCs/>
          <w:sz w:val="28"/>
          <w:szCs w:val="28"/>
        </w:rPr>
        <w:t xml:space="preserve"> статье рассматриваются основные виды искажения бу</w:t>
      </w:r>
      <w:r>
        <w:rPr>
          <w:bCs/>
          <w:sz w:val="28"/>
          <w:szCs w:val="28"/>
        </w:rPr>
        <w:t>х</w:t>
      </w:r>
      <w:r w:rsidRPr="00A1665D">
        <w:rPr>
          <w:bCs/>
          <w:sz w:val="28"/>
          <w:szCs w:val="28"/>
        </w:rPr>
        <w:t xml:space="preserve">галтерской отчётности, а также наиболее распространённые меры по их выявлению. Выявляются мероприятия по предотвращению данного вида правонарушения. </w:t>
      </w:r>
    </w:p>
    <w:p w14:paraId="2BA97A53" w14:textId="77777777" w:rsidR="00A1665D" w:rsidRPr="00134835" w:rsidRDefault="00A1665D" w:rsidP="00A1665D">
      <w:pPr>
        <w:tabs>
          <w:tab w:val="center" w:pos="5031"/>
        </w:tabs>
        <w:spacing w:line="288" w:lineRule="auto"/>
        <w:contextualSpacing/>
        <w:rPr>
          <w:b/>
          <w:sz w:val="28"/>
          <w:szCs w:val="28"/>
        </w:rPr>
      </w:pPr>
    </w:p>
    <w:p w14:paraId="6EFF7283" w14:textId="77777777" w:rsidR="00A1665D" w:rsidRDefault="00A1665D" w:rsidP="00A1665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слова</w:t>
      </w:r>
    </w:p>
    <w:p w14:paraId="49542A8A" w14:textId="4130DBAB" w:rsidR="00A1665D" w:rsidRPr="00A1665D" w:rsidRDefault="00A1665D" w:rsidP="00A1665D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A1665D">
        <w:rPr>
          <w:bCs/>
          <w:sz w:val="28"/>
          <w:szCs w:val="28"/>
        </w:rPr>
        <w:t>удит, бухгалтерский учёт, искажение бухгалтерской отчётности.</w:t>
      </w:r>
    </w:p>
    <w:p w14:paraId="08F57168" w14:textId="77777777" w:rsidR="00A1665D" w:rsidRPr="00A1665D" w:rsidRDefault="00A1665D" w:rsidP="00A1665D">
      <w:pPr>
        <w:spacing w:line="288" w:lineRule="auto"/>
        <w:contextualSpacing/>
        <w:rPr>
          <w:bCs/>
          <w:sz w:val="28"/>
          <w:szCs w:val="28"/>
        </w:rPr>
      </w:pPr>
    </w:p>
    <w:p w14:paraId="112B88B8" w14:textId="447E1100" w:rsidR="00195613" w:rsidRDefault="00195613" w:rsidP="009D3BD5">
      <w:pPr>
        <w:pStyle w:val="comp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ИСКАЖЕНИЕ ОТЧЕТНОЙ ИНФОРМАЦИИ: ПОНЯТИЕ, ВИДЫ И МЕТОДЫ ВЫЯВЛЕНИЯ</w:t>
      </w:r>
    </w:p>
    <w:p w14:paraId="335F093D" w14:textId="5FF233A3" w:rsidR="00A1665D" w:rsidRDefault="00A1665D" w:rsidP="009D3BD5">
      <w:pPr>
        <w:pStyle w:val="comp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111111"/>
          <w:spacing w:val="1"/>
          <w:sz w:val="28"/>
          <w:szCs w:val="28"/>
        </w:rPr>
      </w:pPr>
    </w:p>
    <w:p w14:paraId="00DFB32D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UDC: 657</w:t>
      </w:r>
    </w:p>
    <w:p w14:paraId="20E96DBC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proofErr w:type="spellStart"/>
      <w:r w:rsidRPr="00A1665D">
        <w:rPr>
          <w:color w:val="111111"/>
          <w:spacing w:val="1"/>
          <w:sz w:val="28"/>
          <w:szCs w:val="28"/>
          <w:lang w:val="en-US"/>
        </w:rPr>
        <w:t>Gulyaeva</w:t>
      </w:r>
      <w:proofErr w:type="spellEnd"/>
    </w:p>
    <w:p w14:paraId="36239B77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A.D. alina240802@mail.ru</w:t>
      </w:r>
    </w:p>
    <w:p w14:paraId="0F10053A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Russia, Lipetsk</w:t>
      </w:r>
    </w:p>
    <w:p w14:paraId="74A54DE5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Lipetsk Branch of the Financial University under the Government of the Russian Federation</w:t>
      </w:r>
    </w:p>
    <w:p w14:paraId="04AA4381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proofErr w:type="spellStart"/>
      <w:r w:rsidRPr="00A1665D">
        <w:rPr>
          <w:b/>
          <w:color w:val="111111"/>
          <w:spacing w:val="1"/>
          <w:sz w:val="28"/>
          <w:szCs w:val="28"/>
          <w:lang w:val="en-US"/>
        </w:rPr>
        <w:t>Samoilova</w:t>
      </w:r>
      <w:proofErr w:type="spellEnd"/>
      <w:r w:rsidRPr="00A1665D">
        <w:rPr>
          <w:b/>
          <w:color w:val="111111"/>
          <w:spacing w:val="1"/>
          <w:sz w:val="28"/>
          <w:szCs w:val="28"/>
          <w:lang w:val="en-US"/>
        </w:rPr>
        <w:t xml:space="preserve"> T.D</w:t>
      </w:r>
      <w:r w:rsidRPr="00A1665D">
        <w:rPr>
          <w:color w:val="111111"/>
          <w:spacing w:val="1"/>
          <w:sz w:val="28"/>
          <w:szCs w:val="28"/>
          <w:lang w:val="en-US"/>
        </w:rPr>
        <w:t>. Candidate of Economics Associate Professor- scientific supervisor</w:t>
      </w:r>
    </w:p>
    <w:p w14:paraId="12EC6257" w14:textId="77777777" w:rsidR="00A1665D" w:rsidRPr="00A1665D" w:rsidRDefault="00A1665D" w:rsidP="00A1665D">
      <w:pPr>
        <w:pStyle w:val="comp"/>
        <w:shd w:val="clear" w:color="auto" w:fill="FFFFFF"/>
        <w:ind w:firstLine="567"/>
        <w:contextualSpacing/>
        <w:rPr>
          <w:color w:val="111111"/>
          <w:spacing w:val="1"/>
          <w:sz w:val="28"/>
          <w:szCs w:val="28"/>
          <w:lang w:val="en-US"/>
        </w:rPr>
      </w:pPr>
    </w:p>
    <w:p w14:paraId="1185591C" w14:textId="77777777" w:rsidR="00A1665D" w:rsidRPr="00A1665D" w:rsidRDefault="00A1665D" w:rsidP="00A1665D">
      <w:pPr>
        <w:pStyle w:val="comp"/>
        <w:shd w:val="clear" w:color="auto" w:fill="FFFFFF"/>
        <w:contextualSpacing/>
        <w:rPr>
          <w:b/>
          <w:color w:val="111111"/>
          <w:spacing w:val="1"/>
          <w:sz w:val="28"/>
          <w:szCs w:val="28"/>
          <w:lang w:val="en-US"/>
        </w:rPr>
      </w:pPr>
      <w:r w:rsidRPr="00A1665D">
        <w:rPr>
          <w:b/>
          <w:color w:val="111111"/>
          <w:spacing w:val="1"/>
          <w:sz w:val="28"/>
          <w:szCs w:val="28"/>
          <w:lang w:val="en-US"/>
        </w:rPr>
        <w:t>Annotation</w:t>
      </w:r>
    </w:p>
    <w:p w14:paraId="43B82ECF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The article discusses the main types of accounting misstatements, as well as the most common measures to identify them. Measures to prevent this type of offense are identified.</w:t>
      </w:r>
    </w:p>
    <w:p w14:paraId="0BE8986A" w14:textId="77777777" w:rsidR="00A1665D" w:rsidRPr="00A1665D" w:rsidRDefault="00A1665D" w:rsidP="00A1665D">
      <w:pPr>
        <w:pStyle w:val="comp"/>
        <w:shd w:val="clear" w:color="auto" w:fill="FFFFFF"/>
        <w:ind w:firstLine="567"/>
        <w:contextualSpacing/>
        <w:rPr>
          <w:color w:val="111111"/>
          <w:spacing w:val="1"/>
          <w:sz w:val="28"/>
          <w:szCs w:val="28"/>
          <w:lang w:val="en-US"/>
        </w:rPr>
      </w:pPr>
    </w:p>
    <w:p w14:paraId="752BCC7B" w14:textId="77777777" w:rsidR="00A1665D" w:rsidRPr="00A1665D" w:rsidRDefault="00A1665D" w:rsidP="00A1665D">
      <w:pPr>
        <w:pStyle w:val="comp"/>
        <w:shd w:val="clear" w:color="auto" w:fill="FFFFFF"/>
        <w:contextualSpacing/>
        <w:rPr>
          <w:b/>
          <w:color w:val="111111"/>
          <w:spacing w:val="1"/>
          <w:sz w:val="28"/>
          <w:szCs w:val="28"/>
          <w:lang w:val="en-US"/>
        </w:rPr>
      </w:pPr>
      <w:r w:rsidRPr="00A1665D">
        <w:rPr>
          <w:b/>
          <w:color w:val="111111"/>
          <w:spacing w:val="1"/>
          <w:sz w:val="28"/>
          <w:szCs w:val="28"/>
          <w:lang w:val="en-US"/>
        </w:rPr>
        <w:t>Keywords</w:t>
      </w:r>
    </w:p>
    <w:p w14:paraId="2C5090CF" w14:textId="77777777" w:rsidR="00A1665D" w:rsidRPr="00A1665D" w:rsidRDefault="00A1665D" w:rsidP="00A1665D">
      <w:pPr>
        <w:pStyle w:val="comp"/>
        <w:shd w:val="clear" w:color="auto" w:fill="FFFFFF"/>
        <w:contextualSpacing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Audit, accounting, distortion of accounting statements.</w:t>
      </w:r>
    </w:p>
    <w:p w14:paraId="29D00E12" w14:textId="77777777" w:rsidR="00A1665D" w:rsidRPr="00A1665D" w:rsidRDefault="00A1665D" w:rsidP="00A1665D">
      <w:pPr>
        <w:pStyle w:val="comp"/>
        <w:shd w:val="clear" w:color="auto" w:fill="FFFFFF"/>
        <w:ind w:firstLine="567"/>
        <w:contextualSpacing/>
        <w:rPr>
          <w:color w:val="111111"/>
          <w:spacing w:val="1"/>
          <w:sz w:val="28"/>
          <w:szCs w:val="28"/>
          <w:lang w:val="en-US"/>
        </w:rPr>
      </w:pPr>
    </w:p>
    <w:p w14:paraId="69B3E32E" w14:textId="2DB89D36" w:rsidR="00A1665D" w:rsidRPr="00A1665D" w:rsidRDefault="00A1665D" w:rsidP="00A1665D">
      <w:pPr>
        <w:pStyle w:val="comp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111111"/>
          <w:spacing w:val="1"/>
          <w:sz w:val="28"/>
          <w:szCs w:val="28"/>
          <w:lang w:val="en-US"/>
        </w:rPr>
      </w:pPr>
      <w:r w:rsidRPr="00A1665D">
        <w:rPr>
          <w:color w:val="111111"/>
          <w:spacing w:val="1"/>
          <w:sz w:val="28"/>
          <w:szCs w:val="28"/>
          <w:lang w:val="en-US"/>
        </w:rPr>
        <w:t>DISTORTION OF REPORTING INFORMATION: THE CONCEPT, TYPES AND METHODS OF IDENTIFICATION</w:t>
      </w:r>
    </w:p>
    <w:p w14:paraId="0529AF17" w14:textId="2B2EA9FF" w:rsidR="00A1665D" w:rsidRPr="00A1665D" w:rsidRDefault="00A1665D" w:rsidP="00A1665D">
      <w:pPr>
        <w:pStyle w:val="comp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111111"/>
          <w:spacing w:val="1"/>
          <w:sz w:val="28"/>
          <w:szCs w:val="28"/>
          <w:lang w:val="en-US"/>
        </w:rPr>
      </w:pPr>
    </w:p>
    <w:p w14:paraId="383C6EA8" w14:textId="77777777" w:rsidR="00A1665D" w:rsidRPr="00A1665D" w:rsidRDefault="00A1665D" w:rsidP="009D3BD5">
      <w:pPr>
        <w:pStyle w:val="comp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111111"/>
          <w:spacing w:val="1"/>
          <w:sz w:val="28"/>
          <w:szCs w:val="28"/>
          <w:lang w:val="en-US"/>
        </w:rPr>
      </w:pPr>
    </w:p>
    <w:p w14:paraId="05450A69" w14:textId="77777777" w:rsidR="00263456" w:rsidRPr="00A1665D" w:rsidRDefault="00263456" w:rsidP="009D3BD5">
      <w:pPr>
        <w:ind w:firstLine="567"/>
        <w:contextualSpacing/>
        <w:jc w:val="right"/>
        <w:rPr>
          <w:bCs/>
          <w:i/>
          <w:sz w:val="28"/>
          <w:szCs w:val="28"/>
          <w:lang w:val="en-US"/>
        </w:rPr>
      </w:pPr>
    </w:p>
    <w:p w14:paraId="358A30AA" w14:textId="77777777" w:rsidR="00A1665D" w:rsidRPr="00A1665D" w:rsidRDefault="00A1665D" w:rsidP="009D3BD5">
      <w:pPr>
        <w:ind w:firstLine="567"/>
        <w:contextualSpacing/>
        <w:jc w:val="both"/>
        <w:rPr>
          <w:b/>
          <w:bCs/>
          <w:sz w:val="28"/>
          <w:szCs w:val="28"/>
          <w:lang w:val="en-US"/>
        </w:rPr>
      </w:pPr>
      <w:r w:rsidRPr="00A1665D">
        <w:rPr>
          <w:b/>
          <w:bCs/>
          <w:sz w:val="28"/>
          <w:szCs w:val="28"/>
          <w:lang w:val="en-US"/>
        </w:rPr>
        <w:br w:type="page"/>
      </w:r>
    </w:p>
    <w:p w14:paraId="09E2537D" w14:textId="200D8003" w:rsidR="007F2608" w:rsidRPr="00A1665D" w:rsidRDefault="00B1396E" w:rsidP="00123A91">
      <w:pPr>
        <w:spacing w:line="288" w:lineRule="auto"/>
        <w:ind w:firstLine="709"/>
        <w:contextualSpacing/>
        <w:jc w:val="both"/>
        <w:rPr>
          <w:bCs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lastRenderedPageBreak/>
        <w:t>«</w:t>
      </w:r>
      <w:r w:rsidR="005A542B" w:rsidRPr="00A1665D">
        <w:rPr>
          <w:color w:val="111111"/>
          <w:spacing w:val="1"/>
          <w:sz w:val="28"/>
          <w:szCs w:val="28"/>
        </w:rPr>
        <w:t>Б</w:t>
      </w:r>
      <w:r w:rsidR="007F2608" w:rsidRPr="00A1665D">
        <w:rPr>
          <w:color w:val="111111"/>
          <w:spacing w:val="1"/>
          <w:sz w:val="28"/>
          <w:szCs w:val="28"/>
        </w:rPr>
        <w:t>ухгалтерская отчётность-</w:t>
      </w:r>
      <w:r w:rsidR="00C34C4D" w:rsidRPr="00A1665D">
        <w:rPr>
          <w:color w:val="000000"/>
          <w:sz w:val="28"/>
          <w:szCs w:val="28"/>
          <w:shd w:val="clear" w:color="auto" w:fill="FFFFFF"/>
        </w:rPr>
        <w:t xml:space="preserve">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Pr="00A1665D">
        <w:rPr>
          <w:color w:val="000000"/>
          <w:sz w:val="28"/>
          <w:szCs w:val="28"/>
          <w:shd w:val="clear" w:color="auto" w:fill="FFFFFF"/>
        </w:rPr>
        <w:t>»</w:t>
      </w:r>
      <w:r w:rsidR="00F339FF" w:rsidRPr="00A1665D">
        <w:rPr>
          <w:color w:val="000000"/>
          <w:sz w:val="28"/>
          <w:szCs w:val="28"/>
          <w:shd w:val="clear" w:color="auto" w:fill="FFFFFF"/>
        </w:rPr>
        <w:t xml:space="preserve"> [2]</w:t>
      </w:r>
      <w:r w:rsidR="007F2608" w:rsidRPr="00A1665D">
        <w:rPr>
          <w:color w:val="111111"/>
          <w:spacing w:val="1"/>
          <w:sz w:val="28"/>
          <w:szCs w:val="28"/>
        </w:rPr>
        <w:t xml:space="preserve">. </w:t>
      </w:r>
      <w:r w:rsidR="00A1665D">
        <w:rPr>
          <w:color w:val="111111"/>
          <w:spacing w:val="1"/>
          <w:sz w:val="28"/>
          <w:szCs w:val="28"/>
        </w:rPr>
        <w:t>Б</w:t>
      </w:r>
      <w:r w:rsidR="007F2608" w:rsidRPr="00A1665D">
        <w:rPr>
          <w:color w:val="111111"/>
          <w:spacing w:val="1"/>
          <w:sz w:val="28"/>
          <w:szCs w:val="28"/>
        </w:rPr>
        <w:t>ухгалтерская отчётность необходима для контролирующих органов, которые осуществляют надзор за полнотой и своевременностью исполнения обязательств не только перед органами власти, но и перед работниками.</w:t>
      </w:r>
    </w:p>
    <w:p w14:paraId="4AA9A459" w14:textId="30FFEF6D" w:rsidR="007F2608" w:rsidRPr="00A1665D" w:rsidRDefault="007F2608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Однако, стоит упомянуть что изменение или манипулирование бухгалтерской отчётностью и её искажение</w:t>
      </w:r>
      <w:r w:rsidR="00422637" w:rsidRPr="00A1665D">
        <w:rPr>
          <w:color w:val="111111"/>
          <w:spacing w:val="1"/>
          <w:sz w:val="28"/>
          <w:szCs w:val="28"/>
        </w:rPr>
        <w:t xml:space="preserve"> -</w:t>
      </w:r>
      <w:r w:rsidRPr="00A1665D">
        <w:rPr>
          <w:color w:val="111111"/>
          <w:spacing w:val="1"/>
          <w:sz w:val="28"/>
          <w:szCs w:val="28"/>
        </w:rPr>
        <w:t xml:space="preserve"> это разные понятия. Первое не всегда подразумевает противоправное деяние. Манипуляции могут быть «легальными», то есть сокращение налоговых поступлений происходит за счёт применения специальных налоговых режимов и налоговых льгот. </w:t>
      </w:r>
    </w:p>
    <w:p w14:paraId="7BB202E2" w14:textId="7D8492C0" w:rsidR="00F4163B" w:rsidRPr="00A1665D" w:rsidRDefault="007F2608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Искажение бухгалтерской отчётности- это предоставление ложных данных бухгалтерского учёта, которое влечёт за собой нарушение установленных правил и норм.</w:t>
      </w:r>
      <w:r w:rsidR="00A1665D">
        <w:rPr>
          <w:color w:val="111111"/>
          <w:spacing w:val="1"/>
          <w:sz w:val="28"/>
          <w:szCs w:val="28"/>
        </w:rPr>
        <w:t xml:space="preserve"> </w:t>
      </w:r>
      <w:r w:rsidR="00F4163B" w:rsidRPr="00A1665D">
        <w:rPr>
          <w:color w:val="111111"/>
          <w:spacing w:val="1"/>
          <w:sz w:val="28"/>
          <w:szCs w:val="28"/>
        </w:rPr>
        <w:t>Искажения делятся на две категории: преднамеренные и непреднамеренные. Непреднамеренное искажения происходит из-за случайных ошибок ответственного лица, то есть данные были изменены случайно. В то время как преднамеренные искажения совершены с корыстной целью для введения в заблуждение пользователей бухгалтерской отчётности.</w:t>
      </w:r>
    </w:p>
    <w:p w14:paraId="1C630FDB" w14:textId="40F4C3CA" w:rsidR="00F4163B" w:rsidRPr="00A1665D" w:rsidRDefault="00F4163B" w:rsidP="00123A91">
      <w:pPr>
        <w:pStyle w:val="comp"/>
        <w:shd w:val="clear" w:color="auto" w:fill="FFFFFF"/>
        <w:spacing w:before="0" w:before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В первичных учетных документах</w:t>
      </w:r>
      <w:r w:rsidR="00422637" w:rsidRPr="00A1665D">
        <w:rPr>
          <w:color w:val="111111"/>
          <w:spacing w:val="1"/>
          <w:sz w:val="28"/>
          <w:szCs w:val="28"/>
        </w:rPr>
        <w:t xml:space="preserve"> </w:t>
      </w:r>
      <w:r w:rsidRPr="00A1665D">
        <w:rPr>
          <w:color w:val="111111"/>
          <w:spacing w:val="1"/>
          <w:sz w:val="28"/>
          <w:szCs w:val="28"/>
        </w:rPr>
        <w:t>(кассовая книга, журнал ордер, регистры аналитического учёта) уполномоченное лицо может занижать объёмы реализованной продукции или вып</w:t>
      </w:r>
      <w:r w:rsidR="00AB363F" w:rsidRPr="00A1665D">
        <w:rPr>
          <w:color w:val="111111"/>
          <w:spacing w:val="1"/>
          <w:sz w:val="28"/>
          <w:szCs w:val="28"/>
        </w:rPr>
        <w:t>олненной работы, число</w:t>
      </w:r>
      <w:r w:rsidRPr="00A1665D">
        <w:rPr>
          <w:color w:val="111111"/>
          <w:spacing w:val="1"/>
          <w:sz w:val="28"/>
          <w:szCs w:val="28"/>
        </w:rPr>
        <w:t xml:space="preserve"> работников и</w:t>
      </w:r>
      <w:r w:rsidR="00AB363F" w:rsidRPr="00A1665D">
        <w:rPr>
          <w:color w:val="111111"/>
          <w:spacing w:val="1"/>
          <w:sz w:val="28"/>
          <w:szCs w:val="28"/>
        </w:rPr>
        <w:t>ли</w:t>
      </w:r>
      <w:r w:rsidRPr="00A1665D">
        <w:rPr>
          <w:color w:val="111111"/>
          <w:spacing w:val="1"/>
          <w:sz w:val="28"/>
          <w:szCs w:val="28"/>
        </w:rPr>
        <w:t xml:space="preserve"> других показателей; оформление недостоверных документов связанных с оплатой посторонних услуг и так далее. На основе изменённых данных уже составляется «ложная» бухгалтерская отчётность. Что же касается фальсификации, то это вид мошенничества, в котором финансовые показатели фирмы в бухгалтерских счётах наоборот завышают. Как правило это происходит для привлечения инвесторов и заключения выгодных сделок. Фальсификация приводит к тому, что заинтересованные пользователи принимают неверные решения, терпя убытки</w:t>
      </w:r>
      <w:r w:rsidR="00422637" w:rsidRPr="00A1665D">
        <w:rPr>
          <w:color w:val="111111"/>
          <w:spacing w:val="1"/>
          <w:sz w:val="28"/>
          <w:szCs w:val="28"/>
        </w:rPr>
        <w:t>,</w:t>
      </w:r>
      <w:r w:rsidRPr="00A1665D">
        <w:rPr>
          <w:color w:val="111111"/>
          <w:spacing w:val="1"/>
          <w:sz w:val="28"/>
          <w:szCs w:val="28"/>
        </w:rPr>
        <w:t xml:space="preserve"> со своей стороны. Кроме того, фальсификация может оказывать негативное в</w:t>
      </w:r>
      <w:r w:rsidR="00422637" w:rsidRPr="00A1665D">
        <w:rPr>
          <w:color w:val="111111"/>
          <w:spacing w:val="1"/>
          <w:sz w:val="28"/>
          <w:szCs w:val="28"/>
        </w:rPr>
        <w:t>лияние и на экономику в целом (</w:t>
      </w:r>
      <w:r w:rsidRPr="00A1665D">
        <w:rPr>
          <w:color w:val="111111"/>
          <w:spacing w:val="1"/>
          <w:sz w:val="28"/>
          <w:szCs w:val="28"/>
        </w:rPr>
        <w:t xml:space="preserve">увеличение доли теневой экономики и обвал фондового рынка). Примером такого влияния может быть компания </w:t>
      </w:r>
      <w:proofErr w:type="spellStart"/>
      <w:r w:rsidRPr="00A1665D">
        <w:rPr>
          <w:color w:val="111111"/>
          <w:spacing w:val="1"/>
          <w:sz w:val="28"/>
          <w:szCs w:val="28"/>
        </w:rPr>
        <w:t>Enron</w:t>
      </w:r>
      <w:proofErr w:type="spellEnd"/>
      <w:r w:rsidRPr="00A1665D">
        <w:rPr>
          <w:color w:val="111111"/>
          <w:spacing w:val="1"/>
          <w:sz w:val="28"/>
          <w:szCs w:val="28"/>
        </w:rPr>
        <w:t>. Её банкротство на многие сферы жизни как в США, так и за её пределами. Компания занималась фальсификация документов для привлечения инвесторов, но в итоге обанкротилась.</w:t>
      </w:r>
    </w:p>
    <w:p w14:paraId="525CC640" w14:textId="77777777" w:rsidR="00337541" w:rsidRPr="00A1665D" w:rsidRDefault="00337541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lastRenderedPageBreak/>
        <w:t>Можно выделить следующие мероприятия, которые позволяют выявить экономические преступления:</w:t>
      </w:r>
    </w:p>
    <w:p w14:paraId="4C2E72CB" w14:textId="2005C6C2" w:rsidR="00337541" w:rsidRPr="00A1665D" w:rsidRDefault="00337541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1. внешний аудит (независимая проверка финансовой отчётности организации путём получения информации от уполномоченного лица и сведения показатель бухгалтерской отчётности).</w:t>
      </w:r>
    </w:p>
    <w:p w14:paraId="2CF6C504" w14:textId="7C1FCDE1" w:rsidR="00337541" w:rsidRPr="00A1665D" w:rsidRDefault="00337541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2. внутрення</w:t>
      </w:r>
      <w:r w:rsidR="00A33421" w:rsidRPr="00A1665D">
        <w:rPr>
          <w:color w:val="111111"/>
          <w:spacing w:val="1"/>
          <w:sz w:val="28"/>
          <w:szCs w:val="28"/>
        </w:rPr>
        <w:t>я</w:t>
      </w:r>
      <w:r w:rsidRPr="00A1665D">
        <w:rPr>
          <w:color w:val="111111"/>
          <w:spacing w:val="1"/>
          <w:sz w:val="28"/>
          <w:szCs w:val="28"/>
        </w:rPr>
        <w:t xml:space="preserve"> система контроля (введение эффективной системы контроля над деятельностью подотчётных лиц).</w:t>
      </w:r>
    </w:p>
    <w:p w14:paraId="11F0FA2E" w14:textId="1E38F514" w:rsidR="00337541" w:rsidRPr="00A1665D" w:rsidRDefault="00337541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3. введение информационных «осведомителей».</w:t>
      </w:r>
    </w:p>
    <w:p w14:paraId="4BE3CA40" w14:textId="11D4FAC7" w:rsidR="00D502B8" w:rsidRPr="00A1665D" w:rsidRDefault="00337541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На мой взгляд третий пункт, не совсем применим к российской системе. Если на западе данный метод весьма эффективен, то в Росси «информаторы» порицаются обществом и данный метод не покажет должной эффективности.</w:t>
      </w:r>
    </w:p>
    <w:p w14:paraId="5E38B8E4" w14:textId="451ACE8E" w:rsidR="00176D7D" w:rsidRPr="00A1665D" w:rsidRDefault="00176D7D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Но для того, чтобы мероприятия эффективно воздействовали на профилактику правонарушений, необходи</w:t>
      </w:r>
      <w:r w:rsidR="003B3EB4" w:rsidRPr="00A1665D">
        <w:rPr>
          <w:color w:val="111111"/>
          <w:spacing w:val="1"/>
          <w:sz w:val="28"/>
          <w:szCs w:val="28"/>
        </w:rPr>
        <w:t>мо использовать наиболее распространённые методы</w:t>
      </w:r>
      <w:r w:rsidRPr="00A1665D">
        <w:rPr>
          <w:color w:val="111111"/>
          <w:spacing w:val="1"/>
          <w:sz w:val="28"/>
          <w:szCs w:val="28"/>
        </w:rPr>
        <w:t>:</w:t>
      </w:r>
    </w:p>
    <w:p w14:paraId="4119EB5A" w14:textId="4298CDAF" w:rsidR="00176D7D" w:rsidRPr="00A1665D" w:rsidRDefault="00176D7D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1. Метод наблюдения.</w:t>
      </w:r>
    </w:p>
    <w:p w14:paraId="1A66C473" w14:textId="10B3D722" w:rsidR="00176D7D" w:rsidRPr="00A1665D" w:rsidRDefault="00176D7D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2. Метод сравнения оборотов и остатков бухгалтерского баланса.</w:t>
      </w:r>
    </w:p>
    <w:p w14:paraId="5E50F31D" w14:textId="0FF18F63" w:rsidR="003B3EB4" w:rsidRPr="00A1665D" w:rsidRDefault="003B3EB4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3. Инвентаризация</w:t>
      </w:r>
    </w:p>
    <w:p w14:paraId="41168F9F" w14:textId="7F3F0F57" w:rsidR="003B3EB4" w:rsidRPr="00A1665D" w:rsidRDefault="003B3EB4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4. Аудиторское заключение</w:t>
      </w:r>
    </w:p>
    <w:p w14:paraId="39148398" w14:textId="4E3CEBE6" w:rsidR="003B3EB4" w:rsidRPr="00A1665D" w:rsidRDefault="00420E0E" w:rsidP="00123A91">
      <w:pPr>
        <w:pStyle w:val="comp"/>
        <w:shd w:val="clear" w:color="auto" w:fill="FFFFFF"/>
        <w:spacing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Наиболее распространённый метод проверки является получение аудиторского заключения, которое регламентируется Федеральным законом «Об аудиторской деятельности» от 07.08.01</w:t>
      </w:r>
      <w:r w:rsidRPr="00A1665D">
        <w:rPr>
          <w:sz w:val="28"/>
          <w:szCs w:val="28"/>
        </w:rPr>
        <w:t xml:space="preserve"> </w:t>
      </w:r>
      <w:r w:rsidRPr="00A1665D">
        <w:rPr>
          <w:color w:val="111111"/>
          <w:spacing w:val="1"/>
          <w:sz w:val="28"/>
          <w:szCs w:val="28"/>
        </w:rPr>
        <w:t xml:space="preserve">г. № 119-ФЗ. В соответствии с этим законом «целью аудита является выражение мнения о достоверности финансовой (бухгалтерской) отчетности </w:t>
      </w:r>
      <w:proofErr w:type="spellStart"/>
      <w:r w:rsidRPr="00A1665D">
        <w:rPr>
          <w:color w:val="111111"/>
          <w:spacing w:val="1"/>
          <w:sz w:val="28"/>
          <w:szCs w:val="28"/>
        </w:rPr>
        <w:t>аудируемых</w:t>
      </w:r>
      <w:proofErr w:type="spellEnd"/>
      <w:r w:rsidRPr="00A1665D">
        <w:rPr>
          <w:color w:val="111111"/>
          <w:spacing w:val="1"/>
          <w:sz w:val="28"/>
          <w:szCs w:val="28"/>
        </w:rPr>
        <w:t xml:space="preserve"> лиц и соответствии порядка ведения бухгалтерского учета законодательству Российской Федерации». Аудит проводится независимыми аудиторами и по результатам проверки </w:t>
      </w:r>
      <w:r w:rsidR="00ED3DDB" w:rsidRPr="00A1665D">
        <w:rPr>
          <w:color w:val="111111"/>
          <w:spacing w:val="1"/>
          <w:sz w:val="28"/>
          <w:szCs w:val="28"/>
        </w:rPr>
        <w:t xml:space="preserve">выносится заключение о достоверности финансовой отчётности. </w:t>
      </w:r>
    </w:p>
    <w:p w14:paraId="2D6C74FD" w14:textId="10973972" w:rsidR="0075763D" w:rsidRPr="00A1665D" w:rsidRDefault="008A25AA" w:rsidP="00123A91">
      <w:pPr>
        <w:pStyle w:val="comp"/>
        <w:shd w:val="clear" w:color="auto" w:fill="FFFFFF"/>
        <w:spacing w:before="240" w:beforeAutospacing="0" w:after="24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 xml:space="preserve">Таким образом, фальсификация- один из самых распространённых методов экономического преступления в сфере бухгалтерского учёта. </w:t>
      </w:r>
      <w:r w:rsidR="005A542B" w:rsidRPr="00A1665D">
        <w:rPr>
          <w:color w:val="111111"/>
          <w:spacing w:val="1"/>
          <w:sz w:val="28"/>
          <w:szCs w:val="28"/>
        </w:rPr>
        <w:t>Основные методы борьбы с ним являются: реорганизация</w:t>
      </w:r>
      <w:r w:rsidRPr="00A1665D">
        <w:rPr>
          <w:color w:val="111111"/>
          <w:spacing w:val="1"/>
          <w:sz w:val="28"/>
          <w:szCs w:val="28"/>
        </w:rPr>
        <w:t xml:space="preserve"> </w:t>
      </w:r>
      <w:r w:rsidR="005A542B" w:rsidRPr="00A1665D">
        <w:rPr>
          <w:color w:val="111111"/>
          <w:spacing w:val="1"/>
          <w:sz w:val="28"/>
          <w:szCs w:val="28"/>
        </w:rPr>
        <w:t>контрольных органов и присвоение</w:t>
      </w:r>
      <w:r w:rsidRPr="00A1665D">
        <w:rPr>
          <w:color w:val="111111"/>
          <w:spacing w:val="1"/>
          <w:sz w:val="28"/>
          <w:szCs w:val="28"/>
        </w:rPr>
        <w:t xml:space="preserve"> им новых функций по контролю за бухгалтерской отчётностью предприятий, а также коррекция нормативно-правовой базы. </w:t>
      </w:r>
    </w:p>
    <w:p w14:paraId="1594ACC8" w14:textId="398B531A" w:rsidR="00A1665D" w:rsidRPr="00A1665D" w:rsidRDefault="008A25AA" w:rsidP="00123A91">
      <w:pPr>
        <w:pStyle w:val="comp"/>
        <w:shd w:val="clear" w:color="auto" w:fill="FFFFFF"/>
        <w:spacing w:before="240" w:beforeAutospacing="0" w:after="24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 xml:space="preserve">Повысить мотивацию ответвлениях лиц в добросовестном исполнении своих обязанностей, а для этого уже нужно прорабатывать корпоративную культуру и способы управления организацией. На мой взгляд, нужно также наладить взаимосвязь частных аудиторских организаций и государства для выявления преступных схем, ведь их опыт поможет внедрить как можно </w:t>
      </w:r>
      <w:bookmarkStart w:id="0" w:name="_GoBack"/>
      <w:r w:rsidRPr="00A1665D">
        <w:rPr>
          <w:color w:val="111111"/>
          <w:spacing w:val="1"/>
          <w:sz w:val="28"/>
          <w:szCs w:val="28"/>
        </w:rPr>
        <w:t>больше методов выявления искажений бухгалтерской отчётности</w:t>
      </w:r>
      <w:r w:rsidR="0075763D" w:rsidRPr="00A1665D">
        <w:rPr>
          <w:color w:val="111111"/>
          <w:spacing w:val="1"/>
          <w:sz w:val="28"/>
          <w:szCs w:val="28"/>
        </w:rPr>
        <w:t xml:space="preserve">. </w:t>
      </w:r>
    </w:p>
    <w:bookmarkEnd w:id="0"/>
    <w:p w14:paraId="57C8D269" w14:textId="77777777" w:rsidR="00A1665D" w:rsidRDefault="00A1665D" w:rsidP="00123A91">
      <w:pPr>
        <w:pStyle w:val="comp"/>
        <w:shd w:val="clear" w:color="auto" w:fill="FFFFFF"/>
        <w:spacing w:line="288" w:lineRule="auto"/>
        <w:ind w:firstLine="709"/>
        <w:contextualSpacing/>
        <w:jc w:val="both"/>
        <w:rPr>
          <w:color w:val="000000" w:themeColor="text1"/>
          <w:spacing w:val="1"/>
          <w:sz w:val="28"/>
          <w:szCs w:val="28"/>
        </w:rPr>
      </w:pPr>
    </w:p>
    <w:p w14:paraId="1F43CF18" w14:textId="03B527E9" w:rsidR="00921CC3" w:rsidRPr="00A1665D" w:rsidRDefault="00216FF2" w:rsidP="00123A91">
      <w:pPr>
        <w:pStyle w:val="comp"/>
        <w:shd w:val="clear" w:color="auto" w:fill="FFFFFF"/>
        <w:spacing w:line="288" w:lineRule="auto"/>
        <w:ind w:firstLine="709"/>
        <w:contextualSpacing/>
        <w:jc w:val="center"/>
        <w:rPr>
          <w:color w:val="000000" w:themeColor="text1"/>
          <w:spacing w:val="1"/>
          <w:sz w:val="28"/>
          <w:szCs w:val="28"/>
        </w:rPr>
      </w:pPr>
      <w:r w:rsidRPr="00A1665D">
        <w:rPr>
          <w:color w:val="000000" w:themeColor="text1"/>
          <w:spacing w:val="1"/>
          <w:sz w:val="28"/>
          <w:szCs w:val="28"/>
        </w:rPr>
        <w:t>СПИСОК ИСПОЛЬЗОВАННОЙ ЛИТЕРАТУРЫ</w:t>
      </w:r>
    </w:p>
    <w:p w14:paraId="48C8FF85" w14:textId="3644B3CE" w:rsidR="00921CC3" w:rsidRPr="00A1665D" w:rsidRDefault="00921CC3" w:rsidP="00123A91">
      <w:pPr>
        <w:pStyle w:val="comp"/>
        <w:shd w:val="clear" w:color="auto" w:fill="FFFFFF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1.</w:t>
      </w:r>
      <w:r w:rsidR="00BE7AFB" w:rsidRPr="00A1665D">
        <w:rPr>
          <w:color w:val="111111"/>
          <w:spacing w:val="1"/>
          <w:sz w:val="28"/>
          <w:szCs w:val="28"/>
        </w:rPr>
        <w:t xml:space="preserve"> </w:t>
      </w:r>
      <w:proofErr w:type="spellStart"/>
      <w:r w:rsidR="00BE7AFB" w:rsidRPr="00A1665D">
        <w:rPr>
          <w:color w:val="111111"/>
          <w:spacing w:val="1"/>
          <w:sz w:val="28"/>
          <w:szCs w:val="28"/>
        </w:rPr>
        <w:t>КонсультантПлюс</w:t>
      </w:r>
      <w:proofErr w:type="spellEnd"/>
      <w:r w:rsidR="00BE7AFB" w:rsidRPr="00A1665D">
        <w:rPr>
          <w:color w:val="111111"/>
          <w:spacing w:val="1"/>
          <w:sz w:val="28"/>
          <w:szCs w:val="28"/>
        </w:rPr>
        <w:t xml:space="preserve"> </w:t>
      </w:r>
      <w:r w:rsidR="00BE7AFB" w:rsidRPr="00A1665D">
        <w:rPr>
          <w:sz w:val="28"/>
          <w:szCs w:val="28"/>
        </w:rPr>
        <w:t xml:space="preserve">- [Электронный ресурс]. - Код доступа: </w:t>
      </w:r>
      <w:hyperlink r:id="rId8" w:history="1">
        <w:r w:rsidR="00BE7AFB" w:rsidRPr="00A1665D">
          <w:rPr>
            <w:rStyle w:val="a3"/>
            <w:sz w:val="28"/>
            <w:szCs w:val="28"/>
          </w:rPr>
          <w:t>http://www.consultant.ru/law/podborki/vidy_iskazhenij_buhgalterskoj_otchetnosti/</w:t>
        </w:r>
      </w:hyperlink>
      <w:r w:rsidR="00BE7AFB" w:rsidRPr="00A1665D">
        <w:rPr>
          <w:sz w:val="28"/>
          <w:szCs w:val="28"/>
        </w:rPr>
        <w:t xml:space="preserve"> (дата обращения: 30.03.22)</w:t>
      </w:r>
    </w:p>
    <w:p w14:paraId="02CE900F" w14:textId="77777777" w:rsidR="00BE7AFB" w:rsidRPr="00A1665D" w:rsidRDefault="00921CC3" w:rsidP="00123A91">
      <w:pPr>
        <w:pStyle w:val="comp"/>
        <w:shd w:val="clear" w:color="auto" w:fill="FFFFFF"/>
        <w:spacing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000000" w:themeColor="text1"/>
          <w:spacing w:val="1"/>
          <w:sz w:val="28"/>
          <w:szCs w:val="28"/>
        </w:rPr>
        <w:t xml:space="preserve">2. </w:t>
      </w:r>
      <w:proofErr w:type="spellStart"/>
      <w:r w:rsidR="00BE7AFB" w:rsidRPr="00A1665D">
        <w:rPr>
          <w:color w:val="111111"/>
          <w:spacing w:val="1"/>
          <w:sz w:val="28"/>
          <w:szCs w:val="28"/>
        </w:rPr>
        <w:t>Мельгуй</w:t>
      </w:r>
      <w:proofErr w:type="spellEnd"/>
      <w:r w:rsidR="00BE7AFB" w:rsidRPr="00A1665D">
        <w:rPr>
          <w:color w:val="111111"/>
          <w:spacing w:val="1"/>
          <w:sz w:val="28"/>
          <w:szCs w:val="28"/>
        </w:rPr>
        <w:t xml:space="preserve"> А.Э., </w:t>
      </w:r>
      <w:proofErr w:type="spellStart"/>
      <w:r w:rsidR="00BE7AFB" w:rsidRPr="00A1665D">
        <w:rPr>
          <w:color w:val="111111"/>
          <w:spacing w:val="1"/>
          <w:sz w:val="28"/>
          <w:szCs w:val="28"/>
        </w:rPr>
        <w:t>Дворецкая</w:t>
      </w:r>
      <w:proofErr w:type="spellEnd"/>
      <w:r w:rsidR="00BE7AFB" w:rsidRPr="00A1665D">
        <w:rPr>
          <w:color w:val="111111"/>
          <w:spacing w:val="1"/>
          <w:sz w:val="28"/>
          <w:szCs w:val="28"/>
        </w:rPr>
        <w:t xml:space="preserve"> Ю.А., Дедова О.В. Организация внутрихозяйственного контроля на предприятиях малого бизнеса // Экономика и менеджмент инновационных технологий. 2016. № 8 [Электронный ресурс]. URL: </w:t>
      </w:r>
      <w:hyperlink r:id="rId9" w:history="1">
        <w:r w:rsidR="00BE7AFB" w:rsidRPr="00A1665D">
          <w:rPr>
            <w:color w:val="111111"/>
            <w:spacing w:val="1"/>
            <w:sz w:val="28"/>
            <w:szCs w:val="28"/>
          </w:rPr>
          <w:t>https://ekonomika.snauka.ru/2016/08/12324</w:t>
        </w:r>
      </w:hyperlink>
      <w:r w:rsidR="00BE7AFB" w:rsidRPr="00A1665D">
        <w:rPr>
          <w:color w:val="111111"/>
          <w:spacing w:val="1"/>
          <w:sz w:val="28"/>
          <w:szCs w:val="28"/>
        </w:rPr>
        <w:t> (дата обращения: 01.05.2022).</w:t>
      </w:r>
    </w:p>
    <w:p w14:paraId="47D170E4" w14:textId="2D5F1FAF" w:rsidR="001971DC" w:rsidRPr="00A1665D" w:rsidRDefault="00C66B9E" w:rsidP="00123A91">
      <w:pPr>
        <w:pStyle w:val="comp"/>
        <w:shd w:val="clear" w:color="auto" w:fill="FFFFFF"/>
        <w:spacing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  <w:r w:rsidRPr="00A1665D">
        <w:rPr>
          <w:color w:val="111111"/>
          <w:spacing w:val="1"/>
          <w:sz w:val="28"/>
          <w:szCs w:val="28"/>
        </w:rPr>
        <w:t>3.</w:t>
      </w:r>
      <w:r w:rsidR="001971DC" w:rsidRPr="00A1665D">
        <w:rPr>
          <w:color w:val="111111"/>
          <w:spacing w:val="1"/>
          <w:sz w:val="28"/>
          <w:szCs w:val="28"/>
        </w:rPr>
        <w:t xml:space="preserve">Самойлова Т.Д. </w:t>
      </w:r>
      <w:hyperlink r:id="rId10" w:tgtFrame="_blank" w:history="1">
        <w:r w:rsidR="006D2D8C" w:rsidRPr="00A1665D">
          <w:rPr>
            <w:color w:val="111111"/>
            <w:spacing w:val="1"/>
            <w:sz w:val="28"/>
            <w:szCs w:val="28"/>
          </w:rPr>
          <w:t>С</w:t>
        </w:r>
        <w:r w:rsidR="001971DC" w:rsidRPr="00A1665D">
          <w:rPr>
            <w:color w:val="111111"/>
            <w:spacing w:val="1"/>
            <w:sz w:val="28"/>
            <w:szCs w:val="28"/>
          </w:rPr>
          <w:t>овременные методы определения эффективности функционирования торговых организаций на основании использования метода семантического дифференциала</w:t>
        </w:r>
      </w:hyperlink>
      <w:r w:rsidR="001971DC" w:rsidRPr="00A1665D">
        <w:rPr>
          <w:color w:val="111111"/>
          <w:spacing w:val="1"/>
          <w:sz w:val="28"/>
          <w:szCs w:val="28"/>
        </w:rPr>
        <w:t xml:space="preserve"> </w:t>
      </w:r>
      <w:r w:rsidR="00BE7AFB" w:rsidRPr="00A1665D">
        <w:rPr>
          <w:color w:val="111111"/>
          <w:spacing w:val="1"/>
          <w:sz w:val="28"/>
          <w:szCs w:val="28"/>
        </w:rPr>
        <w:t xml:space="preserve">// </w:t>
      </w:r>
      <w:hyperlink r:id="rId11" w:tgtFrame="_blank" w:history="1">
        <w:r w:rsidR="001971DC" w:rsidRPr="00A1665D">
          <w:rPr>
            <w:color w:val="111111"/>
            <w:spacing w:val="1"/>
            <w:sz w:val="28"/>
            <w:szCs w:val="28"/>
          </w:rPr>
          <w:t>Аудит и финансовый анализ</w:t>
        </w:r>
      </w:hyperlink>
      <w:r w:rsidR="001971DC" w:rsidRPr="00A1665D">
        <w:rPr>
          <w:color w:val="111111"/>
          <w:spacing w:val="1"/>
          <w:sz w:val="28"/>
          <w:szCs w:val="28"/>
        </w:rPr>
        <w:t xml:space="preserve">. </w:t>
      </w:r>
      <w:r w:rsidR="00BE7AFB" w:rsidRPr="00A1665D">
        <w:rPr>
          <w:color w:val="111111"/>
          <w:spacing w:val="1"/>
          <w:sz w:val="28"/>
          <w:szCs w:val="28"/>
        </w:rPr>
        <w:t xml:space="preserve">- 2015. - №1. </w:t>
      </w:r>
      <w:r w:rsidR="001971DC" w:rsidRPr="00A1665D">
        <w:rPr>
          <w:color w:val="111111"/>
          <w:spacing w:val="1"/>
          <w:sz w:val="28"/>
          <w:szCs w:val="28"/>
        </w:rPr>
        <w:t>С. 341-343.</w:t>
      </w:r>
    </w:p>
    <w:p w14:paraId="409C5F08" w14:textId="713DC6B7" w:rsidR="00C5616E" w:rsidRPr="00A1665D" w:rsidRDefault="00C5616E" w:rsidP="00123A91">
      <w:pPr>
        <w:pStyle w:val="a4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11D835BB" w14:textId="49F69F08" w:rsidR="00E15F99" w:rsidRPr="00A1665D" w:rsidRDefault="00E15F99" w:rsidP="00123A91">
      <w:pPr>
        <w:pStyle w:val="a4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1CFD17EE" w14:textId="77777777" w:rsidR="00E15F99" w:rsidRPr="00A1665D" w:rsidRDefault="00E15F99" w:rsidP="00123A91">
      <w:pPr>
        <w:spacing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59ADDD0" w14:textId="77777777" w:rsidR="00704A93" w:rsidRPr="00A1665D" w:rsidRDefault="00704A93" w:rsidP="00123A91">
      <w:pPr>
        <w:spacing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FFA4CE8" w14:textId="77777777" w:rsidR="00216FF2" w:rsidRPr="00A1665D" w:rsidRDefault="00216FF2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000000" w:themeColor="text1"/>
          <w:spacing w:val="1"/>
          <w:sz w:val="28"/>
          <w:szCs w:val="28"/>
        </w:rPr>
      </w:pPr>
    </w:p>
    <w:p w14:paraId="69278BF3" w14:textId="77777777" w:rsidR="0018041F" w:rsidRPr="00A1665D" w:rsidRDefault="0018041F" w:rsidP="00123A91">
      <w:pPr>
        <w:pStyle w:val="comp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111111"/>
          <w:spacing w:val="1"/>
          <w:sz w:val="28"/>
          <w:szCs w:val="28"/>
        </w:rPr>
      </w:pPr>
    </w:p>
    <w:p w14:paraId="1A273AF6" w14:textId="77777777" w:rsidR="0018041F" w:rsidRPr="00A1665D" w:rsidRDefault="0018041F" w:rsidP="00123A91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01BD95B4" w14:textId="6124C459" w:rsidR="001205C5" w:rsidRPr="00A1665D" w:rsidRDefault="001205C5" w:rsidP="00123A91">
      <w:pPr>
        <w:shd w:val="clear" w:color="auto" w:fill="FFFFFF"/>
        <w:spacing w:before="100" w:beforeAutospacing="1" w:afterAutospacing="1" w:line="288" w:lineRule="auto"/>
        <w:ind w:firstLine="709"/>
        <w:contextualSpacing/>
        <w:jc w:val="both"/>
        <w:rPr>
          <w:rFonts w:ascii="Arial" w:hAnsi="Arial" w:cs="Arial"/>
          <w:color w:val="111111"/>
          <w:spacing w:val="1"/>
          <w:sz w:val="28"/>
          <w:szCs w:val="28"/>
        </w:rPr>
      </w:pPr>
    </w:p>
    <w:p w14:paraId="5A8D7FBF" w14:textId="77777777" w:rsidR="001205C5" w:rsidRPr="00A1665D" w:rsidRDefault="001205C5" w:rsidP="00123A91">
      <w:pPr>
        <w:shd w:val="clear" w:color="auto" w:fill="FFFFFF"/>
        <w:spacing w:before="100" w:beforeAutospacing="1" w:afterAutospacing="1" w:line="288" w:lineRule="auto"/>
        <w:ind w:firstLine="709"/>
        <w:contextualSpacing/>
        <w:jc w:val="both"/>
        <w:rPr>
          <w:rFonts w:ascii="Arial" w:hAnsi="Arial" w:cs="Arial"/>
          <w:color w:val="111111"/>
          <w:spacing w:val="1"/>
          <w:sz w:val="28"/>
          <w:szCs w:val="28"/>
        </w:rPr>
      </w:pPr>
    </w:p>
    <w:p w14:paraId="5B652B24" w14:textId="2128C115" w:rsidR="001205C5" w:rsidRPr="00A1665D" w:rsidRDefault="001205C5" w:rsidP="00123A91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559E4322" w14:textId="77777777" w:rsidR="00581DF6" w:rsidRPr="00A1665D" w:rsidRDefault="00581DF6" w:rsidP="00123A91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sectPr w:rsidR="00581DF6" w:rsidRPr="00A1665D" w:rsidSect="00A1665D">
      <w:footerReference w:type="even" r:id="rId12"/>
      <w:footerReference w:type="default" r:id="rId1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633AA" w14:textId="77777777" w:rsidR="00793DC8" w:rsidRDefault="00793DC8" w:rsidP="00CC6B9A">
      <w:r>
        <w:separator/>
      </w:r>
    </w:p>
  </w:endnote>
  <w:endnote w:type="continuationSeparator" w:id="0">
    <w:p w14:paraId="27D7AFD9" w14:textId="77777777" w:rsidR="00793DC8" w:rsidRDefault="00793DC8" w:rsidP="00CC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1956072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412B984" w14:textId="2BDD6847" w:rsidR="00CC6B9A" w:rsidRDefault="00CC6B9A" w:rsidP="002147F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CB5588B" w14:textId="77777777" w:rsidR="00CC6B9A" w:rsidRDefault="00CC6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646F" w14:textId="77777777" w:rsidR="00CC6B9A" w:rsidRDefault="00CC6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08B4" w14:textId="77777777" w:rsidR="00793DC8" w:rsidRDefault="00793DC8" w:rsidP="00CC6B9A">
      <w:r>
        <w:separator/>
      </w:r>
    </w:p>
  </w:footnote>
  <w:footnote w:type="continuationSeparator" w:id="0">
    <w:p w14:paraId="5EC9B30F" w14:textId="77777777" w:rsidR="00793DC8" w:rsidRDefault="00793DC8" w:rsidP="00CC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B"/>
    <w:multiLevelType w:val="multilevel"/>
    <w:tmpl w:val="680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96615"/>
    <w:multiLevelType w:val="hybridMultilevel"/>
    <w:tmpl w:val="E954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D1D"/>
    <w:multiLevelType w:val="hybridMultilevel"/>
    <w:tmpl w:val="0DE43E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2936"/>
    <w:multiLevelType w:val="multilevel"/>
    <w:tmpl w:val="84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6C583C"/>
    <w:multiLevelType w:val="multilevel"/>
    <w:tmpl w:val="5F7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6"/>
    <w:rsid w:val="00010525"/>
    <w:rsid w:val="00024930"/>
    <w:rsid w:val="00074B89"/>
    <w:rsid w:val="00085A92"/>
    <w:rsid w:val="000970FB"/>
    <w:rsid w:val="001205C5"/>
    <w:rsid w:val="00121A53"/>
    <w:rsid w:val="00123A91"/>
    <w:rsid w:val="00172E87"/>
    <w:rsid w:val="00176D7D"/>
    <w:rsid w:val="0018041F"/>
    <w:rsid w:val="00182CD9"/>
    <w:rsid w:val="00195613"/>
    <w:rsid w:val="001971DC"/>
    <w:rsid w:val="001F1D47"/>
    <w:rsid w:val="001F1EDF"/>
    <w:rsid w:val="00216FF2"/>
    <w:rsid w:val="00233701"/>
    <w:rsid w:val="00251EA7"/>
    <w:rsid w:val="00255B17"/>
    <w:rsid w:val="00256F5E"/>
    <w:rsid w:val="00263456"/>
    <w:rsid w:val="002777BC"/>
    <w:rsid w:val="002806DD"/>
    <w:rsid w:val="002C032F"/>
    <w:rsid w:val="002D0076"/>
    <w:rsid w:val="002D760E"/>
    <w:rsid w:val="00322189"/>
    <w:rsid w:val="00337541"/>
    <w:rsid w:val="003B3EB4"/>
    <w:rsid w:val="00407F4C"/>
    <w:rsid w:val="00420E0E"/>
    <w:rsid w:val="00422637"/>
    <w:rsid w:val="0042782B"/>
    <w:rsid w:val="00462717"/>
    <w:rsid w:val="00533C8F"/>
    <w:rsid w:val="00572373"/>
    <w:rsid w:val="00572416"/>
    <w:rsid w:val="00581DF6"/>
    <w:rsid w:val="00582A0B"/>
    <w:rsid w:val="005A38BB"/>
    <w:rsid w:val="005A542B"/>
    <w:rsid w:val="005F7B77"/>
    <w:rsid w:val="006B4606"/>
    <w:rsid w:val="006C2AA1"/>
    <w:rsid w:val="006D2D8C"/>
    <w:rsid w:val="00704A93"/>
    <w:rsid w:val="00712161"/>
    <w:rsid w:val="00716CD3"/>
    <w:rsid w:val="00717DB2"/>
    <w:rsid w:val="0075763D"/>
    <w:rsid w:val="0079208A"/>
    <w:rsid w:val="00792F1D"/>
    <w:rsid w:val="00793DC8"/>
    <w:rsid w:val="007A13EB"/>
    <w:rsid w:val="007C26EC"/>
    <w:rsid w:val="007E518C"/>
    <w:rsid w:val="007F2608"/>
    <w:rsid w:val="00800EC0"/>
    <w:rsid w:val="00802CCE"/>
    <w:rsid w:val="00883956"/>
    <w:rsid w:val="008A25AA"/>
    <w:rsid w:val="008A4EE3"/>
    <w:rsid w:val="008B405F"/>
    <w:rsid w:val="00901525"/>
    <w:rsid w:val="00921CC3"/>
    <w:rsid w:val="0092219D"/>
    <w:rsid w:val="00954F3B"/>
    <w:rsid w:val="00973A12"/>
    <w:rsid w:val="00973C63"/>
    <w:rsid w:val="009D3BD5"/>
    <w:rsid w:val="00A1665D"/>
    <w:rsid w:val="00A275AD"/>
    <w:rsid w:val="00A33421"/>
    <w:rsid w:val="00A56D2D"/>
    <w:rsid w:val="00AB363F"/>
    <w:rsid w:val="00AD25D4"/>
    <w:rsid w:val="00AF33B7"/>
    <w:rsid w:val="00B03FB7"/>
    <w:rsid w:val="00B1396E"/>
    <w:rsid w:val="00B1467C"/>
    <w:rsid w:val="00B31120"/>
    <w:rsid w:val="00B74547"/>
    <w:rsid w:val="00BE7AFB"/>
    <w:rsid w:val="00C16729"/>
    <w:rsid w:val="00C21832"/>
    <w:rsid w:val="00C34C4D"/>
    <w:rsid w:val="00C4091D"/>
    <w:rsid w:val="00C5616E"/>
    <w:rsid w:val="00C65BE2"/>
    <w:rsid w:val="00C66B9E"/>
    <w:rsid w:val="00C701F6"/>
    <w:rsid w:val="00CC6B9A"/>
    <w:rsid w:val="00D45B79"/>
    <w:rsid w:val="00D502B8"/>
    <w:rsid w:val="00D94D44"/>
    <w:rsid w:val="00DA6F06"/>
    <w:rsid w:val="00DF1502"/>
    <w:rsid w:val="00E15F99"/>
    <w:rsid w:val="00E21315"/>
    <w:rsid w:val="00EA08B8"/>
    <w:rsid w:val="00ED3DDB"/>
    <w:rsid w:val="00F00F72"/>
    <w:rsid w:val="00F339FF"/>
    <w:rsid w:val="00F4163B"/>
    <w:rsid w:val="00F72D07"/>
    <w:rsid w:val="00FA3795"/>
    <w:rsid w:val="00FA6A03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67FB"/>
  <w15:chartTrackingRefBased/>
  <w15:docId w15:val="{3AAC0EE9-38D8-9243-AD40-82D72576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93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189"/>
    <w:rPr>
      <w:color w:val="0000FF"/>
      <w:u w:val="single"/>
    </w:rPr>
  </w:style>
  <w:style w:type="paragraph" w:customStyle="1" w:styleId="comp">
    <w:name w:val="comp"/>
    <w:basedOn w:val="a"/>
    <w:rsid w:val="00DA6F0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51EA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CC6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B9A"/>
    <w:rPr>
      <w:rFonts w:eastAsia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CC6B9A"/>
  </w:style>
  <w:style w:type="character" w:styleId="a8">
    <w:name w:val="Strong"/>
    <w:basedOn w:val="a0"/>
    <w:uiPriority w:val="22"/>
    <w:qFormat/>
    <w:rsid w:val="00582A0B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8041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A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B1396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396E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13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251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186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4613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115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4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law/podborki/vidy_iskazhenij_buhgalterskoj_otchetnost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340543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23019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nomika.snauka.ru/2016/08/12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BD53-493D-443B-94D1-1CEB554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Капырина</dc:creator>
  <cp:keywords/>
  <dc:description/>
  <cp:lastModifiedBy>алина гуляева</cp:lastModifiedBy>
  <cp:revision>2</cp:revision>
  <dcterms:created xsi:type="dcterms:W3CDTF">2022-05-12T17:23:00Z</dcterms:created>
  <dcterms:modified xsi:type="dcterms:W3CDTF">2022-05-12T17:23:00Z</dcterms:modified>
</cp:coreProperties>
</file>