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F" w:rsidRPr="00ED6ADF" w:rsidRDefault="00ED6ADF" w:rsidP="003A05E9">
      <w:pPr>
        <w:spacing w:after="0" w:line="288" w:lineRule="auto"/>
        <w:rPr>
          <w:rFonts w:cs="Times New Roman"/>
        </w:rPr>
      </w:pPr>
      <w:r w:rsidRPr="00ED6ADF">
        <w:rPr>
          <w:rFonts w:cs="Times New Roman"/>
        </w:rPr>
        <w:t>УДК: 339.92</w:t>
      </w:r>
    </w:p>
    <w:p w:rsidR="00ED6ADF" w:rsidRDefault="00ED6ADF" w:rsidP="003A05E9">
      <w:pPr>
        <w:spacing w:after="0" w:line="288" w:lineRule="auto"/>
        <w:rPr>
          <w:rFonts w:cs="Times New Roman"/>
          <w:b/>
        </w:rPr>
      </w:pPr>
    </w:p>
    <w:p w:rsidR="00F96C93" w:rsidRPr="00193EDA" w:rsidRDefault="00F96C93" w:rsidP="003A05E9">
      <w:pPr>
        <w:spacing w:after="0" w:line="288" w:lineRule="auto"/>
        <w:rPr>
          <w:rFonts w:cs="Times New Roman"/>
          <w:u w:val="single"/>
        </w:rPr>
      </w:pPr>
      <w:r w:rsidRPr="00193EDA">
        <w:rPr>
          <w:rFonts w:cs="Times New Roman"/>
          <w:b/>
        </w:rPr>
        <w:t>Елисеев Ф.А.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proofErr w:type="spellStart"/>
      <w:r w:rsidRPr="00193EDA">
        <w:rPr>
          <w:rFonts w:cs="Times New Roman"/>
          <w:u w:val="single"/>
          <w:lang w:val="en-US"/>
        </w:rPr>
        <w:t>eliseev</w:t>
      </w:r>
      <w:proofErr w:type="spellEnd"/>
      <w:r w:rsidRPr="00193EDA">
        <w:rPr>
          <w:rFonts w:cs="Times New Roman"/>
          <w:u w:val="single"/>
        </w:rPr>
        <w:t>.</w:t>
      </w:r>
      <w:r w:rsidRPr="00193EDA">
        <w:rPr>
          <w:rFonts w:cs="Times New Roman"/>
          <w:u w:val="single"/>
          <w:lang w:val="en-US"/>
        </w:rPr>
        <w:t>f</w:t>
      </w:r>
      <w:r w:rsidRPr="00193EDA">
        <w:rPr>
          <w:rFonts w:cs="Times New Roman"/>
          <w:u w:val="single"/>
        </w:rPr>
        <w:t>@</w:t>
      </w:r>
      <w:proofErr w:type="spellStart"/>
      <w:r w:rsidRPr="00193EDA">
        <w:rPr>
          <w:rFonts w:cs="Times New Roman"/>
          <w:u w:val="single"/>
          <w:lang w:val="en-US"/>
        </w:rPr>
        <w:t>odin</w:t>
      </w:r>
      <w:proofErr w:type="spellEnd"/>
      <w:r w:rsidRPr="00193EDA">
        <w:rPr>
          <w:rFonts w:cs="Times New Roman"/>
          <w:u w:val="single"/>
        </w:rPr>
        <w:t>.</w:t>
      </w:r>
      <w:proofErr w:type="spellStart"/>
      <w:r w:rsidRPr="00193EDA">
        <w:rPr>
          <w:rFonts w:cs="Times New Roman"/>
          <w:u w:val="single"/>
          <w:lang w:val="en-US"/>
        </w:rPr>
        <w:t>mgimo</w:t>
      </w:r>
      <w:proofErr w:type="spellEnd"/>
      <w:r w:rsidRPr="00193EDA">
        <w:rPr>
          <w:rFonts w:cs="Times New Roman"/>
          <w:u w:val="single"/>
        </w:rPr>
        <w:t>.</w:t>
      </w:r>
      <w:proofErr w:type="spellStart"/>
      <w:r w:rsidRPr="00193EDA">
        <w:rPr>
          <w:rFonts w:cs="Times New Roman"/>
          <w:u w:val="single"/>
          <w:lang w:val="en-US"/>
        </w:rPr>
        <w:t>ru</w:t>
      </w:r>
      <w:proofErr w:type="spellEnd"/>
    </w:p>
    <w:p w:rsidR="00F96C93" w:rsidRPr="00193EDA" w:rsidRDefault="00F96C93" w:rsidP="003A05E9">
      <w:pPr>
        <w:spacing w:after="0" w:line="288" w:lineRule="auto"/>
        <w:rPr>
          <w:rFonts w:cs="Times New Roman"/>
          <w:b/>
        </w:rPr>
      </w:pPr>
      <w:r w:rsidRPr="00193EDA">
        <w:rPr>
          <w:rFonts w:cs="Times New Roman"/>
          <w:b/>
        </w:rPr>
        <w:t xml:space="preserve">Капитонов Я.А. </w:t>
      </w:r>
    </w:p>
    <w:p w:rsidR="00F96C93" w:rsidRPr="00193EDA" w:rsidRDefault="00F96C93" w:rsidP="003A05E9">
      <w:pPr>
        <w:spacing w:after="0" w:line="288" w:lineRule="auto"/>
        <w:rPr>
          <w:rFonts w:cs="Times New Roman"/>
          <w:u w:val="single"/>
        </w:rPr>
      </w:pPr>
      <w:r w:rsidRPr="00193EDA">
        <w:rPr>
          <w:rFonts w:cs="Times New Roman"/>
          <w:u w:val="single"/>
        </w:rPr>
        <w:t>kapitonov.ya@odin.mgimo.ru</w:t>
      </w:r>
    </w:p>
    <w:p w:rsidR="00F96C93" w:rsidRPr="00193EDA" w:rsidRDefault="00F96C93" w:rsidP="003A05E9">
      <w:pPr>
        <w:spacing w:after="0" w:line="288" w:lineRule="auto"/>
        <w:rPr>
          <w:rFonts w:cs="Times New Roman"/>
          <w:u w:val="single"/>
        </w:rPr>
      </w:pPr>
      <w:r w:rsidRPr="00193EDA">
        <w:rPr>
          <w:rFonts w:cs="Times New Roman"/>
          <w:b/>
        </w:rPr>
        <w:t>Николаева А. А.</w:t>
      </w:r>
      <w:r w:rsidRPr="00F96C93">
        <w:rPr>
          <w:rFonts w:cs="Times New Roman"/>
        </w:rPr>
        <w:br/>
      </w:r>
      <w:r w:rsidRPr="00193EDA">
        <w:rPr>
          <w:rFonts w:cs="Times New Roman"/>
          <w:u w:val="single"/>
        </w:rPr>
        <w:t>nikolaeva.a@odin.mgimo.ru</w:t>
      </w:r>
    </w:p>
    <w:p w:rsidR="00F96C93" w:rsidRDefault="00F96C93" w:rsidP="003A05E9">
      <w:pPr>
        <w:spacing w:after="0" w:line="288" w:lineRule="auto"/>
        <w:rPr>
          <w:rFonts w:cs="Times New Roman"/>
          <w:u w:val="single"/>
        </w:rPr>
      </w:pPr>
      <w:r w:rsidRPr="00193EDA">
        <w:rPr>
          <w:rFonts w:cs="Times New Roman"/>
          <w:b/>
        </w:rPr>
        <w:t>Ахмедов Р. О.</w:t>
      </w:r>
      <w:r w:rsidRPr="00F96C93">
        <w:rPr>
          <w:rFonts w:cs="Times New Roman"/>
        </w:rPr>
        <w:br/>
      </w:r>
      <w:r w:rsidRPr="00193EDA">
        <w:rPr>
          <w:rFonts w:cs="Times New Roman"/>
          <w:u w:val="single"/>
        </w:rPr>
        <w:t>ahmedov.r@odin.mgimo.ru</w:t>
      </w:r>
    </w:p>
    <w:p w:rsidR="00193EDA" w:rsidRPr="00193EDA" w:rsidRDefault="00193EDA" w:rsidP="003A05E9">
      <w:pPr>
        <w:spacing w:after="0" w:line="288" w:lineRule="auto"/>
        <w:rPr>
          <w:rFonts w:cs="Times New Roman"/>
          <w:b/>
        </w:rPr>
      </w:pPr>
      <w:r w:rsidRPr="00193EDA">
        <w:rPr>
          <w:rFonts w:cs="Times New Roman"/>
          <w:b/>
        </w:rPr>
        <w:t>Шабанов Х.Р.</w:t>
      </w:r>
    </w:p>
    <w:p w:rsidR="00193EDA" w:rsidRDefault="00193EDA" w:rsidP="003A05E9">
      <w:pPr>
        <w:spacing w:after="0" w:line="288" w:lineRule="auto"/>
        <w:rPr>
          <w:rFonts w:cs="Times New Roman"/>
          <w:u w:val="single"/>
        </w:rPr>
      </w:pPr>
      <w:r w:rsidRPr="00193EDA">
        <w:rPr>
          <w:rFonts w:cs="Times New Roman"/>
          <w:u w:val="single"/>
        </w:rPr>
        <w:t>shabanov.h@odin.mgimo.ru</w:t>
      </w:r>
    </w:p>
    <w:p w:rsidR="00193EDA" w:rsidRDefault="00193EDA" w:rsidP="003A05E9">
      <w:pPr>
        <w:spacing w:after="0" w:line="288" w:lineRule="auto"/>
        <w:rPr>
          <w:rFonts w:cs="Times New Roman"/>
        </w:rPr>
      </w:pPr>
      <w:r>
        <w:rPr>
          <w:rFonts w:cs="Times New Roman"/>
        </w:rPr>
        <w:t>Россия, Москва</w:t>
      </w:r>
    </w:p>
    <w:p w:rsidR="00193EDA" w:rsidRDefault="00193EDA" w:rsidP="003A05E9">
      <w:pPr>
        <w:spacing w:after="0" w:line="288" w:lineRule="auto"/>
        <w:rPr>
          <w:rFonts w:cs="Times New Roman"/>
        </w:rPr>
      </w:pPr>
      <w:r>
        <w:rPr>
          <w:rFonts w:cs="Times New Roman"/>
        </w:rPr>
        <w:t>Московский Государственный Институт Международных Отношений (МГИМО(у) - Од)</w:t>
      </w:r>
    </w:p>
    <w:p w:rsidR="00193EDA" w:rsidRDefault="00193EDA" w:rsidP="003A05E9">
      <w:pPr>
        <w:spacing w:after="0" w:line="288" w:lineRule="auto"/>
        <w:rPr>
          <w:rFonts w:cs="Times New Roman"/>
        </w:rPr>
      </w:pPr>
    </w:p>
    <w:p w:rsidR="00193EDA" w:rsidRDefault="00193EDA" w:rsidP="003A05E9">
      <w:pPr>
        <w:spacing w:after="0" w:line="288" w:lineRule="auto"/>
        <w:rPr>
          <w:rFonts w:cs="Times New Roman"/>
        </w:rPr>
      </w:pPr>
      <w:proofErr w:type="spellStart"/>
      <w:r w:rsidRPr="00193EDA">
        <w:rPr>
          <w:rFonts w:cs="Times New Roman"/>
          <w:b/>
        </w:rPr>
        <w:t>Данилочкина</w:t>
      </w:r>
      <w:proofErr w:type="spellEnd"/>
      <w:r w:rsidRPr="00193EDA">
        <w:rPr>
          <w:rFonts w:cs="Times New Roman"/>
          <w:b/>
        </w:rPr>
        <w:t xml:space="preserve"> Н.Г.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д.экон.н</w:t>
      </w:r>
      <w:proofErr w:type="spellEnd"/>
      <w:r>
        <w:rPr>
          <w:rFonts w:cs="Times New Roman"/>
        </w:rPr>
        <w:t>., профессор - научный руководитель</w:t>
      </w:r>
    </w:p>
    <w:p w:rsidR="00ED6ADF" w:rsidRDefault="00ED6ADF" w:rsidP="003A05E9">
      <w:pPr>
        <w:spacing w:after="0" w:line="288" w:lineRule="auto"/>
        <w:rPr>
          <w:rFonts w:cs="Times New Roman"/>
        </w:rPr>
      </w:pPr>
    </w:p>
    <w:p w:rsidR="00ED6ADF" w:rsidRDefault="00ED6ADF" w:rsidP="003A05E9">
      <w:pPr>
        <w:spacing w:after="0" w:line="288" w:lineRule="auto"/>
        <w:jc w:val="center"/>
        <w:rPr>
          <w:rFonts w:cs="Times New Roman"/>
        </w:rPr>
      </w:pPr>
      <w:r>
        <w:rPr>
          <w:rFonts w:cs="Times New Roman"/>
        </w:rPr>
        <w:t>ПРОЕКТИРОВАНИЕ ИНТЕГРАЦИОННОГО ОБЪЕДИНЕНИЯ С СОЗДАНИЕМ ЕДИНОЙ ВАЛЮТЫ</w:t>
      </w:r>
    </w:p>
    <w:p w:rsidR="00193EDA" w:rsidRDefault="00193EDA" w:rsidP="003A05E9">
      <w:pPr>
        <w:spacing w:after="0" w:line="288" w:lineRule="auto"/>
        <w:rPr>
          <w:rFonts w:cs="Times New Roman"/>
        </w:rPr>
      </w:pPr>
    </w:p>
    <w:p w:rsidR="00193EDA" w:rsidRDefault="00193EDA" w:rsidP="003A05E9">
      <w:pPr>
        <w:spacing w:after="0" w:line="288" w:lineRule="auto"/>
        <w:jc w:val="both"/>
        <w:rPr>
          <w:rFonts w:cs="Times New Roman"/>
        </w:rPr>
      </w:pPr>
      <w:r w:rsidRPr="008F2BA4">
        <w:rPr>
          <w:rFonts w:cs="Times New Roman"/>
          <w:b/>
        </w:rPr>
        <w:t>Аннотация:</w:t>
      </w:r>
      <w:r>
        <w:rPr>
          <w:rFonts w:cs="Times New Roman"/>
        </w:rPr>
        <w:t xml:space="preserve"> </w:t>
      </w:r>
      <w:r w:rsidR="000F00F3">
        <w:rPr>
          <w:rFonts w:cs="Times New Roman"/>
        </w:rPr>
        <w:t xml:space="preserve">Идея альтернативной мировой валюты за последние полвека поднималась множество раз, </w:t>
      </w:r>
      <w:r w:rsidR="008F2BA4">
        <w:rPr>
          <w:rFonts w:cs="Times New Roman"/>
        </w:rPr>
        <w:t>и</w:t>
      </w:r>
      <w:r w:rsidR="000F00F3">
        <w:rPr>
          <w:rFonts w:cs="Times New Roman"/>
        </w:rPr>
        <w:t xml:space="preserve"> целью данного проекта стал</w:t>
      </w:r>
      <w:r w:rsidR="008F2BA4">
        <w:rPr>
          <w:rFonts w:cs="Times New Roman"/>
        </w:rPr>
        <w:t>и</w:t>
      </w:r>
      <w:r w:rsidR="000F00F3">
        <w:rPr>
          <w:rFonts w:cs="Times New Roman"/>
        </w:rPr>
        <w:t xml:space="preserve"> создание и отработка аналитического сопровождения интеграционного процесса на постсоветском и евразийском пространстве с последующим </w:t>
      </w:r>
      <w:r w:rsidR="008F2BA4">
        <w:rPr>
          <w:rFonts w:cs="Times New Roman"/>
        </w:rPr>
        <w:t>внедрением</w:t>
      </w:r>
      <w:r w:rsidR="000F00F3">
        <w:rPr>
          <w:rFonts w:cs="Times New Roman"/>
        </w:rPr>
        <w:t xml:space="preserve"> единой валюты. Данный труд посвящён построению и анализу модели валютной интеграции в современных политических и экономических реалиях. В ходе работы были рассмотрены все этапы, начиная от теоретических критериев отбора стран-кандидатов, заканчивая юридическими аспектами внедрения новой валюты. Результатом является рабочая модель, совмещающая методы численной, экономической, правовой, политической оценки возникновения и функционирования единой валюты и последующего её развития до уровня мировой.</w:t>
      </w:r>
    </w:p>
    <w:p w:rsidR="00193EDA" w:rsidRDefault="00193EDA" w:rsidP="003A05E9">
      <w:pPr>
        <w:spacing w:after="0" w:line="288" w:lineRule="auto"/>
        <w:jc w:val="both"/>
        <w:rPr>
          <w:rFonts w:cs="Times New Roman"/>
        </w:rPr>
      </w:pPr>
    </w:p>
    <w:p w:rsidR="00193EDA" w:rsidRDefault="00193EDA" w:rsidP="003A05E9">
      <w:pPr>
        <w:spacing w:after="0" w:line="288" w:lineRule="auto"/>
        <w:jc w:val="both"/>
        <w:rPr>
          <w:rFonts w:cs="Times New Roman"/>
        </w:rPr>
      </w:pPr>
      <w:r w:rsidRPr="008F2BA4">
        <w:rPr>
          <w:rFonts w:cs="Times New Roman"/>
          <w:b/>
        </w:rPr>
        <w:t>Ключевые слова:</w:t>
      </w:r>
      <w:r w:rsidR="00ED6ADF">
        <w:rPr>
          <w:rFonts w:cs="Times New Roman"/>
        </w:rPr>
        <w:t xml:space="preserve"> валютные отношения, международные экономические отношения, единая валюта, мировая валюта, экономическая интеграция, </w:t>
      </w:r>
      <w:r w:rsidR="00ED6ADF" w:rsidRPr="00ED6ADF">
        <w:rPr>
          <w:rFonts w:cs="Times New Roman"/>
        </w:rPr>
        <w:t>валютн</w:t>
      </w:r>
      <w:r w:rsidR="00ED6ADF">
        <w:rPr>
          <w:rFonts w:cs="Times New Roman"/>
        </w:rPr>
        <w:t>ый</w:t>
      </w:r>
      <w:r w:rsidR="00ED6ADF" w:rsidRPr="00ED6ADF">
        <w:rPr>
          <w:rFonts w:cs="Times New Roman"/>
        </w:rPr>
        <w:t xml:space="preserve"> контрол</w:t>
      </w:r>
      <w:r w:rsidR="00ED6ADF">
        <w:rPr>
          <w:rFonts w:cs="Times New Roman"/>
        </w:rPr>
        <w:t xml:space="preserve">ь, </w:t>
      </w:r>
      <w:r w:rsidR="00ED6ADF" w:rsidRPr="00ED6ADF">
        <w:rPr>
          <w:rFonts w:cs="Times New Roman"/>
        </w:rPr>
        <w:t>валютный рынок</w:t>
      </w:r>
    </w:p>
    <w:p w:rsidR="00ED6ADF" w:rsidRDefault="00ED6ADF" w:rsidP="003A05E9">
      <w:pPr>
        <w:spacing w:after="0" w:line="288" w:lineRule="auto"/>
        <w:jc w:val="both"/>
        <w:rPr>
          <w:rFonts w:cs="Times New Roman"/>
        </w:rPr>
      </w:pPr>
    </w:p>
    <w:p w:rsidR="00ED6ADF" w:rsidRPr="008F2BA4" w:rsidRDefault="0040266D" w:rsidP="003A05E9">
      <w:pPr>
        <w:spacing w:after="0" w:line="288" w:lineRule="auto"/>
        <w:jc w:val="both"/>
        <w:rPr>
          <w:rFonts w:cs="Times New Roman"/>
          <w:b/>
        </w:rPr>
      </w:pPr>
      <w:r w:rsidRPr="008F2BA4">
        <w:rPr>
          <w:rFonts w:cs="Times New Roman"/>
          <w:b/>
        </w:rPr>
        <w:t>Тезисы:</w:t>
      </w:r>
    </w:p>
    <w:p w:rsidR="00ED6ADF" w:rsidRPr="00193C3E" w:rsidRDefault="00ED6ADF" w:rsidP="003A05E9">
      <w:pPr>
        <w:pStyle w:val="a4"/>
        <w:numPr>
          <w:ilvl w:val="0"/>
          <w:numId w:val="1"/>
        </w:numPr>
        <w:ind w:left="0" w:firstLine="0"/>
      </w:pPr>
      <w:r w:rsidRPr="00193C3E">
        <w:t xml:space="preserve">В проекте по созданию союзной валюты были выделены такие основные задачи как: изучение наличия трансграничных соглашений, создание международной организации, обеспечение </w:t>
      </w:r>
      <w:r w:rsidR="0040266D">
        <w:t xml:space="preserve">нормального </w:t>
      </w:r>
      <w:r w:rsidRPr="00193C3E">
        <w:t>торгового баланса</w:t>
      </w:r>
      <w:r>
        <w:t xml:space="preserve"> и </w:t>
      </w:r>
      <w:r w:rsidRPr="00193C3E">
        <w:t>определение ролей внутри будущего интеграционного объединения. Исходя из вышепереч</w:t>
      </w:r>
      <w:r w:rsidR="008F2BA4">
        <w:t>исленных данных, необходимо так</w:t>
      </w:r>
      <w:r w:rsidRPr="00193C3E">
        <w:t>же измер</w:t>
      </w:r>
      <w:r>
        <w:t>ить</w:t>
      </w:r>
      <w:r w:rsidRPr="00193C3E">
        <w:t xml:space="preserve"> текущ</w:t>
      </w:r>
      <w:r>
        <w:t>ие</w:t>
      </w:r>
      <w:r w:rsidRPr="00193C3E">
        <w:t xml:space="preserve"> доли государств-претендентов в мировом объёме </w:t>
      </w:r>
      <w:r>
        <w:t>ВВП</w:t>
      </w:r>
      <w:r w:rsidRPr="00193C3E">
        <w:t>, финансовых активов, валютных активов; структур</w:t>
      </w:r>
      <w:r>
        <w:t>ировать</w:t>
      </w:r>
      <w:r w:rsidRPr="00193C3E">
        <w:t xml:space="preserve"> контрагентов</w:t>
      </w:r>
      <w:r w:rsidR="0040266D">
        <w:t xml:space="preserve"> и провести их декомпозицию</w:t>
      </w:r>
      <w:r w:rsidRPr="00193C3E">
        <w:t xml:space="preserve">. </w:t>
      </w:r>
    </w:p>
    <w:p w:rsidR="00ED6ADF" w:rsidRDefault="00ED6ADF" w:rsidP="003A05E9">
      <w:pPr>
        <w:pStyle w:val="a4"/>
        <w:numPr>
          <w:ilvl w:val="0"/>
          <w:numId w:val="1"/>
        </w:numPr>
        <w:ind w:left="0" w:firstLine="0"/>
      </w:pPr>
      <w:r>
        <w:t>Была создана матрица заинтересованных лиц по критериям отношения к проекту и силе влияния. В категорию потенциальных сторонников вошли: Китай, Сербия, Турция; союзников</w:t>
      </w:r>
      <w:r w:rsidRPr="00193C3E">
        <w:t>:</w:t>
      </w:r>
      <w:r w:rsidR="0040266D">
        <w:t xml:space="preserve"> </w:t>
      </w:r>
      <w:r w:rsidRPr="00193C3E">
        <w:t>Казахстан, Армения, Киргизия, Белоруссия, Абхазия, Туркменистан, Таджикистан, Узбекистан, Азербайджан, Молдова</w:t>
      </w:r>
      <w:r>
        <w:t xml:space="preserve">; </w:t>
      </w:r>
      <w:r w:rsidR="0040266D">
        <w:t>"</w:t>
      </w:r>
      <w:r>
        <w:t>мешающих</w:t>
      </w:r>
      <w:r w:rsidR="0040266D">
        <w:t>"</w:t>
      </w:r>
      <w:r>
        <w:t xml:space="preserve">: Украина, Азербайджан, Эстония, Грузия, Латвия, Литва; противников: США, ЕС. </w:t>
      </w:r>
    </w:p>
    <w:p w:rsidR="00ED6ADF" w:rsidRDefault="00ED6ADF" w:rsidP="003A05E9">
      <w:pPr>
        <w:pStyle w:val="a4"/>
        <w:numPr>
          <w:ilvl w:val="0"/>
          <w:numId w:val="1"/>
        </w:numPr>
        <w:ind w:left="0" w:firstLine="0"/>
      </w:pPr>
      <w:r>
        <w:t>Анализ ВВП за 2020 год стран союзников и потенциальных сторонников показал сильный разброс в значениях</w:t>
      </w:r>
      <w:r w:rsidR="0040266D">
        <w:t xml:space="preserve">, </w:t>
      </w:r>
      <w:r>
        <w:t>при создании структуры валютной корзины страны с низким ВВП будут занимать меньший вес в ней</w:t>
      </w:r>
      <w:r w:rsidR="0040266D">
        <w:t>, что лишь подтверждает недостаточность ВВП как единственной меры оценки</w:t>
      </w:r>
      <w:r>
        <w:t xml:space="preserve">. </w:t>
      </w:r>
    </w:p>
    <w:p w:rsidR="00ED6ADF" w:rsidRDefault="00ED6ADF" w:rsidP="003A05E9">
      <w:pPr>
        <w:pStyle w:val="a4"/>
        <w:numPr>
          <w:ilvl w:val="0"/>
          <w:numId w:val="1"/>
        </w:numPr>
        <w:ind w:left="0" w:firstLine="0"/>
      </w:pPr>
      <w:r>
        <w:t>Взаимоотношения России с другими странами можно разбить на  категории: перспективные (Китай, Белоруссия), устойчивые (Узбекистан, Сербия, Молдова, Туркменистан, Таджикистан, Киргизия, Турция, Армения, Азербайджан) и нейтральные (Казахстан). Так же необходимо подчеркнуть, что такие страны как Азербайджан и Армения, Армения и Турция, Киргизия и Таджикистан конфликтуют между собой, соответственно, не могут находиться в одно</w:t>
      </w:r>
      <w:r w:rsidR="0040266D">
        <w:t>м интеграционном объединении</w:t>
      </w:r>
      <w:r>
        <w:t xml:space="preserve">. </w:t>
      </w:r>
    </w:p>
    <w:p w:rsidR="00ED6ADF" w:rsidRDefault="00ED6ADF" w:rsidP="003A05E9">
      <w:pPr>
        <w:pStyle w:val="a4"/>
        <w:numPr>
          <w:ilvl w:val="0"/>
          <w:numId w:val="1"/>
        </w:numPr>
        <w:spacing w:before="0" w:after="0"/>
        <w:ind w:left="0" w:firstLine="0"/>
      </w:pPr>
      <w:r>
        <w:t>Дополнительными</w:t>
      </w:r>
      <w:r w:rsidR="0040266D">
        <w:t xml:space="preserve"> </w:t>
      </w:r>
      <w:r>
        <w:t>показателями для более точного анализа выступили экспорт, импорт, об</w:t>
      </w:r>
      <w:r w:rsidR="0040266D">
        <w:t xml:space="preserve">орот, сальдо торгового баланса, объёмы золотовалютных резервов, монетизация текущего агрегата М3. </w:t>
      </w:r>
    </w:p>
    <w:p w:rsidR="0040266D" w:rsidRDefault="0040266D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>Экономико-математическая модель интеграции базируется на трёх критериях: м</w:t>
      </w:r>
      <w:r>
        <w:t>онетарный критерий - относительная доля по денежной массе и золотовалютным резервам</w:t>
      </w:r>
      <w:r>
        <w:t xml:space="preserve">, </w:t>
      </w:r>
      <w:proofErr w:type="spellStart"/>
      <w:r>
        <w:t>в</w:t>
      </w:r>
      <w:r>
        <w:t>аловый</w:t>
      </w:r>
      <w:proofErr w:type="spellEnd"/>
      <w:r>
        <w:t xml:space="preserve"> критерий - относительная доля по ВВП</w:t>
      </w:r>
      <w:r>
        <w:t>, т</w:t>
      </w:r>
      <w:r>
        <w:t>орговый критерий - относительная доля по объёмам экспортно-импортных операций</w:t>
      </w:r>
      <w:r>
        <w:t>.</w:t>
      </w:r>
    </w:p>
    <w:p w:rsidR="0040266D" w:rsidRDefault="0040266D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 xml:space="preserve">Итоговый индекс - результат расчётов, произведённых при помощи ПО </w:t>
      </w:r>
      <w:r>
        <w:rPr>
          <w:lang w:val="en-US"/>
        </w:rPr>
        <w:t>Excel</w:t>
      </w:r>
      <w:r>
        <w:t>. Именно этот индекс покажет обоснованное распределение весов национальных валют в итоговой корзине. Он был рассмотрен по двум сценариям - с Китаем и без него.</w:t>
      </w:r>
    </w:p>
    <w:p w:rsidR="0040266D" w:rsidRDefault="0040266D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 xml:space="preserve">Проведя анализ валютного законодательства каждой из стран, можно прийти к выводу, что ни одно государство на законодательном уровне не разрешает обращение иностранной валюты (активы и платежные инструменты, номинированные в иностранной валюте и используемые в </w:t>
      </w:r>
      <w:r>
        <w:lastRenderedPageBreak/>
        <w:t xml:space="preserve">международных расчетах) на своей территории. Следовательно, </w:t>
      </w:r>
      <w:r w:rsidR="003A05E9">
        <w:t>придётся императивно вводить поправки в национальные законодательства.</w:t>
      </w:r>
    </w:p>
    <w:p w:rsidR="003A05E9" w:rsidRDefault="003A05E9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>Платежные системы в вышеперечисленных странах покрывают по большей покрывают все категории населения и всю территорию страны, однако распределены крайне неоднородно, что даёт широкие возможности для расширения будущей валюты объединения.</w:t>
      </w:r>
    </w:p>
    <w:p w:rsidR="003A05E9" w:rsidRDefault="003A05E9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 xml:space="preserve">Вполне очевидна необходимость коллегиального контролирующего органа - агента валютных отношений, или Единого Центрального банка. Функции: </w:t>
      </w:r>
      <w:r w:rsidRPr="003A05E9">
        <w:t>выработка и осуществление денежно-кредитной политики</w:t>
      </w:r>
      <w:r>
        <w:t xml:space="preserve">, </w:t>
      </w:r>
      <w:r w:rsidRPr="003A05E9">
        <w:t>управление официальными (золотовалютными) резервами системы стран</w:t>
      </w:r>
      <w:r>
        <w:t xml:space="preserve">, </w:t>
      </w:r>
      <w:r w:rsidRPr="003A05E9">
        <w:t>определение ключевых процентных ставок</w:t>
      </w:r>
      <w:r>
        <w:t xml:space="preserve"> и курсов, п</w:t>
      </w:r>
      <w:r w:rsidRPr="003A05E9">
        <w:t>оддержание ценовой стабильности в зоне обращения</w:t>
      </w:r>
      <w:r>
        <w:t xml:space="preserve"> валюты и непосредственно эмиссия. Единый банк должен быть полностью репрезентативен и независим. </w:t>
      </w:r>
    </w:p>
    <w:p w:rsidR="003A05E9" w:rsidRDefault="003A05E9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 xml:space="preserve">Задача  - уйти от доллара в международных расчётах. </w:t>
      </w:r>
      <w:r w:rsidRPr="003A05E9">
        <w:t>Принцип заключается в учёте прямых обменных курсов между странами будущего союза и ПМВ</w:t>
      </w:r>
      <w:r>
        <w:t xml:space="preserve"> (приоритетных мировых валют)</w:t>
      </w:r>
      <w:r w:rsidRPr="003A05E9">
        <w:t>. Основная характеристика ПМВ - возможность наращивания объёмов торговли и относительная устойчивость</w:t>
      </w:r>
      <w:r>
        <w:t>.</w:t>
      </w:r>
    </w:p>
    <w:p w:rsidR="003A05E9" w:rsidRDefault="003A05E9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>Результат вычислений - производный курс единой валюты в двух интерпретациях: без учёта пересчёта по прямым обменным курсам и с ним. Сопутствующий результат - доллар в международной торговле сглаживает разрыв между валютами стран на разных уровнях экономического развития. Расчётная допустимая инфляция при имплементации единой валюты - 10%.</w:t>
      </w:r>
    </w:p>
    <w:p w:rsidR="003A05E9" w:rsidRPr="008F2BA4" w:rsidRDefault="003A05E9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>Конечный результат - дорожная карта интеграционного процесса и алгоритмы расчётов.</w:t>
      </w:r>
    </w:p>
    <w:p w:rsidR="008F2BA4" w:rsidRDefault="008F2BA4" w:rsidP="003A05E9">
      <w:pPr>
        <w:pStyle w:val="a4"/>
        <w:numPr>
          <w:ilvl w:val="0"/>
          <w:numId w:val="1"/>
        </w:numPr>
        <w:spacing w:after="0"/>
        <w:ind w:left="0" w:firstLine="0"/>
      </w:pPr>
      <w:r>
        <w:t>Актуальность и перспективы исследования - возможность применить данную стратегию в условиях санкций, использование тенденций к международным расчётам в национальных валютах.</w:t>
      </w:r>
    </w:p>
    <w:p w:rsidR="003A05E9" w:rsidRDefault="003A05E9" w:rsidP="003A05E9">
      <w:pPr>
        <w:spacing w:after="0"/>
      </w:pPr>
    </w:p>
    <w:p w:rsidR="003A05E9" w:rsidRDefault="003A05E9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</w:p>
    <w:p w:rsidR="008F2BA4" w:rsidRDefault="008F2BA4" w:rsidP="003A05E9">
      <w:pPr>
        <w:spacing w:after="0"/>
      </w:pPr>
      <w:r>
        <w:lastRenderedPageBreak/>
        <w:t>Источники:</w:t>
      </w:r>
    </w:p>
    <w:p w:rsidR="008F2BA4" w:rsidRDefault="008F2BA4" w:rsidP="008F2BA4">
      <w:pPr>
        <w:pStyle w:val="a4"/>
        <w:numPr>
          <w:ilvl w:val="0"/>
          <w:numId w:val="2"/>
        </w:numPr>
      </w:pPr>
      <w:r>
        <w:t xml:space="preserve">Официальный сайт Всемирного Банка [Электронный ресурс] – Режим доступа: </w:t>
      </w:r>
      <w:r w:rsidRPr="008F2BA4">
        <w:t>https://www.imf.org/en/Home</w:t>
      </w:r>
    </w:p>
    <w:p w:rsidR="008F2BA4" w:rsidRPr="001F3B8E" w:rsidRDefault="008F2BA4" w:rsidP="008F2BA4">
      <w:pPr>
        <w:pStyle w:val="a4"/>
        <w:numPr>
          <w:ilvl w:val="0"/>
          <w:numId w:val="2"/>
        </w:numPr>
      </w:pPr>
      <w:r w:rsidRPr="001F3B8E">
        <w:t>Официальный сайт Департамента государственного протокола МИД России</w:t>
      </w:r>
      <w:r>
        <w:t xml:space="preserve"> // </w:t>
      </w:r>
      <w:r w:rsidRPr="001F3B8E">
        <w:t>Справка о дипломатических отношениях Российской Федерации с иностранными государствами(по состоянию на 28 февраля 2022 года)</w:t>
      </w:r>
      <w:r>
        <w:t xml:space="preserve"> – Режим доступа: </w:t>
      </w:r>
      <w:r w:rsidRPr="008F2BA4">
        <w:t>https://dgp.mid.ru/currentinfo/information/spravka-o-dipotnosheniyakh/</w:t>
      </w:r>
      <w:r w:rsidRPr="00F60558">
        <w:t>?</w:t>
      </w:r>
    </w:p>
    <w:p w:rsidR="008F2BA4" w:rsidRPr="00193C3E" w:rsidRDefault="008F2BA4" w:rsidP="008F2BA4">
      <w:pPr>
        <w:pStyle w:val="a4"/>
        <w:numPr>
          <w:ilvl w:val="0"/>
          <w:numId w:val="2"/>
        </w:numPr>
      </w:pPr>
      <w:r>
        <w:t xml:space="preserve">Официальный сайт Экономического сотрудничества и развития [Электронный ресурс] – Режим доступа: </w:t>
      </w:r>
      <w:r w:rsidRPr="008F2BA4">
        <w:t>https://oec.world/en/home-a</w:t>
      </w:r>
    </w:p>
    <w:p w:rsidR="008F2BA4" w:rsidRDefault="008F2BA4" w:rsidP="008F2BA4">
      <w:pPr>
        <w:pStyle w:val="a4"/>
        <w:numPr>
          <w:ilvl w:val="0"/>
          <w:numId w:val="2"/>
        </w:numPr>
      </w:pPr>
      <w:proofErr w:type="spellStart"/>
      <w:r>
        <w:t>Зюков</w:t>
      </w:r>
      <w:proofErr w:type="spellEnd"/>
      <w:r>
        <w:t xml:space="preserve"> А. </w:t>
      </w:r>
      <w:r w:rsidRPr="00A66CC2">
        <w:t>Межэтнические конфликты в государствах - участниках СНГ</w:t>
      </w:r>
      <w:r>
        <w:t xml:space="preserve"> // </w:t>
      </w:r>
      <w:r w:rsidRPr="00A66CC2">
        <w:t>Текст научной статьи по специальности «Политологические науки»</w:t>
      </w:r>
      <w:r>
        <w:t xml:space="preserve"> - Режим доступа: </w:t>
      </w:r>
      <w:r w:rsidRPr="008F2BA4">
        <w:t>https://cyberleninka.ru/article/n/mezhetnicheskie-konflikty-v-gosudarstvah-uchastnikah-sng</w:t>
      </w:r>
    </w:p>
    <w:p w:rsidR="008F2BA4" w:rsidRPr="008F2BA4" w:rsidRDefault="008F2BA4" w:rsidP="008F2BA4">
      <w:pPr>
        <w:pStyle w:val="a4"/>
        <w:numPr>
          <w:ilvl w:val="0"/>
          <w:numId w:val="2"/>
        </w:numPr>
      </w:pPr>
      <w:r>
        <w:t xml:space="preserve">Анализ рынка платежей - отчёт </w:t>
      </w:r>
      <w:r>
        <w:rPr>
          <w:lang w:val="en-US"/>
        </w:rPr>
        <w:t>PwC</w:t>
      </w:r>
      <w:r w:rsidRPr="008F2BA4">
        <w:t xml:space="preserve"> </w:t>
      </w:r>
      <w:r>
        <w:t xml:space="preserve">[Электронный ресурс] – Режим </w:t>
      </w:r>
      <w:r w:rsidRPr="008F2BA4">
        <w:t xml:space="preserve">доступа: </w:t>
      </w:r>
      <w:r w:rsidRPr="008F2BA4">
        <w:rPr>
          <w:u w:val="single"/>
        </w:rPr>
        <w:t>https://www.pwc.com/kz/en/publications/publication_assets/Payments_PwC_2022_FINAL.pdf</w:t>
      </w:r>
    </w:p>
    <w:p w:rsidR="008F2BA4" w:rsidRPr="008F2BA4" w:rsidRDefault="008F2BA4" w:rsidP="008F2BA4">
      <w:pPr>
        <w:pStyle w:val="a4"/>
        <w:numPr>
          <w:ilvl w:val="0"/>
          <w:numId w:val="2"/>
        </w:numPr>
      </w:pPr>
      <w:r>
        <w:t>Законодательство КНР. Нормы и правила «О валютном регулировании</w:t>
      </w:r>
      <w:r w:rsidRPr="008F2BA4">
        <w:t>».http://chinalawinfo.ru/economic_law/statute_foreign_exchange_administration/statute_foreign_exchange_administration_ch1</w:t>
      </w:r>
    </w:p>
    <w:p w:rsidR="008F2BA4" w:rsidRPr="008F2BA4" w:rsidRDefault="008F2BA4" w:rsidP="008F2BA4">
      <w:pPr>
        <w:pStyle w:val="a4"/>
        <w:numPr>
          <w:ilvl w:val="0"/>
          <w:numId w:val="2"/>
        </w:numPr>
      </w:pPr>
      <w:r>
        <w:t xml:space="preserve">Законодательство Республики </w:t>
      </w:r>
      <w:proofErr w:type="spellStart"/>
      <w:r>
        <w:t>Узбекистан.Нормы</w:t>
      </w:r>
      <w:proofErr w:type="spellEnd"/>
      <w:r>
        <w:t xml:space="preserve"> и правила «О валютном регулировании». </w:t>
      </w:r>
      <w:proofErr w:type="spellStart"/>
      <w:r>
        <w:t>ttps</w:t>
      </w:r>
      <w:proofErr w:type="spellEnd"/>
      <w:r>
        <w:t>://</w:t>
      </w:r>
      <w:proofErr w:type="spellStart"/>
      <w:r>
        <w:t>lex.uz</w:t>
      </w:r>
      <w:proofErr w:type="spellEnd"/>
      <w:r>
        <w:t>/</w:t>
      </w:r>
      <w:proofErr w:type="spellStart"/>
      <w:r>
        <w:t>acts</w:t>
      </w:r>
      <w:proofErr w:type="spellEnd"/>
      <w:r>
        <w:t>/81670</w:t>
      </w:r>
    </w:p>
    <w:p w:rsidR="008F2BA4" w:rsidRPr="008F2BA4" w:rsidRDefault="008F2BA4" w:rsidP="008F2BA4">
      <w:pPr>
        <w:pStyle w:val="a4"/>
        <w:numPr>
          <w:ilvl w:val="0"/>
          <w:numId w:val="2"/>
        </w:numPr>
      </w:pPr>
      <w:r>
        <w:t xml:space="preserve">Законодательство Республики </w:t>
      </w:r>
      <w:proofErr w:type="spellStart"/>
      <w:r>
        <w:t>Казахстан.Нормы</w:t>
      </w:r>
      <w:proofErr w:type="spellEnd"/>
      <w:r>
        <w:t xml:space="preserve"> и правила «О валютном регулировании». https://online.zakon.kz/m/amp/document/33740496</w:t>
      </w:r>
    </w:p>
    <w:p w:rsidR="008F2BA4" w:rsidRPr="008F2BA4" w:rsidRDefault="008F2BA4" w:rsidP="008F2BA4">
      <w:pPr>
        <w:pStyle w:val="a4"/>
        <w:numPr>
          <w:ilvl w:val="0"/>
          <w:numId w:val="2"/>
        </w:numPr>
      </w:pPr>
      <w:r>
        <w:t>Законодательство Республики Беларусь. Нормы и правила «О валютном регулировании». https://pravo.by/document/?guid=3871&amp;p0=h10300226</w:t>
      </w:r>
    </w:p>
    <w:p w:rsidR="008F2BA4" w:rsidRPr="008F2BA4" w:rsidRDefault="008F2BA4" w:rsidP="008F2BA4">
      <w:pPr>
        <w:pStyle w:val="a4"/>
        <w:numPr>
          <w:ilvl w:val="0"/>
          <w:numId w:val="2"/>
        </w:numPr>
      </w:pPr>
      <w:r w:rsidRPr="008F2BA4">
        <w:t>Законодательство Азербайджанской Республики. Нормы и правила «О валютном регулировании». https://online.zakon.kz/m/amp/document/30589423</w:t>
      </w:r>
    </w:p>
    <w:p w:rsidR="008F2BA4" w:rsidRDefault="008F2BA4" w:rsidP="008F2BA4"/>
    <w:p w:rsidR="008F2BA4" w:rsidRDefault="008F2BA4" w:rsidP="003A05E9">
      <w:pPr>
        <w:spacing w:after="0"/>
      </w:pPr>
    </w:p>
    <w:p w:rsidR="003A05E9" w:rsidRDefault="003A05E9" w:rsidP="003A05E9">
      <w:pPr>
        <w:spacing w:after="0"/>
      </w:pPr>
    </w:p>
    <w:p w:rsidR="003A05E9" w:rsidRDefault="003A05E9" w:rsidP="003A05E9">
      <w:pPr>
        <w:spacing w:after="0"/>
      </w:pPr>
    </w:p>
    <w:p w:rsidR="003A05E9" w:rsidRDefault="003A05E9" w:rsidP="003A05E9">
      <w:pPr>
        <w:spacing w:after="0"/>
      </w:pPr>
    </w:p>
    <w:p w:rsidR="003A05E9" w:rsidRDefault="003A05E9" w:rsidP="003A05E9">
      <w:pPr>
        <w:spacing w:after="0"/>
      </w:pPr>
    </w:p>
    <w:p w:rsidR="00ED6ADF" w:rsidRPr="00193EDA" w:rsidRDefault="00ED6ADF" w:rsidP="003A05E9">
      <w:pPr>
        <w:spacing w:after="0" w:line="288" w:lineRule="auto"/>
        <w:jc w:val="both"/>
        <w:rPr>
          <w:rFonts w:cs="Times New Roman"/>
        </w:rPr>
      </w:pPr>
    </w:p>
    <w:sectPr w:rsidR="00ED6ADF" w:rsidRPr="00193EDA" w:rsidSect="00F96C9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7D8"/>
    <w:multiLevelType w:val="hybridMultilevel"/>
    <w:tmpl w:val="6EAA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34AA"/>
    <w:multiLevelType w:val="hybridMultilevel"/>
    <w:tmpl w:val="55E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6C93"/>
    <w:rsid w:val="000F00F3"/>
    <w:rsid w:val="00193EDA"/>
    <w:rsid w:val="00391EE7"/>
    <w:rsid w:val="003A05E9"/>
    <w:rsid w:val="0040266D"/>
    <w:rsid w:val="006D5686"/>
    <w:rsid w:val="008F2BA4"/>
    <w:rsid w:val="00AA0AD0"/>
    <w:rsid w:val="00CB793F"/>
    <w:rsid w:val="00ED6ADF"/>
    <w:rsid w:val="00F9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ADF"/>
    <w:pPr>
      <w:spacing w:before="120" w:after="120" w:line="240" w:lineRule="auto"/>
      <w:ind w:left="720"/>
      <w:contextualSpacing/>
      <w:jc w:val="both"/>
    </w:pPr>
    <w:rPr>
      <w:color w:val="000000" w:themeColor="text1"/>
      <w:szCs w:val="24"/>
    </w:rPr>
  </w:style>
  <w:style w:type="paragraph" w:customStyle="1" w:styleId="normal">
    <w:name w:val="normal"/>
    <w:rsid w:val="008F2BA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elisandr@ya.ru</cp:lastModifiedBy>
  <cp:revision>1</cp:revision>
  <dcterms:created xsi:type="dcterms:W3CDTF">2022-05-12T14:53:00Z</dcterms:created>
  <dcterms:modified xsi:type="dcterms:W3CDTF">2022-05-12T16:09:00Z</dcterms:modified>
</cp:coreProperties>
</file>