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 строительная деятельность выступает в качестве наиболее традиционного рода деятельности человека, оказывающая влияние и организовывающая отношения, но мы обратим внимание больше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конфликтные. Рассмотрение и разрешение конфликтов, возникающих задолго до возведения и эксплуатации строительной конструкции, сооружения и здания, проводится в судебном порядке.</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Судебная строительно-техническая экспертиза, как </w:t>
      </w:r>
      <w:proofErr w:type="spellStart"/>
      <w:r>
        <w:rPr>
          <w:rFonts w:ascii="Times New Roman" w:hAnsi="Times New Roman" w:cs="Times New Roman"/>
          <w:sz w:val="28"/>
          <w:szCs w:val="28"/>
        </w:rPr>
        <w:t>подотрасль</w:t>
      </w:r>
      <w:proofErr w:type="spellEnd"/>
      <w:r>
        <w:rPr>
          <w:rFonts w:ascii="Times New Roman" w:hAnsi="Times New Roman" w:cs="Times New Roman"/>
          <w:sz w:val="28"/>
          <w:szCs w:val="28"/>
        </w:rPr>
        <w:t xml:space="preserve"> экспертиз инженерно-технических, первостепенно в судопроизводстве. Введение поправок в ряд законодательных актов Российской Федерации, которые находят свое применение в прогрессивном улучшении компромиссно-примирительных процедур, что позволяет говорить о перспективах реализации экспертной  деятельности в новой современности.</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Увеличение перечня альтернативных способов разрешения споров дает толчок к применению строительно-технической и стоимостной экспертиз в качестве действенного судебного механизма урегулирования споров в ходе осуществления </w:t>
      </w:r>
      <w:proofErr w:type="spellStart"/>
      <w:r>
        <w:rPr>
          <w:rFonts w:ascii="Times New Roman" w:hAnsi="Times New Roman" w:cs="Times New Roman"/>
          <w:sz w:val="28"/>
          <w:szCs w:val="28"/>
        </w:rPr>
        <w:t>инвестиционно-строительных</w:t>
      </w:r>
      <w:proofErr w:type="spellEnd"/>
      <w:r>
        <w:rPr>
          <w:rFonts w:ascii="Times New Roman" w:hAnsi="Times New Roman" w:cs="Times New Roman"/>
          <w:sz w:val="28"/>
          <w:szCs w:val="28"/>
        </w:rPr>
        <w:t xml:space="preserve"> объектов, что представляет огромную важность в рамках наших реалий.</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Проделанная нами работа направлена на изучение процессуальных особенностей и ограничений при использовании строительно-технической и стоимостной экспертиз в рамках судебного процесса. </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С перспективой достижения цели в рамках нашей работы предполагается решение таких задач как:</w:t>
      </w:r>
    </w:p>
    <w:p w:rsidR="00082802" w:rsidRDefault="00082802" w:rsidP="0008280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значения и предмета судебной строительно-технической и стоимостной экспертиз;</w:t>
      </w:r>
    </w:p>
    <w:p w:rsidR="00082802" w:rsidRDefault="00082802" w:rsidP="0008280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особенностей инвестиционной деятельности и природа ее конфликтов, а также способов их разрешения;</w:t>
      </w:r>
    </w:p>
    <w:p w:rsidR="00082802" w:rsidRDefault="00082802" w:rsidP="0008280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эффективности использования </w:t>
      </w:r>
      <w:proofErr w:type="spellStart"/>
      <w:r>
        <w:rPr>
          <w:rFonts w:ascii="Times New Roman" w:hAnsi="Times New Roman" w:cs="Times New Roman"/>
          <w:sz w:val="28"/>
          <w:szCs w:val="28"/>
        </w:rPr>
        <w:t>строительно-техническкой</w:t>
      </w:r>
      <w:proofErr w:type="spellEnd"/>
      <w:r>
        <w:rPr>
          <w:rFonts w:ascii="Times New Roman" w:hAnsi="Times New Roman" w:cs="Times New Roman"/>
          <w:sz w:val="28"/>
          <w:szCs w:val="28"/>
        </w:rPr>
        <w:t xml:space="preserve"> и стоимостной экспертиз и обозначение их места в разрешении </w:t>
      </w:r>
      <w:proofErr w:type="spellStart"/>
      <w:r>
        <w:rPr>
          <w:rFonts w:ascii="Times New Roman" w:hAnsi="Times New Roman" w:cs="Times New Roman"/>
          <w:sz w:val="28"/>
          <w:szCs w:val="28"/>
        </w:rPr>
        <w:t>инвестиционно-строительных</w:t>
      </w:r>
      <w:proofErr w:type="spellEnd"/>
      <w:r>
        <w:rPr>
          <w:rFonts w:ascii="Times New Roman" w:hAnsi="Times New Roman" w:cs="Times New Roman"/>
          <w:sz w:val="28"/>
          <w:szCs w:val="28"/>
        </w:rPr>
        <w:t xml:space="preserve"> споров;</w:t>
      </w:r>
    </w:p>
    <w:p w:rsidR="00082802" w:rsidRPr="001C20CF" w:rsidRDefault="00082802" w:rsidP="0008280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тенденций и перспектив инвестиционного процесса в строительстве</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В качестве объекта исследования были определены судебные строительно-техническая и стоимостная экспертизы. Предметом же выступает исследование особенностей и эффективности применения рассматриваемых экспертиз в судопроизводстве при инвестиционных спорах.</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процессе исследования использовались работы следующих авторов:______________</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Теоретической и методологической базой для проведения исследования послужили труды заслуженных отечественных и даже зарубежных специалистов, в чьих работах раскрываются ограничения использования рассматриваемых нами экспертиз в судебном процессе и совершенствование судебной экспертной системы. Также, в работе нашли свое применение федеральные законы, нормативно-правовые акты Российской Федерации, государственные стандарты, материалы </w:t>
      </w:r>
      <w:proofErr w:type="spellStart"/>
      <w:r>
        <w:rPr>
          <w:rFonts w:ascii="Times New Roman" w:hAnsi="Times New Roman" w:cs="Times New Roman"/>
          <w:sz w:val="28"/>
          <w:szCs w:val="28"/>
        </w:rPr>
        <w:t>начных</w:t>
      </w:r>
      <w:proofErr w:type="spellEnd"/>
      <w:r>
        <w:rPr>
          <w:rFonts w:ascii="Times New Roman" w:hAnsi="Times New Roman" w:cs="Times New Roman"/>
          <w:sz w:val="28"/>
          <w:szCs w:val="28"/>
        </w:rPr>
        <w:t xml:space="preserve"> конференций.</w:t>
      </w:r>
    </w:p>
    <w:p w:rsidR="00082802" w:rsidRDefault="00082802" w:rsidP="000828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работа представляет собой введение, три главы, заключение, список использованной литературы. Первая глава посвящена изучению особенностей </w:t>
      </w:r>
      <w:proofErr w:type="spellStart"/>
      <w:r>
        <w:rPr>
          <w:rFonts w:ascii="Times New Roman" w:hAnsi="Times New Roman" w:cs="Times New Roman"/>
          <w:sz w:val="28"/>
          <w:szCs w:val="28"/>
        </w:rPr>
        <w:t>инвестиционно-строительной</w:t>
      </w:r>
      <w:proofErr w:type="spellEnd"/>
      <w:r>
        <w:rPr>
          <w:rFonts w:ascii="Times New Roman" w:hAnsi="Times New Roman" w:cs="Times New Roman"/>
          <w:sz w:val="28"/>
          <w:szCs w:val="28"/>
        </w:rPr>
        <w:t xml:space="preserve"> деятельности и специфике конфликтов. Вторая глава направлена на исследование эффективности использования строительно-технической и стоимостной экспертиз. В третьей главе определены вопросы реальности и перспективы </w:t>
      </w:r>
      <w:proofErr w:type="spellStart"/>
      <w:r>
        <w:rPr>
          <w:rFonts w:ascii="Times New Roman" w:hAnsi="Times New Roman" w:cs="Times New Roman"/>
          <w:sz w:val="28"/>
          <w:szCs w:val="28"/>
        </w:rPr>
        <w:t>инвестиционно-строительной</w:t>
      </w:r>
      <w:proofErr w:type="spellEnd"/>
      <w:r>
        <w:rPr>
          <w:rFonts w:ascii="Times New Roman" w:hAnsi="Times New Roman" w:cs="Times New Roman"/>
          <w:sz w:val="28"/>
          <w:szCs w:val="28"/>
        </w:rPr>
        <w:t xml:space="preserve"> деятельности и технологий урегулирования </w:t>
      </w:r>
      <w:proofErr w:type="spellStart"/>
      <w:r>
        <w:rPr>
          <w:rFonts w:ascii="Times New Roman" w:hAnsi="Times New Roman" w:cs="Times New Roman"/>
          <w:sz w:val="28"/>
          <w:szCs w:val="28"/>
        </w:rPr>
        <w:t>строительны</w:t>
      </w:r>
      <w:proofErr w:type="spellEnd"/>
      <w:r>
        <w:rPr>
          <w:rFonts w:ascii="Times New Roman" w:hAnsi="Times New Roman" w:cs="Times New Roman"/>
          <w:sz w:val="28"/>
          <w:szCs w:val="28"/>
        </w:rPr>
        <w:t xml:space="preserve"> споров.</w:t>
      </w:r>
    </w:p>
    <w:p w:rsidR="00082802" w:rsidRDefault="00082802" w:rsidP="00082802"/>
    <w:p w:rsidR="00082802" w:rsidRPr="00082802" w:rsidRDefault="00082802" w:rsidP="002F6550">
      <w:pPr>
        <w:spacing w:after="0" w:line="480" w:lineRule="auto"/>
        <w:rPr>
          <w:rFonts w:ascii="Times New Roman" w:hAnsi="Times New Roman" w:cs="Times New Roman"/>
          <w:sz w:val="28"/>
          <w:szCs w:val="28"/>
        </w:rPr>
      </w:pPr>
    </w:p>
    <w:p w:rsidR="00353884" w:rsidRPr="0015679E" w:rsidRDefault="00BC1729" w:rsidP="002F6550">
      <w:pPr>
        <w:spacing w:after="0" w:line="480" w:lineRule="auto"/>
        <w:rPr>
          <w:rFonts w:ascii="Times New Roman" w:hAnsi="Times New Roman" w:cs="Times New Roman"/>
          <w:sz w:val="28"/>
          <w:szCs w:val="28"/>
        </w:rPr>
      </w:pPr>
      <w:r w:rsidRPr="0015679E">
        <w:rPr>
          <w:rFonts w:ascii="Times New Roman" w:hAnsi="Times New Roman" w:cs="Times New Roman"/>
          <w:sz w:val="28"/>
          <w:szCs w:val="28"/>
        </w:rPr>
        <w:lastRenderedPageBreak/>
        <w:t xml:space="preserve">Глава 1. </w:t>
      </w:r>
      <w:r w:rsidR="00633FE5" w:rsidRPr="0015679E">
        <w:rPr>
          <w:rFonts w:ascii="Times New Roman" w:hAnsi="Times New Roman" w:cs="Times New Roman"/>
          <w:sz w:val="28"/>
          <w:szCs w:val="28"/>
        </w:rPr>
        <w:t>ОСОБЕННОСТИ ИНВЕСТИЦИОННО-</w:t>
      </w:r>
      <w:r w:rsidR="00236667" w:rsidRPr="0015679E">
        <w:rPr>
          <w:rFonts w:ascii="Times New Roman" w:hAnsi="Times New Roman" w:cs="Times New Roman"/>
          <w:sz w:val="28"/>
          <w:szCs w:val="28"/>
        </w:rPr>
        <w:t>СТРОИТЕЛЬНОЙ ДЕЯТЕЛЬНОСТИ И СПЕЦИФИКА КОНФЛИКТОВ</w:t>
      </w:r>
    </w:p>
    <w:p w:rsidR="00AC3C07" w:rsidRPr="0051318E" w:rsidRDefault="00AC3C07" w:rsidP="0051318E">
      <w:pPr>
        <w:pStyle w:val="a3"/>
        <w:numPr>
          <w:ilvl w:val="1"/>
          <w:numId w:val="1"/>
        </w:numPr>
        <w:spacing w:after="0" w:line="360" w:lineRule="auto"/>
        <w:ind w:left="0"/>
        <w:rPr>
          <w:rFonts w:ascii="Times New Roman" w:hAnsi="Times New Roman" w:cs="Times New Roman"/>
          <w:sz w:val="28"/>
          <w:szCs w:val="28"/>
        </w:rPr>
      </w:pPr>
      <w:r w:rsidRPr="0051318E">
        <w:rPr>
          <w:rFonts w:ascii="Times New Roman" w:hAnsi="Times New Roman" w:cs="Times New Roman"/>
          <w:sz w:val="28"/>
          <w:szCs w:val="28"/>
        </w:rPr>
        <w:t>СТРОИТЕЛЬСТВО КАК ОБЪЕКТ ИНВЕСТИРОВАНИЯ</w:t>
      </w:r>
    </w:p>
    <w:p w:rsidR="00B5538B" w:rsidRPr="0051318E" w:rsidRDefault="00EB7E7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Строительство </w:t>
      </w:r>
      <w:r w:rsidR="00BA6B33" w:rsidRPr="0051318E">
        <w:rPr>
          <w:rFonts w:ascii="Times New Roman" w:hAnsi="Times New Roman" w:cs="Times New Roman"/>
          <w:sz w:val="28"/>
          <w:szCs w:val="28"/>
        </w:rPr>
        <w:t>является</w:t>
      </w:r>
      <w:r w:rsidR="00F0041B" w:rsidRPr="0051318E">
        <w:rPr>
          <w:rFonts w:ascii="Times New Roman" w:hAnsi="Times New Roman" w:cs="Times New Roman"/>
          <w:sz w:val="28"/>
          <w:szCs w:val="28"/>
        </w:rPr>
        <w:t xml:space="preserve"> наиболее </w:t>
      </w:r>
      <w:r w:rsidR="00BA6B33" w:rsidRPr="0051318E">
        <w:rPr>
          <w:rFonts w:ascii="Times New Roman" w:hAnsi="Times New Roman" w:cs="Times New Roman"/>
          <w:sz w:val="28"/>
          <w:szCs w:val="28"/>
        </w:rPr>
        <w:t>доходной сферой</w:t>
      </w:r>
      <w:r w:rsidRPr="0051318E">
        <w:rPr>
          <w:rFonts w:ascii="Times New Roman" w:hAnsi="Times New Roman" w:cs="Times New Roman"/>
          <w:sz w:val="28"/>
          <w:szCs w:val="28"/>
        </w:rPr>
        <w:t xml:space="preserve"> материального производства</w:t>
      </w:r>
      <w:r w:rsidR="00BA6B33" w:rsidRPr="0051318E">
        <w:rPr>
          <w:rFonts w:ascii="Times New Roman" w:hAnsi="Times New Roman" w:cs="Times New Roman"/>
          <w:sz w:val="28"/>
          <w:szCs w:val="28"/>
        </w:rPr>
        <w:t xml:space="preserve"> по состоянию на сегодняшний день, и останется ей в дальнейшем</w:t>
      </w:r>
      <w:r w:rsidRPr="0051318E">
        <w:rPr>
          <w:rFonts w:ascii="Times New Roman" w:hAnsi="Times New Roman" w:cs="Times New Roman"/>
          <w:sz w:val="28"/>
          <w:szCs w:val="28"/>
        </w:rPr>
        <w:t xml:space="preserve">. </w:t>
      </w:r>
      <w:r w:rsidR="00BA6B33" w:rsidRPr="0051318E">
        <w:rPr>
          <w:rFonts w:ascii="Times New Roman" w:hAnsi="Times New Roman" w:cs="Times New Roman"/>
          <w:sz w:val="28"/>
          <w:szCs w:val="28"/>
        </w:rPr>
        <w:t xml:space="preserve">Рассматривая </w:t>
      </w:r>
      <w:proofErr w:type="gramStart"/>
      <w:r w:rsidR="00BA6B33" w:rsidRPr="0051318E">
        <w:rPr>
          <w:rFonts w:ascii="Times New Roman" w:hAnsi="Times New Roman" w:cs="Times New Roman"/>
          <w:sz w:val="28"/>
          <w:szCs w:val="28"/>
        </w:rPr>
        <w:t>нами</w:t>
      </w:r>
      <w:proofErr w:type="gramEnd"/>
      <w:r w:rsidR="00BA6B33" w:rsidRPr="0051318E">
        <w:rPr>
          <w:rFonts w:ascii="Times New Roman" w:hAnsi="Times New Roman" w:cs="Times New Roman"/>
          <w:sz w:val="28"/>
          <w:szCs w:val="28"/>
        </w:rPr>
        <w:t xml:space="preserve"> сфера</w:t>
      </w:r>
      <w:r w:rsidRPr="0051318E">
        <w:rPr>
          <w:rFonts w:ascii="Times New Roman" w:hAnsi="Times New Roman" w:cs="Times New Roman"/>
          <w:sz w:val="28"/>
          <w:szCs w:val="28"/>
        </w:rPr>
        <w:t xml:space="preserve"> </w:t>
      </w:r>
      <w:r w:rsidR="00BA6B33" w:rsidRPr="0051318E">
        <w:rPr>
          <w:rFonts w:ascii="Times New Roman" w:hAnsi="Times New Roman" w:cs="Times New Roman"/>
          <w:sz w:val="28"/>
          <w:szCs w:val="28"/>
        </w:rPr>
        <w:t>нуждается в крупных инвестициях</w:t>
      </w:r>
      <w:r w:rsidR="00F0041B" w:rsidRPr="0051318E">
        <w:rPr>
          <w:rFonts w:ascii="Times New Roman" w:hAnsi="Times New Roman" w:cs="Times New Roman"/>
          <w:sz w:val="28"/>
          <w:szCs w:val="28"/>
        </w:rPr>
        <w:t xml:space="preserve"> и оказывает влияние на развитие прилегающих отраслей. </w:t>
      </w:r>
      <w:r w:rsidR="00D10032" w:rsidRPr="0051318E">
        <w:rPr>
          <w:rFonts w:ascii="Times New Roman" w:hAnsi="Times New Roman" w:cs="Times New Roman"/>
          <w:sz w:val="28"/>
          <w:szCs w:val="28"/>
        </w:rPr>
        <w:t>К тому же, стоит отметить, что инвестиции в строительство рисковый момент, который нуждается в полном и достоверном</w:t>
      </w:r>
      <w:r w:rsidR="0049765A" w:rsidRPr="0051318E">
        <w:rPr>
          <w:rFonts w:ascii="Times New Roman" w:hAnsi="Times New Roman" w:cs="Times New Roman"/>
          <w:sz w:val="28"/>
          <w:szCs w:val="28"/>
        </w:rPr>
        <w:t xml:space="preserve"> анализе расходования подрядчиком вложенных денег. </w:t>
      </w:r>
    </w:p>
    <w:p w:rsidR="001579D9" w:rsidRPr="0051318E" w:rsidRDefault="001579D9"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Строительство выступает той областью деятельности человека, которая демонстрирует наглядно столкновение таких лиц как частные и публичные интересы граждан Российской Федерации, муниципальные и государственные интересы, а также отдельных групп граждан и </w:t>
      </w:r>
      <w:proofErr w:type="gramStart"/>
      <w:r w:rsidRPr="0051318E">
        <w:rPr>
          <w:rFonts w:ascii="Times New Roman" w:hAnsi="Times New Roman" w:cs="Times New Roman"/>
          <w:sz w:val="28"/>
          <w:szCs w:val="28"/>
        </w:rPr>
        <w:t>населения</w:t>
      </w:r>
      <w:proofErr w:type="gramEnd"/>
      <w:r w:rsidRPr="0051318E">
        <w:rPr>
          <w:rFonts w:ascii="Times New Roman" w:hAnsi="Times New Roman" w:cs="Times New Roman"/>
          <w:sz w:val="28"/>
          <w:szCs w:val="28"/>
        </w:rPr>
        <w:t xml:space="preserve"> в общем, в том числе и представителей строительного бизнеса. Основываясь</w:t>
      </w:r>
      <w:r w:rsidR="00136701" w:rsidRPr="0051318E">
        <w:rPr>
          <w:rFonts w:ascii="Times New Roman" w:hAnsi="Times New Roman" w:cs="Times New Roman"/>
          <w:sz w:val="28"/>
          <w:szCs w:val="28"/>
        </w:rPr>
        <w:t xml:space="preserve"> </w:t>
      </w:r>
      <w:r w:rsidRPr="0051318E">
        <w:rPr>
          <w:rFonts w:ascii="Times New Roman" w:hAnsi="Times New Roman" w:cs="Times New Roman"/>
          <w:sz w:val="28"/>
          <w:szCs w:val="28"/>
        </w:rPr>
        <w:t xml:space="preserve">на самой природе сферы строительства </w:t>
      </w:r>
      <w:r w:rsidR="00136701" w:rsidRPr="0051318E">
        <w:rPr>
          <w:rFonts w:ascii="Times New Roman" w:hAnsi="Times New Roman" w:cs="Times New Roman"/>
          <w:sz w:val="28"/>
          <w:szCs w:val="28"/>
        </w:rPr>
        <w:t xml:space="preserve">– среди сложных и комплексных отношений ее сторон  непременно наличествуют публичные экологические интересы. </w:t>
      </w:r>
    </w:p>
    <w:p w:rsidR="0049765A" w:rsidRPr="0051318E" w:rsidRDefault="0049765A"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Как инструменты контроля тут выступают экспертиза стоимости строительства и, непосредственно, строительно-техническая.</w:t>
      </w:r>
    </w:p>
    <w:p w:rsidR="00DB5730" w:rsidRDefault="008D277C"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Стоимостная экспертиза выступает как вид  профессиональной деятельности субъектов, целью которой является установление стоимости объектов, включая кадастровую, рыночную и иную стоимость.</w:t>
      </w:r>
      <w:r w:rsidR="000E5D03">
        <w:rPr>
          <w:rFonts w:ascii="Times New Roman" w:hAnsi="Times New Roman" w:cs="Times New Roman"/>
          <w:sz w:val="28"/>
          <w:szCs w:val="28"/>
        </w:rPr>
        <w:t xml:space="preserve"> </w:t>
      </w:r>
      <w:r w:rsidR="00C72919" w:rsidRPr="0051318E">
        <w:rPr>
          <w:rFonts w:ascii="Times New Roman" w:hAnsi="Times New Roman" w:cs="Times New Roman"/>
          <w:sz w:val="28"/>
          <w:szCs w:val="28"/>
        </w:rPr>
        <w:t xml:space="preserve">Стоимостные экспертизы </w:t>
      </w:r>
      <w:r w:rsidR="000541F4" w:rsidRPr="0051318E">
        <w:rPr>
          <w:rFonts w:ascii="Times New Roman" w:hAnsi="Times New Roman" w:cs="Times New Roman"/>
          <w:sz w:val="28"/>
          <w:szCs w:val="28"/>
        </w:rPr>
        <w:t>стали,</w:t>
      </w:r>
      <w:r w:rsidR="00C72919" w:rsidRPr="0051318E">
        <w:rPr>
          <w:rFonts w:ascii="Times New Roman" w:hAnsi="Times New Roman" w:cs="Times New Roman"/>
          <w:sz w:val="28"/>
          <w:szCs w:val="28"/>
        </w:rPr>
        <w:t xml:space="preserve"> наиболее востребованные с переходом Российской Федерации к рыночной экономике, выступая важнейшим элементом в деловом обороте частных лиц </w:t>
      </w:r>
      <w:r w:rsidR="00D10032" w:rsidRPr="0051318E">
        <w:rPr>
          <w:rFonts w:ascii="Times New Roman" w:hAnsi="Times New Roman" w:cs="Times New Roman"/>
          <w:sz w:val="28"/>
          <w:szCs w:val="28"/>
        </w:rPr>
        <w:t xml:space="preserve">и хозяйствующих субъектов. В качестве основной законодательной и нормативной базы данной </w:t>
      </w:r>
      <w:r w:rsidR="00D10032" w:rsidRPr="0051318E">
        <w:rPr>
          <w:rFonts w:ascii="Times New Roman" w:hAnsi="Times New Roman" w:cs="Times New Roman"/>
          <w:sz w:val="28"/>
          <w:szCs w:val="28"/>
        </w:rPr>
        <w:lastRenderedPageBreak/>
        <w:t>деятельности выступает Федеральный Закон «Об оценочной деятельности» №135-ФЗ</w:t>
      </w:r>
      <w:r w:rsidR="000541F4" w:rsidRPr="0051318E">
        <w:rPr>
          <w:rFonts w:ascii="Times New Roman" w:hAnsi="Times New Roman" w:cs="Times New Roman"/>
          <w:sz w:val="28"/>
          <w:szCs w:val="28"/>
        </w:rPr>
        <w:t>,</w:t>
      </w:r>
      <w:r w:rsidR="00D10032" w:rsidRPr="0051318E">
        <w:rPr>
          <w:rFonts w:ascii="Times New Roman" w:hAnsi="Times New Roman" w:cs="Times New Roman"/>
          <w:sz w:val="28"/>
          <w:szCs w:val="28"/>
        </w:rPr>
        <w:t xml:space="preserve"> а также федеральные стандарты оценки. </w:t>
      </w:r>
    </w:p>
    <w:p w:rsidR="00CB65BD" w:rsidRDefault="00CB65BD"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судебной стоимостной экспертизы объектов недвижимости представляет собой совокупность методов, приемов и средств, которые устанавливают процедуру и содержание разрешения экспертных задач по вопросам оценки объектов недвижимости. К тому же может выступать как результат приспособления типовой методики по оценке стоимости </w:t>
      </w:r>
      <w:r w:rsidR="0022561E">
        <w:rPr>
          <w:rFonts w:ascii="Times New Roman" w:hAnsi="Times New Roman" w:cs="Times New Roman"/>
          <w:sz w:val="28"/>
          <w:szCs w:val="28"/>
        </w:rPr>
        <w:t xml:space="preserve">к разрешению конкретного количества задач, которые востребованы следствием и судом в отношении конкретных операций. Следует отметить тот факт, что многие методы были заимствованы из теории оценки, бухгалтерского учета, экономического </w:t>
      </w:r>
      <w:r w:rsidR="000E367C">
        <w:rPr>
          <w:rFonts w:ascii="Times New Roman" w:hAnsi="Times New Roman" w:cs="Times New Roman"/>
          <w:sz w:val="28"/>
          <w:szCs w:val="28"/>
        </w:rPr>
        <w:t>анализа. Однако</w:t>
      </w:r>
      <w:proofErr w:type="gramStart"/>
      <w:r w:rsidR="000E367C">
        <w:rPr>
          <w:rFonts w:ascii="Times New Roman" w:hAnsi="Times New Roman" w:cs="Times New Roman"/>
          <w:sz w:val="28"/>
          <w:szCs w:val="28"/>
        </w:rPr>
        <w:t>,</w:t>
      </w:r>
      <w:proofErr w:type="gramEnd"/>
      <w:r w:rsidR="000E367C">
        <w:rPr>
          <w:rFonts w:ascii="Times New Roman" w:hAnsi="Times New Roman" w:cs="Times New Roman"/>
          <w:sz w:val="28"/>
          <w:szCs w:val="28"/>
        </w:rPr>
        <w:t xml:space="preserve"> часть методов к нам пришла еще из советского периода применения контрольно-ревизионной деятельности.</w:t>
      </w:r>
    </w:p>
    <w:p w:rsidR="000541F4" w:rsidRDefault="000541F4"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Главным отличием эксперта – оценщика, который в</w:t>
      </w:r>
      <w:r w:rsidR="00D208B7">
        <w:rPr>
          <w:rFonts w:ascii="Times New Roman" w:hAnsi="Times New Roman" w:cs="Times New Roman"/>
          <w:sz w:val="28"/>
          <w:szCs w:val="28"/>
        </w:rPr>
        <w:t>ыполняет стоимостную экспертизу, и иными экспертами выступает наличие профессионального образования в сфере оценки дополнительного к уже имеющемуся высшему образованию.</w:t>
      </w:r>
    </w:p>
    <w:p w:rsidR="00D208B7" w:rsidRDefault="00D208B7"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Хоть стоимостная экспертиза и </w:t>
      </w:r>
      <w:r w:rsidR="00926976">
        <w:rPr>
          <w:rFonts w:ascii="Times New Roman" w:hAnsi="Times New Roman" w:cs="Times New Roman"/>
          <w:sz w:val="28"/>
          <w:szCs w:val="28"/>
        </w:rPr>
        <w:t xml:space="preserve">заложена на познаниях сферы оценки, существует ощутимая разница между заключением эксперта о результатах стоимостной экспертизы </w:t>
      </w:r>
      <w:r w:rsidR="00E84852">
        <w:rPr>
          <w:rFonts w:ascii="Times New Roman" w:hAnsi="Times New Roman" w:cs="Times New Roman"/>
          <w:sz w:val="28"/>
          <w:szCs w:val="28"/>
        </w:rPr>
        <w:t>объекта недвижимости и между отчетом об оценке объекта недвижимости. Следует понимать, что оценщик и судебный эксперт представляют собой субъекты различных видов деятельности, выполняют разные функции и действуют в различных правовых рамках.</w:t>
      </w:r>
    </w:p>
    <w:p w:rsidR="00165815" w:rsidRPr="00D208B7" w:rsidRDefault="0016581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У заключения эксперта и у отчета об оценке недвижимости можно отметить схожую структуру содержания, но субъекты обладают разными правомочиями.</w:t>
      </w:r>
    </w:p>
    <w:p w:rsidR="002A3D8C" w:rsidRPr="0051318E" w:rsidRDefault="005E1BB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Судебная строительно-техническая экспертиза назначается при расследовании, а также судебном рассмотрении уголовных, гражданских,</w:t>
      </w:r>
      <w:r w:rsidR="00CB65BD">
        <w:rPr>
          <w:rFonts w:ascii="Times New Roman" w:hAnsi="Times New Roman" w:cs="Times New Roman"/>
          <w:sz w:val="28"/>
          <w:szCs w:val="28"/>
        </w:rPr>
        <w:t xml:space="preserve"> </w:t>
      </w:r>
      <w:r w:rsidR="00CB65BD">
        <w:rPr>
          <w:rFonts w:ascii="Times New Roman" w:hAnsi="Times New Roman" w:cs="Times New Roman"/>
          <w:sz w:val="28"/>
          <w:szCs w:val="28"/>
        </w:rPr>
        <w:lastRenderedPageBreak/>
        <w:t>арбитражн6ых дел и дел касаемо</w:t>
      </w:r>
      <w:r w:rsidRPr="0051318E">
        <w:rPr>
          <w:rFonts w:ascii="Times New Roman" w:hAnsi="Times New Roman" w:cs="Times New Roman"/>
          <w:sz w:val="28"/>
          <w:szCs w:val="28"/>
        </w:rPr>
        <w:t xml:space="preserve"> административных правонарушений</w:t>
      </w:r>
      <w:r w:rsidR="000E20D3" w:rsidRPr="0051318E">
        <w:rPr>
          <w:rFonts w:ascii="Times New Roman" w:hAnsi="Times New Roman" w:cs="Times New Roman"/>
          <w:sz w:val="28"/>
          <w:szCs w:val="28"/>
        </w:rPr>
        <w:t>, когда есть необходимость в обладании совокупностью специальных знаний в сферах проектирования, возведения, эксплуатации, реконструкции, демонтаже и уничтожении отдельных строительных конструкций, зданий и сооружений.</w:t>
      </w:r>
      <w:r w:rsidR="0049765A" w:rsidRPr="0051318E">
        <w:rPr>
          <w:rFonts w:ascii="Times New Roman" w:hAnsi="Times New Roman" w:cs="Times New Roman"/>
          <w:sz w:val="28"/>
          <w:szCs w:val="28"/>
        </w:rPr>
        <w:t xml:space="preserve"> Данная экспертиза находит свое закрепление в ст.86 Гражданского</w:t>
      </w:r>
      <w:r w:rsidR="00CB65BD">
        <w:rPr>
          <w:rFonts w:ascii="Times New Roman" w:hAnsi="Times New Roman" w:cs="Times New Roman"/>
          <w:sz w:val="28"/>
          <w:szCs w:val="28"/>
        </w:rPr>
        <w:t xml:space="preserve"> </w:t>
      </w:r>
      <w:r w:rsidR="0049765A" w:rsidRPr="0051318E">
        <w:rPr>
          <w:rFonts w:ascii="Times New Roman" w:hAnsi="Times New Roman" w:cs="Times New Roman"/>
          <w:sz w:val="28"/>
          <w:szCs w:val="28"/>
        </w:rPr>
        <w:t>-</w:t>
      </w:r>
      <w:r w:rsidR="00CB65BD">
        <w:rPr>
          <w:rFonts w:ascii="Times New Roman" w:hAnsi="Times New Roman" w:cs="Times New Roman"/>
          <w:sz w:val="28"/>
          <w:szCs w:val="28"/>
        </w:rPr>
        <w:t xml:space="preserve"> </w:t>
      </w:r>
      <w:r w:rsidR="0049765A" w:rsidRPr="0051318E">
        <w:rPr>
          <w:rFonts w:ascii="Times New Roman" w:hAnsi="Times New Roman" w:cs="Times New Roman"/>
          <w:sz w:val="28"/>
          <w:szCs w:val="28"/>
        </w:rPr>
        <w:t>процессуального кодекса и в Федеральном законе от 31.05.2001 №73-ФЗ «О государственной судебно-экспертной деятельности в Российской Федерации»</w:t>
      </w:r>
      <w:r w:rsidR="00591D54" w:rsidRPr="0051318E">
        <w:rPr>
          <w:rFonts w:ascii="Times New Roman" w:hAnsi="Times New Roman" w:cs="Times New Roman"/>
          <w:sz w:val="28"/>
          <w:szCs w:val="28"/>
        </w:rPr>
        <w:t>.</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современных экономических условиях развития строительного рынка происходит совершенствование механизма правового регулирования и это влечет за собой разнообразные разновидности споров, возникающих при реализации подрядных отношений. Для того</w:t>
      </w:r>
      <w:proofErr w:type="gramStart"/>
      <w:r w:rsidRPr="0051318E">
        <w:rPr>
          <w:rFonts w:ascii="Times New Roman" w:hAnsi="Times New Roman" w:cs="Times New Roman"/>
          <w:sz w:val="28"/>
          <w:szCs w:val="28"/>
        </w:rPr>
        <w:t>,</w:t>
      </w:r>
      <w:proofErr w:type="gramEnd"/>
      <w:r w:rsidRPr="0051318E">
        <w:rPr>
          <w:rFonts w:ascii="Times New Roman" w:hAnsi="Times New Roman" w:cs="Times New Roman"/>
          <w:sz w:val="28"/>
          <w:szCs w:val="28"/>
        </w:rPr>
        <w:t xml:space="preserve"> чтобы правильно понимать и применять понятие строительно-технической экспертизы будем идти от теории к практике. </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Все виды строительно-технической экспертизы относятся к исследованию работ, которые отнесены к градостроительной деятельности. В соответствии с п.1 ст.1 Градостроительного Кодекса Российской Федерации: градостроительная деятельность – это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Субъектами градостроительной деятельности выступают Российская Федерация, субъекты Российской Федерации, муниципальные образования, физические и юридические лица в соответствии с п.1 ст.5  Градостроительным Кодексом Российской Федерации.</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lastRenderedPageBreak/>
        <w:t>Очень важно понимать, что такое предмет строительно-технической экспертизы. Предмет строительно-технической экспертизы включает в себя три основных понятия, это:</w:t>
      </w:r>
    </w:p>
    <w:p w:rsidR="002F6550" w:rsidRPr="0051318E" w:rsidRDefault="002F6550" w:rsidP="00F71215">
      <w:pPr>
        <w:pStyle w:val="a3"/>
        <w:numPr>
          <w:ilvl w:val="0"/>
          <w:numId w:val="26"/>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Специальный объект познаний. Включает в себя все те работы, в отношении которых проводятся данные экспертизы. Это могут быть строительно-монтажные, линейные, пуско-наладочные работы, условия и порядок их выполнения, приготовления подрядчика, эксплуатация объекта Заказчиком, а также любые носители информации, предоставленные на экспертные исследования в установленном законом порядке;</w:t>
      </w:r>
    </w:p>
    <w:p w:rsidR="002F6550" w:rsidRPr="0051318E" w:rsidRDefault="002F6550" w:rsidP="00F71215">
      <w:pPr>
        <w:pStyle w:val="a3"/>
        <w:numPr>
          <w:ilvl w:val="0"/>
          <w:numId w:val="26"/>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Экспертные задачи, которые включают в себя целевую задачу – вопрос, поставленный на разрешение перед экспертом, и промежуточные, вспомогательные задачи, решаемые экспертом на каждом из этапов многоступенчатого процесса исследований;</w:t>
      </w:r>
    </w:p>
    <w:p w:rsidR="002F6550" w:rsidRPr="0051318E" w:rsidRDefault="002F6550" w:rsidP="00F71215">
      <w:pPr>
        <w:pStyle w:val="a3"/>
        <w:numPr>
          <w:ilvl w:val="0"/>
          <w:numId w:val="26"/>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Средства исследования – методики, испытания, прием, аппаратура, оборудование.</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Заключение строительно-технической экспертизы с одной стороны – является одним из доказательств по делу, которое не имеет заранее установленной силы для суда; а с другой стороны – оказывает влияние на правильное разрешение спора по существу, так как представляет собой экспертное исследование следующему от лица, дающего оценку по предмету исследования и </w:t>
      </w:r>
      <w:proofErr w:type="gramStart"/>
      <w:r w:rsidRPr="0051318E">
        <w:rPr>
          <w:rFonts w:ascii="Times New Roman" w:hAnsi="Times New Roman" w:cs="Times New Roman"/>
          <w:sz w:val="28"/>
          <w:szCs w:val="28"/>
        </w:rPr>
        <w:t>выделяющий</w:t>
      </w:r>
      <w:proofErr w:type="gramEnd"/>
      <w:r w:rsidRPr="0051318E">
        <w:rPr>
          <w:rFonts w:ascii="Times New Roman" w:hAnsi="Times New Roman" w:cs="Times New Roman"/>
          <w:sz w:val="28"/>
          <w:szCs w:val="28"/>
        </w:rPr>
        <w:t xml:space="preserve"> через призму специальных познаний  и своих общих знаний, связей в причинно-следственном характере. Но эти связи между явлениями технического характера, вне правового, ведь эксперт не имеет права  давать правовую оценку тому или иному обстоятельству. В связи с тем то же самое обстоятельство, которому дают оценку, на которое обращают внимание стороны – эксперт может дать ему оценку технического характера. В этом и заключается смысл  экспертизы, в получении тех знаний, которыми ни суд, ни стороны обладать не могут. </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lastRenderedPageBreak/>
        <w:t>Строительно-техническая экспертиза назначается, кроме вышеизложенных нами проведения работ изыскания проектных данных, так же и:</w:t>
      </w:r>
    </w:p>
    <w:p w:rsidR="002F6550" w:rsidRPr="0051318E" w:rsidRDefault="002F6550" w:rsidP="00F71215">
      <w:pPr>
        <w:pStyle w:val="a3"/>
        <w:numPr>
          <w:ilvl w:val="0"/>
          <w:numId w:val="27"/>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жилищных спорах: по делам о разделе дома и квартиры, об общем имуществе жильцов многоквартирного дома – определении доли в общем имуществе, жилого дома, об объеме стоимости работ, выполняемых управляющей компанией и т.д.;</w:t>
      </w:r>
    </w:p>
    <w:p w:rsidR="002F6550" w:rsidRPr="0051318E" w:rsidRDefault="002F6550" w:rsidP="00F71215">
      <w:pPr>
        <w:pStyle w:val="a3"/>
        <w:numPr>
          <w:ilvl w:val="0"/>
          <w:numId w:val="27"/>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налоговых спорах: о себестоимости и налогообложении строительно-монтажных работ;</w:t>
      </w:r>
    </w:p>
    <w:p w:rsidR="002F6550" w:rsidRPr="0051318E" w:rsidRDefault="002F6550" w:rsidP="00F71215">
      <w:pPr>
        <w:pStyle w:val="a3"/>
        <w:numPr>
          <w:ilvl w:val="0"/>
          <w:numId w:val="27"/>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спорах, связанных с установлением неотделимых улучшений в арендуемом имуществе, имуществе, принадлежащем сторонам на праве долевой собственности;</w:t>
      </w:r>
    </w:p>
    <w:p w:rsidR="002F6550" w:rsidRPr="0051318E" w:rsidRDefault="002F6550" w:rsidP="00F71215">
      <w:pPr>
        <w:pStyle w:val="a3"/>
        <w:numPr>
          <w:ilvl w:val="0"/>
          <w:numId w:val="27"/>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административных спорах: о нарушении градостроительных норм: все виды нарушений, относящиеся к строительной деятельности, предусмотренные главой 9 Кодексом Российской Федерации об Административных Правонарушениях (нарушения строительных норм и правил при приемке и т.д.);</w:t>
      </w:r>
    </w:p>
    <w:p w:rsidR="002F6550" w:rsidRPr="0051318E" w:rsidRDefault="002F6550" w:rsidP="00F71215">
      <w:pPr>
        <w:pStyle w:val="a3"/>
        <w:numPr>
          <w:ilvl w:val="0"/>
          <w:numId w:val="27"/>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уголовных делах: ряд составов преступлений за нарушение при производстве строительно-монтажных работ:</w:t>
      </w:r>
    </w:p>
    <w:p w:rsidR="002F6550" w:rsidRPr="0051318E" w:rsidRDefault="002F6550" w:rsidP="00F71215">
      <w:pPr>
        <w:pStyle w:val="a3"/>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норм безопасности (ст. 215, 216 Уголовного Кодекса Российской Федерации);</w:t>
      </w:r>
    </w:p>
    <w:p w:rsidR="002F6550" w:rsidRPr="0051318E" w:rsidRDefault="002F6550" w:rsidP="00F71215">
      <w:pPr>
        <w:pStyle w:val="a3"/>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отраслевых норм (ст. 243, 246, 253, 255 и другие).</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Все строительно-технические экспертизы делятся изначально на внесудебную и судебную экспертизу. Внесудебная экспертиза – это обычно одно из условий договора, который заключают стороны на случай обнаружения недостатков. То есть, если одна сторона отклоняется от устранения этих самых недостатков, то другая сторона имеет право провести экспертизу. Это основано на нормах гражданского кодекса.</w:t>
      </w:r>
    </w:p>
    <w:p w:rsidR="002F6550" w:rsidRPr="0051318E" w:rsidRDefault="002F6550" w:rsidP="00F71215">
      <w:pPr>
        <w:spacing w:line="360" w:lineRule="auto"/>
        <w:ind w:left="170" w:right="57" w:firstLine="709"/>
        <w:jc w:val="both"/>
        <w:rPr>
          <w:rFonts w:ascii="Times New Roman" w:hAnsi="Times New Roman" w:cs="Times New Roman"/>
          <w:sz w:val="28"/>
          <w:szCs w:val="28"/>
        </w:rPr>
      </w:pPr>
      <w:proofErr w:type="gramStart"/>
      <w:r w:rsidRPr="0051318E">
        <w:rPr>
          <w:rFonts w:ascii="Times New Roman" w:hAnsi="Times New Roman" w:cs="Times New Roman"/>
          <w:sz w:val="28"/>
          <w:szCs w:val="28"/>
        </w:rPr>
        <w:lastRenderedPageBreak/>
        <w:t>Вместе с тем следует знать, что в арбитражном процессе в соответствии с п.13 Постановления Пленума Верховного Арбитражного Суда Российской Федерации от 04.04.2014 г. №23 внесудебное заключение, которое проведено в рамках уже идущего судебного процесса, но вне суда, так же как и досудебное экспертное заключение – не принимается судом в качестве экспертизы по конкретному делу.</w:t>
      </w:r>
      <w:proofErr w:type="gramEnd"/>
      <w:r w:rsidRPr="0051318E">
        <w:rPr>
          <w:rFonts w:ascii="Times New Roman" w:hAnsi="Times New Roman" w:cs="Times New Roman"/>
          <w:sz w:val="28"/>
          <w:szCs w:val="28"/>
        </w:rPr>
        <w:t xml:space="preserve"> Также не принимается судом в качестве экспертизы – судебной экспертизы заключение, которое было получено в ходе судебного разбирательства, но по иному делу. В таких случаях данное доказательство будет принято судом как иное доказательство по делу, но никак не заключение судебной экспертизы в соответствии со ст.89 Арбитражного Процессуального Кодекса Российской Федерации.</w:t>
      </w:r>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Чтобы придать внесудебной экспертизе значимость достоверного доказательства в суде, внесудебный эксперт должен быть предупрежден руководителем экспертного учреждения об уголовной ответственности в порядке ст.307 Уголовного Кодекса Российской Федерации. Данное требование основано на нормах федерального законодательства Федеральным законом Российской Федерации от 31.05.2001 №73-ФЗ «О государственной судебно-экспертной деятельности в Российской Федерации» (в редакции от 08.03.2015г.). </w:t>
      </w:r>
      <w:proofErr w:type="gramStart"/>
      <w:r w:rsidRPr="0051318E">
        <w:rPr>
          <w:rFonts w:ascii="Times New Roman" w:hAnsi="Times New Roman" w:cs="Times New Roman"/>
          <w:sz w:val="28"/>
          <w:szCs w:val="28"/>
        </w:rPr>
        <w:t>В соответствии со ст.41 «Распространение действия настоящего Федерального закона на судебно-экспертную деятельность лиц, не являющихся государственными судебными экспертами»: в соответствии с нормами процессуального законодательства Российской Федерации судебная экспертиза может производиться вне государственных судебно-экспертных учреждений лицами, обладающими специальными знаниями в сфере науки, техники, искусства или ремесла, но не являющимися государственными экспертами.</w:t>
      </w:r>
      <w:proofErr w:type="gramEnd"/>
      <w:r w:rsidRPr="0051318E">
        <w:rPr>
          <w:rFonts w:ascii="Times New Roman" w:hAnsi="Times New Roman" w:cs="Times New Roman"/>
          <w:sz w:val="28"/>
          <w:szCs w:val="28"/>
        </w:rPr>
        <w:t xml:space="preserve"> На судебно-экспертную деятельность лиц, указанных в </w:t>
      </w:r>
      <w:proofErr w:type="gramStart"/>
      <w:r w:rsidRPr="0051318E">
        <w:rPr>
          <w:rFonts w:ascii="Times New Roman" w:hAnsi="Times New Roman" w:cs="Times New Roman"/>
          <w:sz w:val="28"/>
          <w:szCs w:val="28"/>
        </w:rPr>
        <w:t>ч</w:t>
      </w:r>
      <w:proofErr w:type="gramEnd"/>
      <w:r w:rsidRPr="0051318E">
        <w:rPr>
          <w:rFonts w:ascii="Times New Roman" w:hAnsi="Times New Roman" w:cs="Times New Roman"/>
          <w:sz w:val="28"/>
          <w:szCs w:val="28"/>
        </w:rPr>
        <w:t>.1  рассматриваемой нами статьи, распространяется действие статей 2,3,4,6-8,16 и 17, ч.2 ст.18,24 и 25 данного Федерального закона.</w:t>
      </w:r>
    </w:p>
    <w:p w:rsidR="002F6550" w:rsidRPr="0051318E" w:rsidRDefault="002F6550" w:rsidP="00F71215">
      <w:pPr>
        <w:spacing w:line="360" w:lineRule="auto"/>
        <w:ind w:left="170" w:right="57" w:firstLine="709"/>
        <w:jc w:val="both"/>
        <w:rPr>
          <w:rFonts w:ascii="Times New Roman" w:hAnsi="Times New Roman" w:cs="Times New Roman"/>
          <w:sz w:val="28"/>
          <w:szCs w:val="28"/>
        </w:rPr>
      </w:pPr>
      <w:proofErr w:type="gramStart"/>
      <w:r w:rsidRPr="0051318E">
        <w:rPr>
          <w:rFonts w:ascii="Times New Roman" w:hAnsi="Times New Roman" w:cs="Times New Roman"/>
          <w:sz w:val="28"/>
          <w:szCs w:val="28"/>
        </w:rPr>
        <w:lastRenderedPageBreak/>
        <w:t>Судебная строительно-техническая экспертиза назначается в сфере градостроительной деятельности, ведь возникают вопросы, которые требуют специальных познаний, для разъяснения которых при рассмотрении дела в суде первой инстанции в порядке искового производства (ст.135, ст.159 Арбитражного Процессуального Кодекса Российской Федерации, ст. 150, ст.166 Гражданского Процессуального Кодекса Российской Федерации),  а также в суде апелляционной инстанции назначается судебная строительно-техническая экспертиза (ст.82-87 Арбитражного</w:t>
      </w:r>
      <w:proofErr w:type="gramEnd"/>
      <w:r w:rsidRPr="0051318E">
        <w:rPr>
          <w:rFonts w:ascii="Times New Roman" w:hAnsi="Times New Roman" w:cs="Times New Roman"/>
          <w:sz w:val="28"/>
          <w:szCs w:val="28"/>
        </w:rPr>
        <w:t xml:space="preserve"> </w:t>
      </w:r>
      <w:proofErr w:type="gramStart"/>
      <w:r w:rsidRPr="0051318E">
        <w:rPr>
          <w:rFonts w:ascii="Times New Roman" w:hAnsi="Times New Roman" w:cs="Times New Roman"/>
          <w:sz w:val="28"/>
          <w:szCs w:val="28"/>
        </w:rPr>
        <w:t>Процессуального Кодекса Российской Федерации, ст.79-80 Гражданского Процессуального Кодекса Российской Федерации).</w:t>
      </w:r>
      <w:proofErr w:type="gramEnd"/>
    </w:p>
    <w:p w:rsidR="002F6550" w:rsidRPr="0051318E" w:rsidRDefault="002F655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При этом следует знать, что в суде апелляционной инстанции это ходатайство может быть назначено только в том случае, если стороны не заявили его ранее. Если стороны заявляли его ранее в суде первой инстанции и суд им отказал, и причины в невозможности такого ходатайства были уважительными. Только в этом случае суд может по правилам </w:t>
      </w:r>
      <w:proofErr w:type="gramStart"/>
      <w:r w:rsidRPr="0051318E">
        <w:rPr>
          <w:rFonts w:ascii="Times New Roman" w:hAnsi="Times New Roman" w:cs="Times New Roman"/>
          <w:sz w:val="28"/>
          <w:szCs w:val="28"/>
        </w:rPr>
        <w:t>ч</w:t>
      </w:r>
      <w:proofErr w:type="gramEnd"/>
      <w:r w:rsidRPr="0051318E">
        <w:rPr>
          <w:rFonts w:ascii="Times New Roman" w:hAnsi="Times New Roman" w:cs="Times New Roman"/>
          <w:sz w:val="28"/>
          <w:szCs w:val="28"/>
        </w:rPr>
        <w:t>.2 и 3 ст.268 Арбитражного Процессуального Кодекса Российской Федерации, либо ст.327.1 Гражданского Процессуального Кодекса Российской Федерации суд апелляционной инстанции назначит экспертизу.</w:t>
      </w:r>
    </w:p>
    <w:p w:rsidR="00057821" w:rsidRPr="0051318E" w:rsidRDefault="006F1104"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современном мире в процессе проведения судебной строительно-технической экспертизы наиболее преимущественна в использовании комплексная методика, которая представляет собой методы по сравнительному анализу результатов визуального и инструментального исследований объекта</w:t>
      </w:r>
      <w:r w:rsidR="00021500" w:rsidRPr="0051318E">
        <w:rPr>
          <w:rFonts w:ascii="Times New Roman" w:hAnsi="Times New Roman" w:cs="Times New Roman"/>
          <w:sz w:val="28"/>
          <w:szCs w:val="28"/>
        </w:rPr>
        <w:t xml:space="preserve">, а также материалы дела, лабораторные эксперименты отдельных  </w:t>
      </w:r>
      <w:r w:rsidR="00B35AE1" w:rsidRPr="0051318E">
        <w:rPr>
          <w:rFonts w:ascii="Times New Roman" w:hAnsi="Times New Roman" w:cs="Times New Roman"/>
          <w:sz w:val="28"/>
          <w:szCs w:val="28"/>
        </w:rPr>
        <w:t>образцов и су</w:t>
      </w:r>
      <w:r w:rsidR="005E1BBB" w:rsidRPr="0051318E">
        <w:rPr>
          <w:rFonts w:ascii="Times New Roman" w:hAnsi="Times New Roman" w:cs="Times New Roman"/>
          <w:sz w:val="28"/>
          <w:szCs w:val="28"/>
        </w:rPr>
        <w:t>д</w:t>
      </w:r>
      <w:r w:rsidR="00B35AE1" w:rsidRPr="0051318E">
        <w:rPr>
          <w:rFonts w:ascii="Times New Roman" w:hAnsi="Times New Roman" w:cs="Times New Roman"/>
          <w:sz w:val="28"/>
          <w:szCs w:val="28"/>
        </w:rPr>
        <w:t>ебно-экспертного и</w:t>
      </w:r>
      <w:r w:rsidR="00A44F92" w:rsidRPr="0051318E">
        <w:rPr>
          <w:rFonts w:ascii="Times New Roman" w:hAnsi="Times New Roman" w:cs="Times New Roman"/>
          <w:sz w:val="28"/>
          <w:szCs w:val="28"/>
        </w:rPr>
        <w:t>зучения данных объекта на предмет соответствия действующим нормативным документам и законодательным актам.</w:t>
      </w:r>
    </w:p>
    <w:p w:rsidR="003411AF" w:rsidRPr="0051318E" w:rsidRDefault="00F0041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В зависимости от того, как </w:t>
      </w:r>
      <w:r w:rsidR="00BA6B33" w:rsidRPr="0051318E">
        <w:rPr>
          <w:rFonts w:ascii="Times New Roman" w:hAnsi="Times New Roman" w:cs="Times New Roman"/>
          <w:sz w:val="28"/>
          <w:szCs w:val="28"/>
        </w:rPr>
        <w:t>модифицируются</w:t>
      </w:r>
      <w:r w:rsidRPr="0051318E">
        <w:rPr>
          <w:rFonts w:ascii="Times New Roman" w:hAnsi="Times New Roman" w:cs="Times New Roman"/>
          <w:sz w:val="28"/>
          <w:szCs w:val="28"/>
        </w:rPr>
        <w:t xml:space="preserve"> технологические процессы, технические средства процессы контроля, </w:t>
      </w:r>
      <w:r w:rsidR="00BA6B33" w:rsidRPr="0051318E">
        <w:rPr>
          <w:rFonts w:ascii="Times New Roman" w:hAnsi="Times New Roman" w:cs="Times New Roman"/>
          <w:sz w:val="28"/>
          <w:szCs w:val="28"/>
        </w:rPr>
        <w:t>меняется и</w:t>
      </w:r>
      <w:r w:rsidR="006435A3" w:rsidRPr="0051318E">
        <w:rPr>
          <w:rFonts w:ascii="Times New Roman" w:hAnsi="Times New Roman" w:cs="Times New Roman"/>
          <w:sz w:val="28"/>
          <w:szCs w:val="28"/>
        </w:rPr>
        <w:t xml:space="preserve"> отношение </w:t>
      </w:r>
      <w:r w:rsidR="006435A3" w:rsidRPr="0051318E">
        <w:rPr>
          <w:rFonts w:ascii="Times New Roman" w:hAnsi="Times New Roman" w:cs="Times New Roman"/>
          <w:sz w:val="28"/>
          <w:szCs w:val="28"/>
        </w:rPr>
        <w:lastRenderedPageBreak/>
        <w:t xml:space="preserve">к оценкам и </w:t>
      </w:r>
      <w:r w:rsidRPr="0051318E">
        <w:rPr>
          <w:rFonts w:ascii="Times New Roman" w:hAnsi="Times New Roman" w:cs="Times New Roman"/>
          <w:sz w:val="28"/>
          <w:szCs w:val="28"/>
        </w:rPr>
        <w:t xml:space="preserve">методам инвестиционных проектов. Каждый инвестиционный проект обладает разносторонними отличительными особенностями, такими как: </w:t>
      </w:r>
      <w:proofErr w:type="gramStart"/>
      <w:r w:rsidRPr="0051318E">
        <w:rPr>
          <w:rFonts w:ascii="Times New Roman" w:hAnsi="Times New Roman" w:cs="Times New Roman"/>
          <w:sz w:val="28"/>
          <w:szCs w:val="28"/>
        </w:rPr>
        <w:t>финансовая</w:t>
      </w:r>
      <w:proofErr w:type="gramEnd"/>
      <w:r w:rsidRPr="0051318E">
        <w:rPr>
          <w:rFonts w:ascii="Times New Roman" w:hAnsi="Times New Roman" w:cs="Times New Roman"/>
          <w:sz w:val="28"/>
          <w:szCs w:val="28"/>
        </w:rPr>
        <w:t xml:space="preserve">, научно-техническая, организационная и временная. </w:t>
      </w:r>
    </w:p>
    <w:p w:rsidR="00B559D0" w:rsidRPr="0051318E" w:rsidRDefault="00B559D0" w:rsidP="00F71215">
      <w:pPr>
        <w:spacing w:line="360" w:lineRule="auto"/>
        <w:ind w:left="170" w:right="57" w:firstLine="709"/>
        <w:jc w:val="both"/>
        <w:rPr>
          <w:rFonts w:ascii="Times New Roman" w:hAnsi="Times New Roman" w:cs="Times New Roman"/>
          <w:sz w:val="28"/>
          <w:szCs w:val="28"/>
        </w:rPr>
      </w:pPr>
      <w:proofErr w:type="spellStart"/>
      <w:r w:rsidRPr="0051318E">
        <w:rPr>
          <w:rFonts w:ascii="Times New Roman" w:hAnsi="Times New Roman" w:cs="Times New Roman"/>
          <w:sz w:val="28"/>
          <w:szCs w:val="28"/>
        </w:rPr>
        <w:t>Инвестиционно-строительная</w:t>
      </w:r>
      <w:proofErr w:type="spellEnd"/>
      <w:r w:rsidRPr="0051318E">
        <w:rPr>
          <w:rFonts w:ascii="Times New Roman" w:hAnsi="Times New Roman" w:cs="Times New Roman"/>
          <w:sz w:val="28"/>
          <w:szCs w:val="28"/>
        </w:rPr>
        <w:t xml:space="preserve"> деятельность представляет собой разновидность капиталовложения, преследующего цель по реконструкции старых сооружений или же строительство новых объектов. Рассматриваемый  нами способ инвестирования положительно влияет на экономическое развитие в Российской Федерации. </w:t>
      </w:r>
    </w:p>
    <w:p w:rsidR="00B559D0" w:rsidRPr="0051318E" w:rsidRDefault="00B559D0" w:rsidP="00F71215">
      <w:pPr>
        <w:spacing w:line="360" w:lineRule="auto"/>
        <w:ind w:left="170" w:right="57" w:firstLine="709"/>
        <w:jc w:val="both"/>
        <w:rPr>
          <w:rFonts w:ascii="Times New Roman" w:hAnsi="Times New Roman" w:cs="Times New Roman"/>
          <w:sz w:val="28"/>
          <w:szCs w:val="28"/>
        </w:rPr>
      </w:pPr>
      <w:proofErr w:type="spellStart"/>
      <w:r w:rsidRPr="0051318E">
        <w:rPr>
          <w:rFonts w:ascii="Times New Roman" w:hAnsi="Times New Roman" w:cs="Times New Roman"/>
          <w:sz w:val="28"/>
          <w:szCs w:val="28"/>
        </w:rPr>
        <w:t>Инвестиционно-строительная</w:t>
      </w:r>
      <w:proofErr w:type="spellEnd"/>
      <w:r w:rsidRPr="0051318E">
        <w:rPr>
          <w:rFonts w:ascii="Times New Roman" w:hAnsi="Times New Roman" w:cs="Times New Roman"/>
          <w:sz w:val="28"/>
          <w:szCs w:val="28"/>
        </w:rPr>
        <w:t xml:space="preserve"> деятельность включает в себя следующие виды:</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Строительство производственных объектов, т.е. возведение предприятий, предприятий и сооружений;</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Строительство </w:t>
      </w:r>
      <w:proofErr w:type="spellStart"/>
      <w:r w:rsidRPr="0051318E">
        <w:rPr>
          <w:rFonts w:ascii="Times New Roman" w:hAnsi="Times New Roman" w:cs="Times New Roman"/>
          <w:sz w:val="28"/>
          <w:szCs w:val="28"/>
        </w:rPr>
        <w:t>непроизвоственных</w:t>
      </w:r>
      <w:proofErr w:type="spellEnd"/>
      <w:r w:rsidRPr="0051318E">
        <w:rPr>
          <w:rFonts w:ascii="Times New Roman" w:hAnsi="Times New Roman" w:cs="Times New Roman"/>
          <w:sz w:val="28"/>
          <w:szCs w:val="28"/>
        </w:rPr>
        <w:t xml:space="preserve"> объектов, т.е. строительные работы по возведению объектов аналогичной или большей мощности, с учетом перехода на самостоятельный баланс;</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Расширение объектов строительства, т.е. строительство производственных филиалов, не находящихся на самостоятельном балансе (обычно, такие строительные работы проводят на территории работающих предприятий или на территории площадок, граничащих с такими предприятиями;</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Поддержка мощностей, т.е. строительные работы, направленные на восстановление выбывающих производственных фондов и без которых не предоставляется </w:t>
      </w:r>
      <w:proofErr w:type="gramStart"/>
      <w:r w:rsidRPr="0051318E">
        <w:rPr>
          <w:rFonts w:ascii="Times New Roman" w:hAnsi="Times New Roman" w:cs="Times New Roman"/>
          <w:sz w:val="28"/>
          <w:szCs w:val="28"/>
        </w:rPr>
        <w:t>возможным</w:t>
      </w:r>
      <w:proofErr w:type="gramEnd"/>
      <w:r w:rsidRPr="0051318E">
        <w:rPr>
          <w:rFonts w:ascii="Times New Roman" w:hAnsi="Times New Roman" w:cs="Times New Roman"/>
          <w:sz w:val="28"/>
          <w:szCs w:val="28"/>
        </w:rPr>
        <w:t xml:space="preserve"> удержать необходимый уровень производства;</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Реконструкция объектов, т.е. строительные работы и мероприятия, направленные на привлечение изменений главных показателей технико-экономического характера (строительной площади, пропускной способности, качества обслуживания и проживания);</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lastRenderedPageBreak/>
        <w:t>Модернизация строительных объектов, т.е. работы направленные на улучшение технико-экономических характеристик объекта строительства;</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Перевооружение объектов строительства, т.е. организация по проведению мероприятий, предполагающих повышение технических показателей производства, в связи с внедрением новых разработок технологий, в том числе из-за модернизации оборудования и автоматизации производственных процессов;</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Лизинговая деятельность, т.е. деятельность, направленная на покупку имущества в целях сдачи в аренду юридическим или физическим лицам (срок пользования, оплата на предоставление в пользование имущества и иные условия оговорены в договоре лизинга);</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proofErr w:type="spellStart"/>
      <w:r w:rsidRPr="0051318E">
        <w:rPr>
          <w:rFonts w:ascii="Times New Roman" w:hAnsi="Times New Roman" w:cs="Times New Roman"/>
          <w:sz w:val="28"/>
          <w:szCs w:val="28"/>
        </w:rPr>
        <w:t>Девелоперская</w:t>
      </w:r>
      <w:proofErr w:type="spellEnd"/>
      <w:r w:rsidRPr="0051318E">
        <w:rPr>
          <w:rFonts w:ascii="Times New Roman" w:hAnsi="Times New Roman" w:cs="Times New Roman"/>
          <w:sz w:val="28"/>
          <w:szCs w:val="28"/>
        </w:rPr>
        <w:t xml:space="preserve"> деятельность, т.е. какие-либо действия со стороны профессиональных предпринимателей, в целях получения прибыли </w:t>
      </w:r>
      <w:proofErr w:type="gramStart"/>
      <w:r w:rsidRPr="0051318E">
        <w:rPr>
          <w:rFonts w:ascii="Times New Roman" w:hAnsi="Times New Roman" w:cs="Times New Roman"/>
          <w:sz w:val="28"/>
          <w:szCs w:val="28"/>
        </w:rPr>
        <w:t>с</w:t>
      </w:r>
      <w:proofErr w:type="gramEnd"/>
      <w:r w:rsidRPr="0051318E">
        <w:rPr>
          <w:rFonts w:ascii="Times New Roman" w:hAnsi="Times New Roman" w:cs="Times New Roman"/>
          <w:sz w:val="28"/>
          <w:szCs w:val="28"/>
        </w:rPr>
        <w:t xml:space="preserve"> строительных работ или реконструкции объектов строительства;</w:t>
      </w:r>
    </w:p>
    <w:p w:rsidR="00B559D0" w:rsidRPr="0051318E" w:rsidRDefault="00B559D0" w:rsidP="00F71215">
      <w:pPr>
        <w:pStyle w:val="a3"/>
        <w:numPr>
          <w:ilvl w:val="0"/>
          <w:numId w:val="1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Концессионная деятельность, т.е. передача в пользование </w:t>
      </w:r>
      <w:proofErr w:type="spellStart"/>
      <w:r w:rsidRPr="0051318E">
        <w:rPr>
          <w:rFonts w:ascii="Times New Roman" w:hAnsi="Times New Roman" w:cs="Times New Roman"/>
          <w:sz w:val="28"/>
          <w:szCs w:val="28"/>
        </w:rPr>
        <w:t>соинвестору</w:t>
      </w:r>
      <w:proofErr w:type="spellEnd"/>
      <w:r w:rsidRPr="0051318E">
        <w:rPr>
          <w:rFonts w:ascii="Times New Roman" w:hAnsi="Times New Roman" w:cs="Times New Roman"/>
          <w:sz w:val="28"/>
          <w:szCs w:val="28"/>
        </w:rPr>
        <w:t xml:space="preserve"> на время государственных объектов.</w:t>
      </w:r>
    </w:p>
    <w:p w:rsidR="00B559D0" w:rsidRPr="0051318E" w:rsidRDefault="00B559D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Инвестирование в объекты строительства – представляет собой процесс по привлечению большого количества субъектов. Каждый из данных субъектов исполняет определенную роль в процессе реализации проекта строительства.</w:t>
      </w:r>
    </w:p>
    <w:p w:rsidR="00B559D0" w:rsidRPr="0051318E" w:rsidRDefault="00B559D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качестве субъекта такой деятельности обычно выступают:</w:t>
      </w:r>
    </w:p>
    <w:p w:rsidR="00B559D0" w:rsidRPr="0051318E" w:rsidRDefault="00B559D0" w:rsidP="00F71215">
      <w:pPr>
        <w:pStyle w:val="a3"/>
        <w:numPr>
          <w:ilvl w:val="0"/>
          <w:numId w:val="1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Инвестор. Рассматриваемым субъектом выступает лицо, финансирующее строительство или реконструкцию каких-либо объектов, применяя личные или заемные денежные финансы. Инвестор наделен конкретными правами, позволяющие решать вопросы касаемо организации строительства, разработки договоров и установления диапазона капитальных вложений. Такой субъект также может исполнять роль </w:t>
      </w:r>
      <w:r w:rsidRPr="0051318E">
        <w:rPr>
          <w:rFonts w:ascii="Times New Roman" w:hAnsi="Times New Roman" w:cs="Times New Roman"/>
          <w:sz w:val="28"/>
          <w:szCs w:val="28"/>
        </w:rPr>
        <w:lastRenderedPageBreak/>
        <w:t>кредитора, застройщика, заказчика или покупателя, заинтересованных в объекте строительства.</w:t>
      </w:r>
    </w:p>
    <w:p w:rsidR="00A575F5" w:rsidRPr="0051318E" w:rsidRDefault="00B559D0" w:rsidP="00F71215">
      <w:pPr>
        <w:pStyle w:val="a3"/>
        <w:numPr>
          <w:ilvl w:val="0"/>
          <w:numId w:val="1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Застройщик. </w:t>
      </w:r>
      <w:r w:rsidR="00611A5F" w:rsidRPr="0051318E">
        <w:rPr>
          <w:rFonts w:ascii="Times New Roman" w:hAnsi="Times New Roman" w:cs="Times New Roman"/>
          <w:sz w:val="28"/>
          <w:szCs w:val="28"/>
        </w:rPr>
        <w:t xml:space="preserve">Данный субъект располагает правами на участок, который </w:t>
      </w:r>
      <w:r w:rsidR="009B459E" w:rsidRPr="0051318E">
        <w:rPr>
          <w:rFonts w:ascii="Times New Roman" w:hAnsi="Times New Roman" w:cs="Times New Roman"/>
          <w:sz w:val="28"/>
          <w:szCs w:val="28"/>
        </w:rPr>
        <w:t xml:space="preserve">отведен </w:t>
      </w:r>
      <w:r w:rsidR="00611A5F" w:rsidRPr="0051318E">
        <w:rPr>
          <w:rFonts w:ascii="Times New Roman" w:hAnsi="Times New Roman" w:cs="Times New Roman"/>
          <w:sz w:val="28"/>
          <w:szCs w:val="28"/>
        </w:rPr>
        <w:t xml:space="preserve">для застройки. Иначе говоря застройщик </w:t>
      </w:r>
      <w:proofErr w:type="gramStart"/>
      <w:r w:rsidR="00611A5F" w:rsidRPr="0051318E">
        <w:rPr>
          <w:rFonts w:ascii="Times New Roman" w:hAnsi="Times New Roman" w:cs="Times New Roman"/>
          <w:sz w:val="28"/>
          <w:szCs w:val="28"/>
        </w:rPr>
        <w:t>–э</w:t>
      </w:r>
      <w:proofErr w:type="gramEnd"/>
      <w:r w:rsidR="00611A5F" w:rsidRPr="0051318E">
        <w:rPr>
          <w:rFonts w:ascii="Times New Roman" w:hAnsi="Times New Roman" w:cs="Times New Roman"/>
          <w:sz w:val="28"/>
          <w:szCs w:val="28"/>
        </w:rPr>
        <w:t>то землевладелец, предоставляющий свой участок в пользование по договору аренды.</w:t>
      </w:r>
    </w:p>
    <w:p w:rsidR="009B459E" w:rsidRPr="0051318E" w:rsidRDefault="00611A5F" w:rsidP="00F71215">
      <w:pPr>
        <w:pStyle w:val="a3"/>
        <w:numPr>
          <w:ilvl w:val="0"/>
          <w:numId w:val="1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Заказчик. </w:t>
      </w:r>
      <w:r w:rsidR="009B459E" w:rsidRPr="0051318E">
        <w:rPr>
          <w:rFonts w:ascii="Times New Roman" w:hAnsi="Times New Roman" w:cs="Times New Roman"/>
          <w:sz w:val="28"/>
          <w:szCs w:val="28"/>
        </w:rPr>
        <w:t>Заказчиком является то лицо, которое способно организовать, а в дальнейшем и управлять процессом по реализации проекта строительства.</w:t>
      </w:r>
    </w:p>
    <w:p w:rsidR="005C2D0B" w:rsidRPr="0051318E" w:rsidRDefault="009B459E" w:rsidP="00F71215">
      <w:pPr>
        <w:pStyle w:val="a3"/>
        <w:numPr>
          <w:ilvl w:val="0"/>
          <w:numId w:val="1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Подрядчик. В качестве рассматриваемого субъекта, обычно, выступает компания, осуществляющая строительные работы по объекту на основании договора или контракта подряда. В </w:t>
      </w:r>
      <w:proofErr w:type="spellStart"/>
      <w:r w:rsidRPr="0051318E">
        <w:rPr>
          <w:rFonts w:ascii="Times New Roman" w:hAnsi="Times New Roman" w:cs="Times New Roman"/>
          <w:sz w:val="28"/>
          <w:szCs w:val="28"/>
        </w:rPr>
        <w:t>инвестиционно-строительной</w:t>
      </w:r>
      <w:proofErr w:type="spellEnd"/>
      <w:r w:rsidRPr="0051318E">
        <w:rPr>
          <w:rFonts w:ascii="Times New Roman" w:hAnsi="Times New Roman" w:cs="Times New Roman"/>
          <w:sz w:val="28"/>
          <w:szCs w:val="28"/>
        </w:rPr>
        <w:t xml:space="preserve"> деятельности данный субъект исполняет роль ответственного за исполнение </w:t>
      </w:r>
      <w:r w:rsidR="005C2D0B" w:rsidRPr="0051318E">
        <w:rPr>
          <w:rFonts w:ascii="Times New Roman" w:hAnsi="Times New Roman" w:cs="Times New Roman"/>
          <w:sz w:val="28"/>
          <w:szCs w:val="28"/>
        </w:rPr>
        <w:t>и соблюдение условий договора, а так же требований и правил по строительству.</w:t>
      </w:r>
      <w:r w:rsidR="00AA6B47" w:rsidRPr="0051318E">
        <w:rPr>
          <w:rFonts w:ascii="Times New Roman" w:hAnsi="Times New Roman" w:cs="Times New Roman"/>
          <w:sz w:val="28"/>
          <w:szCs w:val="28"/>
        </w:rPr>
        <w:t xml:space="preserve"> К тому же подрядчик вправе выполнять часть работ на строительном объекте</w:t>
      </w:r>
      <w:r w:rsidR="0044144C" w:rsidRPr="0051318E">
        <w:rPr>
          <w:rFonts w:ascii="Times New Roman" w:hAnsi="Times New Roman" w:cs="Times New Roman"/>
          <w:sz w:val="28"/>
          <w:szCs w:val="28"/>
        </w:rPr>
        <w:t>. Перед ним стоит обязанность по достижению высокого уровня рентабельности строительных работ, снижая расходы на внедрение научных достижений технического прогресса.</w:t>
      </w:r>
    </w:p>
    <w:p w:rsidR="0044144C" w:rsidRPr="0051318E" w:rsidRDefault="0044144C"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Обращая внимание на вышесказанно</w:t>
      </w:r>
      <w:proofErr w:type="gramStart"/>
      <w:r w:rsidRPr="0051318E">
        <w:rPr>
          <w:rFonts w:ascii="Times New Roman" w:hAnsi="Times New Roman" w:cs="Times New Roman"/>
          <w:sz w:val="28"/>
          <w:szCs w:val="28"/>
        </w:rPr>
        <w:t>е-</w:t>
      </w:r>
      <w:proofErr w:type="gramEnd"/>
      <w:r w:rsidRPr="0051318E">
        <w:rPr>
          <w:rFonts w:ascii="Times New Roman" w:hAnsi="Times New Roman" w:cs="Times New Roman"/>
          <w:sz w:val="28"/>
          <w:szCs w:val="28"/>
        </w:rPr>
        <w:t xml:space="preserve"> следует отметить тот факт, что к строительному процессу новых зданий привлекают несколько организаций, которые обязаны исполнять различные задачи.</w:t>
      </w:r>
    </w:p>
    <w:p w:rsidR="00F0041B" w:rsidRPr="0051318E" w:rsidRDefault="009B459E"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 </w:t>
      </w:r>
      <w:r w:rsidR="00F0041B" w:rsidRPr="0051318E">
        <w:rPr>
          <w:rFonts w:ascii="Times New Roman" w:hAnsi="Times New Roman" w:cs="Times New Roman"/>
          <w:sz w:val="28"/>
          <w:szCs w:val="28"/>
        </w:rPr>
        <w:t>На сегодняшний день миру уже известны такие термины как «инжиниринг», «инжиниринговые усл</w:t>
      </w:r>
      <w:r w:rsidR="004F111D" w:rsidRPr="0051318E">
        <w:rPr>
          <w:rFonts w:ascii="Times New Roman" w:hAnsi="Times New Roman" w:cs="Times New Roman"/>
          <w:sz w:val="28"/>
          <w:szCs w:val="28"/>
        </w:rPr>
        <w:t>уги», «</w:t>
      </w:r>
      <w:proofErr w:type="gramStart"/>
      <w:r w:rsidR="004F111D" w:rsidRPr="0051318E">
        <w:rPr>
          <w:rFonts w:ascii="Times New Roman" w:hAnsi="Times New Roman" w:cs="Times New Roman"/>
          <w:sz w:val="28"/>
          <w:szCs w:val="28"/>
        </w:rPr>
        <w:t>стоимостной</w:t>
      </w:r>
      <w:proofErr w:type="gramEnd"/>
      <w:r w:rsidR="004F111D" w:rsidRPr="0051318E">
        <w:rPr>
          <w:rFonts w:ascii="Times New Roman" w:hAnsi="Times New Roman" w:cs="Times New Roman"/>
          <w:sz w:val="28"/>
          <w:szCs w:val="28"/>
        </w:rPr>
        <w:t xml:space="preserve"> инжиниринг»</w:t>
      </w:r>
      <w:r w:rsidR="00F0041B" w:rsidRPr="0051318E">
        <w:rPr>
          <w:rFonts w:ascii="Times New Roman" w:hAnsi="Times New Roman" w:cs="Times New Roman"/>
          <w:sz w:val="28"/>
          <w:szCs w:val="28"/>
        </w:rPr>
        <w:t>. Вопрос об установлении реальной стоимости строительства весьма значителен и по настоящее время.</w:t>
      </w:r>
    </w:p>
    <w:p w:rsidR="00217F1E" w:rsidRPr="003D5FED" w:rsidRDefault="00F0041B" w:rsidP="00F71215">
      <w:pPr>
        <w:spacing w:line="360" w:lineRule="auto"/>
        <w:ind w:left="170" w:right="57" w:firstLine="709"/>
        <w:jc w:val="both"/>
        <w:rPr>
          <w:rFonts w:ascii="Times New Roman" w:hAnsi="Times New Roman" w:cs="Times New Roman"/>
          <w:sz w:val="28"/>
          <w:szCs w:val="28"/>
          <w:lang w:val="en-US"/>
        </w:rPr>
      </w:pPr>
      <w:proofErr w:type="gramStart"/>
      <w:r w:rsidRPr="0051318E">
        <w:rPr>
          <w:rFonts w:ascii="Times New Roman" w:hAnsi="Times New Roman" w:cs="Times New Roman"/>
          <w:sz w:val="28"/>
          <w:szCs w:val="28"/>
        </w:rPr>
        <w:t xml:space="preserve">Оценка стоимости строительства, или </w:t>
      </w:r>
      <w:r w:rsidR="004F111D" w:rsidRPr="0051318E">
        <w:rPr>
          <w:rFonts w:ascii="Times New Roman" w:hAnsi="Times New Roman" w:cs="Times New Roman"/>
          <w:sz w:val="28"/>
          <w:szCs w:val="28"/>
        </w:rPr>
        <w:t>обращаясь к</w:t>
      </w:r>
      <w:r w:rsidRPr="0051318E">
        <w:rPr>
          <w:rFonts w:ascii="Times New Roman" w:hAnsi="Times New Roman" w:cs="Times New Roman"/>
          <w:sz w:val="28"/>
          <w:szCs w:val="28"/>
        </w:rPr>
        <w:t xml:space="preserve"> профессиональной терминологией – стоимостной </w:t>
      </w:r>
      <w:r w:rsidR="00217F1E" w:rsidRPr="0051318E">
        <w:rPr>
          <w:rFonts w:ascii="Times New Roman" w:hAnsi="Times New Roman" w:cs="Times New Roman"/>
          <w:sz w:val="28"/>
          <w:szCs w:val="28"/>
        </w:rPr>
        <w:t xml:space="preserve">инжиниринг, </w:t>
      </w:r>
      <w:r w:rsidR="004F111D" w:rsidRPr="0051318E">
        <w:rPr>
          <w:rFonts w:ascii="Times New Roman" w:hAnsi="Times New Roman" w:cs="Times New Roman"/>
          <w:sz w:val="28"/>
          <w:szCs w:val="28"/>
        </w:rPr>
        <w:t>представляет</w:t>
      </w:r>
      <w:r w:rsidRPr="0051318E">
        <w:rPr>
          <w:rFonts w:ascii="Times New Roman" w:hAnsi="Times New Roman" w:cs="Times New Roman"/>
          <w:sz w:val="28"/>
          <w:szCs w:val="28"/>
        </w:rPr>
        <w:t xml:space="preserve"> собой </w:t>
      </w:r>
      <w:r w:rsidR="0063257A" w:rsidRPr="0051318E">
        <w:rPr>
          <w:rFonts w:ascii="Times New Roman" w:hAnsi="Times New Roman" w:cs="Times New Roman"/>
          <w:sz w:val="28"/>
          <w:szCs w:val="28"/>
        </w:rPr>
        <w:t>инженерно-консультационные</w:t>
      </w:r>
      <w:r w:rsidRPr="0051318E">
        <w:rPr>
          <w:rFonts w:ascii="Times New Roman" w:hAnsi="Times New Roman" w:cs="Times New Roman"/>
          <w:sz w:val="28"/>
          <w:szCs w:val="28"/>
        </w:rPr>
        <w:t xml:space="preserve"> </w:t>
      </w:r>
      <w:r w:rsidR="0063257A" w:rsidRPr="0051318E">
        <w:rPr>
          <w:rFonts w:ascii="Times New Roman" w:hAnsi="Times New Roman" w:cs="Times New Roman"/>
          <w:sz w:val="28"/>
          <w:szCs w:val="28"/>
        </w:rPr>
        <w:t xml:space="preserve">услуги в инвестиционно-строительной деятельности осуществляемые инженерами-консультантами в </w:t>
      </w:r>
      <w:r w:rsidR="0063257A" w:rsidRPr="0051318E">
        <w:rPr>
          <w:rFonts w:ascii="Times New Roman" w:hAnsi="Times New Roman" w:cs="Times New Roman"/>
          <w:sz w:val="28"/>
          <w:szCs w:val="28"/>
        </w:rPr>
        <w:lastRenderedPageBreak/>
        <w:t xml:space="preserve">строительстве или инжиниринговыми организациями по контрактам с заказчиками и имеющие конечной целью получение </w:t>
      </w:r>
      <w:r w:rsidR="00217F1E" w:rsidRPr="0051318E">
        <w:rPr>
          <w:rFonts w:ascii="Times New Roman" w:hAnsi="Times New Roman" w:cs="Times New Roman"/>
          <w:sz w:val="28"/>
          <w:szCs w:val="28"/>
        </w:rPr>
        <w:t xml:space="preserve">наилучших результатов от капитальных вложений или иных затрат, связанных с реализацией </w:t>
      </w:r>
      <w:proofErr w:type="spellStart"/>
      <w:r w:rsidR="00217F1E" w:rsidRPr="0051318E">
        <w:rPr>
          <w:rFonts w:ascii="Times New Roman" w:hAnsi="Times New Roman" w:cs="Times New Roman"/>
          <w:sz w:val="28"/>
          <w:szCs w:val="28"/>
        </w:rPr>
        <w:t>инвестиционно-строительных</w:t>
      </w:r>
      <w:proofErr w:type="spellEnd"/>
      <w:r w:rsidR="00217F1E" w:rsidRPr="0051318E">
        <w:rPr>
          <w:rFonts w:ascii="Times New Roman" w:hAnsi="Times New Roman" w:cs="Times New Roman"/>
          <w:sz w:val="28"/>
          <w:szCs w:val="28"/>
        </w:rPr>
        <w:t xml:space="preserve"> объектов.</w:t>
      </w:r>
      <w:proofErr w:type="gramEnd"/>
    </w:p>
    <w:p w:rsidR="00F0041B" w:rsidRPr="0051318E" w:rsidRDefault="00F0041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В качестве основной задачи стоимостного инжиниринга выступает предоставление наиболее благоприятных результатов </w:t>
      </w:r>
      <w:r w:rsidR="00BD0394" w:rsidRPr="0051318E">
        <w:rPr>
          <w:rFonts w:ascii="Times New Roman" w:hAnsi="Times New Roman" w:cs="Times New Roman"/>
          <w:sz w:val="28"/>
          <w:szCs w:val="28"/>
        </w:rPr>
        <w:t>цены на</w:t>
      </w:r>
      <w:r w:rsidRPr="0051318E">
        <w:rPr>
          <w:rFonts w:ascii="Times New Roman" w:hAnsi="Times New Roman" w:cs="Times New Roman"/>
          <w:sz w:val="28"/>
          <w:szCs w:val="28"/>
        </w:rPr>
        <w:t xml:space="preserve"> </w:t>
      </w:r>
      <w:proofErr w:type="spellStart"/>
      <w:r w:rsidRPr="0051318E">
        <w:rPr>
          <w:rFonts w:ascii="Times New Roman" w:hAnsi="Times New Roman" w:cs="Times New Roman"/>
          <w:sz w:val="28"/>
          <w:szCs w:val="28"/>
        </w:rPr>
        <w:t>инвестиционно-строительн</w:t>
      </w:r>
      <w:r w:rsidR="00BD0394" w:rsidRPr="0051318E">
        <w:rPr>
          <w:rFonts w:ascii="Times New Roman" w:hAnsi="Times New Roman" w:cs="Times New Roman"/>
          <w:sz w:val="28"/>
          <w:szCs w:val="28"/>
        </w:rPr>
        <w:t>ый</w:t>
      </w:r>
      <w:proofErr w:type="spellEnd"/>
      <w:r w:rsidR="00BD0394" w:rsidRPr="0051318E">
        <w:rPr>
          <w:rFonts w:ascii="Times New Roman" w:hAnsi="Times New Roman" w:cs="Times New Roman"/>
          <w:sz w:val="28"/>
          <w:szCs w:val="28"/>
        </w:rPr>
        <w:t xml:space="preserve"> объект</w:t>
      </w:r>
      <w:r w:rsidRPr="0051318E">
        <w:rPr>
          <w:rFonts w:ascii="Times New Roman" w:hAnsi="Times New Roman" w:cs="Times New Roman"/>
          <w:sz w:val="28"/>
          <w:szCs w:val="28"/>
        </w:rPr>
        <w:t xml:space="preserve"> на каждой стадии его становления к реальности, от задумки до введения в </w:t>
      </w:r>
      <w:r w:rsidR="00BD0394" w:rsidRPr="0051318E">
        <w:rPr>
          <w:rFonts w:ascii="Times New Roman" w:hAnsi="Times New Roman" w:cs="Times New Roman"/>
          <w:sz w:val="28"/>
          <w:szCs w:val="28"/>
        </w:rPr>
        <w:t>эксплуатацию</w:t>
      </w:r>
      <w:r w:rsidRPr="0051318E">
        <w:rPr>
          <w:rFonts w:ascii="Times New Roman" w:hAnsi="Times New Roman" w:cs="Times New Roman"/>
          <w:sz w:val="28"/>
          <w:szCs w:val="28"/>
        </w:rPr>
        <w:t>.</w:t>
      </w:r>
    </w:p>
    <w:p w:rsidR="00F0041B" w:rsidRPr="0051318E" w:rsidRDefault="00F0041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Для организаций, специализирующихся в сфере недвижимости, основополагающей целью является сокращение издержек. К тому же – исключительно </w:t>
      </w:r>
      <w:proofErr w:type="gramStart"/>
      <w:r w:rsidRPr="0051318E">
        <w:rPr>
          <w:rFonts w:ascii="Times New Roman" w:hAnsi="Times New Roman" w:cs="Times New Roman"/>
          <w:sz w:val="28"/>
          <w:szCs w:val="28"/>
        </w:rPr>
        <w:t>стоимостной</w:t>
      </w:r>
      <w:proofErr w:type="gramEnd"/>
      <w:r w:rsidRPr="0051318E">
        <w:rPr>
          <w:rFonts w:ascii="Times New Roman" w:hAnsi="Times New Roman" w:cs="Times New Roman"/>
          <w:sz w:val="28"/>
          <w:szCs w:val="28"/>
        </w:rPr>
        <w:t xml:space="preserve"> инжиниринг инвестиционно-строительных проектов в каком-то понимании относится к понятию контроля ценообразования проектов, реализация которого возможно исключительно в пределах установленного бюджета и применяется в целях улучшения продуктивности.</w:t>
      </w:r>
    </w:p>
    <w:p w:rsidR="00F0041B" w:rsidRPr="0051318E" w:rsidRDefault="00F0041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Стоимостный инжиниринг принято разделять на семь этапов, но нас интересуют лишь два, такие как «сметное </w:t>
      </w:r>
      <w:proofErr w:type="spellStart"/>
      <w:r w:rsidRPr="0051318E">
        <w:rPr>
          <w:rFonts w:ascii="Times New Roman" w:hAnsi="Times New Roman" w:cs="Times New Roman"/>
          <w:sz w:val="28"/>
          <w:szCs w:val="28"/>
        </w:rPr>
        <w:t>ценообраование</w:t>
      </w:r>
      <w:proofErr w:type="spellEnd"/>
      <w:r w:rsidRPr="0051318E">
        <w:rPr>
          <w:rFonts w:ascii="Times New Roman" w:hAnsi="Times New Roman" w:cs="Times New Roman"/>
          <w:sz w:val="28"/>
          <w:szCs w:val="28"/>
        </w:rPr>
        <w:t>» и «образование стоимости строительства».</w:t>
      </w:r>
    </w:p>
    <w:p w:rsidR="00F0041B" w:rsidRPr="0051318E" w:rsidRDefault="00F0041B"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Не секрет, что цена строительства объекта полностью, точность и истинность сметных расчетов напрямую зависят от </w:t>
      </w:r>
      <w:r w:rsidR="00AC3C07" w:rsidRPr="0051318E">
        <w:rPr>
          <w:rFonts w:ascii="Times New Roman" w:hAnsi="Times New Roman" w:cs="Times New Roman"/>
          <w:sz w:val="28"/>
          <w:szCs w:val="28"/>
        </w:rPr>
        <w:t xml:space="preserve">разных факторов, а так же от применяемого метода формирования локальных сметных расчетов. Введение конкретных </w:t>
      </w:r>
      <w:r w:rsidR="00BA107A" w:rsidRPr="0051318E">
        <w:rPr>
          <w:rFonts w:ascii="Times New Roman" w:hAnsi="Times New Roman" w:cs="Times New Roman"/>
          <w:sz w:val="28"/>
          <w:szCs w:val="28"/>
        </w:rPr>
        <w:t xml:space="preserve">преобразований </w:t>
      </w:r>
      <w:r w:rsidR="00EF4291" w:rsidRPr="0051318E">
        <w:rPr>
          <w:rFonts w:ascii="Times New Roman" w:hAnsi="Times New Roman" w:cs="Times New Roman"/>
          <w:sz w:val="28"/>
          <w:szCs w:val="28"/>
        </w:rPr>
        <w:t>при применении методов формирования локальных сметных расчетов</w:t>
      </w:r>
      <w:proofErr w:type="gramStart"/>
      <w:r w:rsidR="00EF4291" w:rsidRPr="0051318E">
        <w:rPr>
          <w:rFonts w:ascii="Times New Roman" w:hAnsi="Times New Roman" w:cs="Times New Roman"/>
          <w:sz w:val="28"/>
          <w:szCs w:val="28"/>
        </w:rPr>
        <w:t xml:space="preserve"> </w:t>
      </w:r>
      <w:r w:rsidR="006D4ACF" w:rsidRPr="0051318E">
        <w:rPr>
          <w:rFonts w:ascii="Times New Roman" w:hAnsi="Times New Roman" w:cs="Times New Roman"/>
          <w:sz w:val="28"/>
          <w:szCs w:val="28"/>
        </w:rPr>
        <w:t>,</w:t>
      </w:r>
      <w:proofErr w:type="gramEnd"/>
      <w:r w:rsidR="006D4ACF" w:rsidRPr="0051318E">
        <w:rPr>
          <w:rFonts w:ascii="Times New Roman" w:hAnsi="Times New Roman" w:cs="Times New Roman"/>
          <w:sz w:val="28"/>
          <w:szCs w:val="28"/>
        </w:rPr>
        <w:t xml:space="preserve"> в том числе, внесенных в нормативную базу, через некоторое время обязано оказать положительное влияние на расчеты  по установлению цены на строительство объекта.</w:t>
      </w:r>
    </w:p>
    <w:p w:rsidR="006D4ACF" w:rsidRPr="0051318E" w:rsidRDefault="006D4ACF"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К настоящему моменту – ранее уже были приложены усилия </w:t>
      </w:r>
      <w:r w:rsidR="00A51C28" w:rsidRPr="0051318E">
        <w:rPr>
          <w:rFonts w:ascii="Times New Roman" w:hAnsi="Times New Roman" w:cs="Times New Roman"/>
          <w:sz w:val="28"/>
          <w:szCs w:val="28"/>
        </w:rPr>
        <w:t>к обработке сметно-нормативной базы. Однако</w:t>
      </w:r>
      <w:proofErr w:type="gramStart"/>
      <w:r w:rsidR="00A51C28" w:rsidRPr="0051318E">
        <w:rPr>
          <w:rFonts w:ascii="Times New Roman" w:hAnsi="Times New Roman" w:cs="Times New Roman"/>
          <w:sz w:val="28"/>
          <w:szCs w:val="28"/>
        </w:rPr>
        <w:t>,</w:t>
      </w:r>
      <w:proofErr w:type="gramEnd"/>
      <w:r w:rsidR="00A51C28" w:rsidRPr="0051318E">
        <w:rPr>
          <w:rFonts w:ascii="Times New Roman" w:hAnsi="Times New Roman" w:cs="Times New Roman"/>
          <w:sz w:val="28"/>
          <w:szCs w:val="28"/>
        </w:rPr>
        <w:t xml:space="preserve"> сложности касаемо системы ценообразования в строительстве </w:t>
      </w:r>
      <w:r w:rsidR="00236667" w:rsidRPr="0051318E">
        <w:rPr>
          <w:rFonts w:ascii="Times New Roman" w:hAnsi="Times New Roman" w:cs="Times New Roman"/>
          <w:sz w:val="28"/>
          <w:szCs w:val="28"/>
        </w:rPr>
        <w:t>по-прежнему</w:t>
      </w:r>
      <w:r w:rsidR="00A51C28" w:rsidRPr="0051318E">
        <w:rPr>
          <w:rFonts w:ascii="Times New Roman" w:hAnsi="Times New Roman" w:cs="Times New Roman"/>
          <w:sz w:val="28"/>
          <w:szCs w:val="28"/>
        </w:rPr>
        <w:t xml:space="preserve"> доставляют трудности.</w:t>
      </w:r>
      <w:r w:rsidR="00353884" w:rsidRPr="0051318E">
        <w:rPr>
          <w:rFonts w:ascii="Times New Roman" w:hAnsi="Times New Roman" w:cs="Times New Roman"/>
          <w:sz w:val="28"/>
          <w:szCs w:val="28"/>
        </w:rPr>
        <w:t xml:space="preserve"> </w:t>
      </w:r>
    </w:p>
    <w:p w:rsidR="00353884" w:rsidRPr="0051318E" w:rsidRDefault="003D5FED"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Предлагаем</w:t>
      </w:r>
      <w:r w:rsidR="00236667" w:rsidRPr="0051318E">
        <w:rPr>
          <w:rFonts w:ascii="Times New Roman" w:hAnsi="Times New Roman" w:cs="Times New Roman"/>
          <w:sz w:val="28"/>
          <w:szCs w:val="28"/>
        </w:rPr>
        <w:t xml:space="preserve"> подробнее разобрать по пунктам суть стоимостного инжиниринга и потребность в его использовании в строительной деятельности. </w:t>
      </w:r>
      <w:r w:rsidR="00D3311C" w:rsidRPr="0051318E">
        <w:rPr>
          <w:rFonts w:ascii="Times New Roman" w:hAnsi="Times New Roman" w:cs="Times New Roman"/>
          <w:sz w:val="28"/>
          <w:szCs w:val="28"/>
        </w:rPr>
        <w:t>Стоимостной инжинирин</w:t>
      </w:r>
      <w:proofErr w:type="gramStart"/>
      <w:r w:rsidR="00D3311C" w:rsidRPr="0051318E">
        <w:rPr>
          <w:rFonts w:ascii="Times New Roman" w:hAnsi="Times New Roman" w:cs="Times New Roman"/>
          <w:sz w:val="28"/>
          <w:szCs w:val="28"/>
        </w:rPr>
        <w:t>г-</w:t>
      </w:r>
      <w:proofErr w:type="gramEnd"/>
      <w:r w:rsidR="00D3311C" w:rsidRPr="0051318E">
        <w:rPr>
          <w:rFonts w:ascii="Times New Roman" w:hAnsi="Times New Roman" w:cs="Times New Roman"/>
          <w:sz w:val="28"/>
          <w:szCs w:val="28"/>
        </w:rPr>
        <w:t xml:space="preserve"> сфера</w:t>
      </w:r>
      <w:r w:rsidR="001B5166" w:rsidRPr="0051318E">
        <w:rPr>
          <w:rFonts w:ascii="Times New Roman" w:hAnsi="Times New Roman" w:cs="Times New Roman"/>
          <w:sz w:val="28"/>
          <w:szCs w:val="28"/>
        </w:rPr>
        <w:t xml:space="preserve"> деятельности по разработке стоимостных расчетов на любых стадиях реализации инвестиционно-строительного проекта, а так же выявляет</w:t>
      </w:r>
      <w:r w:rsidR="00F20909" w:rsidRPr="0051318E">
        <w:rPr>
          <w:rFonts w:ascii="Times New Roman" w:hAnsi="Times New Roman" w:cs="Times New Roman"/>
          <w:sz w:val="28"/>
          <w:szCs w:val="28"/>
        </w:rPr>
        <w:t xml:space="preserve"> экономические связи между его сторон</w:t>
      </w:r>
      <w:r w:rsidR="001B5166" w:rsidRPr="0051318E">
        <w:rPr>
          <w:rFonts w:ascii="Times New Roman" w:hAnsi="Times New Roman" w:cs="Times New Roman"/>
          <w:sz w:val="28"/>
          <w:szCs w:val="28"/>
        </w:rPr>
        <w:t>ами.</w:t>
      </w:r>
    </w:p>
    <w:p w:rsidR="00E01252" w:rsidRPr="0051318E" w:rsidRDefault="00DC212F"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Контроль цены строительного объекта непосредственно связан с такими аспектами как: распределение средств, </w:t>
      </w:r>
      <w:r w:rsidR="00E01252" w:rsidRPr="0051318E">
        <w:rPr>
          <w:rFonts w:ascii="Times New Roman" w:hAnsi="Times New Roman" w:cs="Times New Roman"/>
          <w:sz w:val="28"/>
          <w:szCs w:val="28"/>
        </w:rPr>
        <w:t xml:space="preserve">формирование сметы, управление стоимостью, формирование бюджета проекта. Следование данным стадиям позволяет благополучно закончить с проектом в пределах установленных сроков и </w:t>
      </w:r>
      <w:proofErr w:type="gramStart"/>
      <w:r w:rsidR="00E01252" w:rsidRPr="0051318E">
        <w:rPr>
          <w:rFonts w:ascii="Times New Roman" w:hAnsi="Times New Roman" w:cs="Times New Roman"/>
          <w:sz w:val="28"/>
          <w:szCs w:val="28"/>
        </w:rPr>
        <w:t>бюджета</w:t>
      </w:r>
      <w:proofErr w:type="gramEnd"/>
      <w:r w:rsidR="00E01252" w:rsidRPr="0051318E">
        <w:rPr>
          <w:rFonts w:ascii="Times New Roman" w:hAnsi="Times New Roman" w:cs="Times New Roman"/>
          <w:sz w:val="28"/>
          <w:szCs w:val="28"/>
        </w:rPr>
        <w:t xml:space="preserve"> дабы угодить </w:t>
      </w:r>
      <w:r w:rsidR="00F447F3" w:rsidRPr="0051318E">
        <w:rPr>
          <w:rFonts w:ascii="Times New Roman" w:hAnsi="Times New Roman" w:cs="Times New Roman"/>
          <w:sz w:val="28"/>
          <w:szCs w:val="28"/>
        </w:rPr>
        <w:t>заказчику.</w:t>
      </w:r>
    </w:p>
    <w:p w:rsidR="00BC0FD0" w:rsidRPr="0051318E" w:rsidRDefault="00F447F3"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При реализации стоимостного инжиниринга используются основанные на принципах науки методы и технические расчеты с целью урегулирования таких вопросов как оценка и формирование затрат, </w:t>
      </w:r>
      <w:proofErr w:type="spellStart"/>
      <w:proofErr w:type="gramStart"/>
      <w:r w:rsidRPr="0051318E">
        <w:rPr>
          <w:rFonts w:ascii="Times New Roman" w:hAnsi="Times New Roman" w:cs="Times New Roman"/>
          <w:sz w:val="28"/>
          <w:szCs w:val="28"/>
        </w:rPr>
        <w:t>бизнес-планирования</w:t>
      </w:r>
      <w:proofErr w:type="spellEnd"/>
      <w:proofErr w:type="gramEnd"/>
      <w:r w:rsidRPr="0051318E">
        <w:rPr>
          <w:rFonts w:ascii="Times New Roman" w:hAnsi="Times New Roman" w:cs="Times New Roman"/>
          <w:sz w:val="28"/>
          <w:szCs w:val="28"/>
        </w:rPr>
        <w:t xml:space="preserve">, изучение и рассмотрение </w:t>
      </w:r>
      <w:r w:rsidR="00BC0FD0" w:rsidRPr="0051318E">
        <w:rPr>
          <w:rFonts w:ascii="Times New Roman" w:hAnsi="Times New Roman" w:cs="Times New Roman"/>
          <w:sz w:val="28"/>
          <w:szCs w:val="28"/>
        </w:rPr>
        <w:t xml:space="preserve">экономического показателя эффективности, контроль над строительными проектами, тайм-менеджмент. </w:t>
      </w:r>
    </w:p>
    <w:p w:rsidR="00F447F3" w:rsidRPr="0051318E" w:rsidRDefault="00BC0FD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В зависимости от стадии «реализационного пути»</w:t>
      </w:r>
      <w:r w:rsidR="00F447F3" w:rsidRPr="0051318E">
        <w:rPr>
          <w:rFonts w:ascii="Times New Roman" w:hAnsi="Times New Roman" w:cs="Times New Roman"/>
          <w:sz w:val="28"/>
          <w:szCs w:val="28"/>
        </w:rPr>
        <w:t xml:space="preserve"> </w:t>
      </w:r>
      <w:r w:rsidRPr="0051318E">
        <w:rPr>
          <w:rFonts w:ascii="Times New Roman" w:hAnsi="Times New Roman" w:cs="Times New Roman"/>
          <w:sz w:val="28"/>
          <w:szCs w:val="28"/>
        </w:rPr>
        <w:t>проекта и стоящих перед ним целей оценки – используют уникальные виды и методы оценки стоимости строительного проекта:</w:t>
      </w:r>
    </w:p>
    <w:p w:rsidR="00BC0FD0" w:rsidRPr="0051318E" w:rsidRDefault="005D09F4" w:rsidP="00F71215">
      <w:pPr>
        <w:pStyle w:val="a3"/>
        <w:numPr>
          <w:ilvl w:val="0"/>
          <w:numId w:val="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Подготовительная (на данном этапе происходит непосредственная оценка исполнимости проекта);</w:t>
      </w:r>
    </w:p>
    <w:p w:rsidR="005D09F4" w:rsidRPr="0051318E" w:rsidRDefault="005D09F4" w:rsidP="00F71215">
      <w:pPr>
        <w:pStyle w:val="a3"/>
        <w:numPr>
          <w:ilvl w:val="0"/>
          <w:numId w:val="3"/>
        </w:numPr>
        <w:spacing w:line="360" w:lineRule="auto"/>
        <w:ind w:left="170" w:right="57" w:firstLine="709"/>
        <w:jc w:val="both"/>
        <w:rPr>
          <w:rFonts w:ascii="Times New Roman" w:hAnsi="Times New Roman" w:cs="Times New Roman"/>
          <w:sz w:val="28"/>
          <w:szCs w:val="28"/>
        </w:rPr>
      </w:pPr>
      <w:proofErr w:type="gramStart"/>
      <w:r w:rsidRPr="0051318E">
        <w:rPr>
          <w:rFonts w:ascii="Times New Roman" w:hAnsi="Times New Roman" w:cs="Times New Roman"/>
          <w:sz w:val="28"/>
          <w:szCs w:val="28"/>
        </w:rPr>
        <w:t>Факторная</w:t>
      </w:r>
      <w:proofErr w:type="gramEnd"/>
      <w:r w:rsidRPr="0051318E">
        <w:rPr>
          <w:rFonts w:ascii="Times New Roman" w:hAnsi="Times New Roman" w:cs="Times New Roman"/>
          <w:sz w:val="28"/>
          <w:szCs w:val="28"/>
        </w:rPr>
        <w:t>/первичная (</w:t>
      </w:r>
      <w:r w:rsidR="007B1CD5" w:rsidRPr="0051318E">
        <w:rPr>
          <w:rFonts w:ascii="Times New Roman" w:hAnsi="Times New Roman" w:cs="Times New Roman"/>
          <w:sz w:val="28"/>
          <w:szCs w:val="28"/>
        </w:rPr>
        <w:t>на данном этапе происходит сопоставление планируемых затрат с ограничениями по бюджету проекта);</w:t>
      </w:r>
    </w:p>
    <w:p w:rsidR="007B1CD5" w:rsidRPr="0051318E" w:rsidRDefault="007B1CD5" w:rsidP="00F71215">
      <w:pPr>
        <w:pStyle w:val="a3"/>
        <w:numPr>
          <w:ilvl w:val="0"/>
          <w:numId w:val="3"/>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Приближенная (на данном этапе разрабатывается план по спонсированию строительного проекта);</w:t>
      </w:r>
    </w:p>
    <w:p w:rsidR="007B1CD5" w:rsidRPr="0051318E" w:rsidRDefault="007B1CD5" w:rsidP="00F71215">
      <w:pPr>
        <w:pStyle w:val="a3"/>
        <w:numPr>
          <w:ilvl w:val="0"/>
          <w:numId w:val="3"/>
        </w:numPr>
        <w:spacing w:line="360" w:lineRule="auto"/>
        <w:ind w:left="170" w:right="57" w:firstLine="709"/>
        <w:jc w:val="both"/>
        <w:rPr>
          <w:rFonts w:ascii="Times New Roman" w:hAnsi="Times New Roman" w:cs="Times New Roman"/>
          <w:sz w:val="28"/>
          <w:szCs w:val="28"/>
        </w:rPr>
      </w:pPr>
      <w:proofErr w:type="gramStart"/>
      <w:r w:rsidRPr="0051318E">
        <w:rPr>
          <w:rFonts w:ascii="Times New Roman" w:hAnsi="Times New Roman" w:cs="Times New Roman"/>
          <w:sz w:val="28"/>
          <w:szCs w:val="28"/>
        </w:rPr>
        <w:t>Окончательная</w:t>
      </w:r>
      <w:proofErr w:type="gramEnd"/>
      <w:r w:rsidRPr="0051318E">
        <w:rPr>
          <w:rFonts w:ascii="Times New Roman" w:hAnsi="Times New Roman" w:cs="Times New Roman"/>
          <w:sz w:val="28"/>
          <w:szCs w:val="28"/>
        </w:rPr>
        <w:t xml:space="preserve"> (на данном этапе идем процесс ценообразования, расчета и контроля за стоимостью проекта).</w:t>
      </w:r>
    </w:p>
    <w:p w:rsidR="007B1CD5" w:rsidRPr="0051318E" w:rsidRDefault="007B1CD5"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lastRenderedPageBreak/>
        <w:t xml:space="preserve">Для определения стоимости строительного проекта </w:t>
      </w:r>
      <w:r w:rsidR="00613260" w:rsidRPr="0051318E">
        <w:rPr>
          <w:rFonts w:ascii="Times New Roman" w:hAnsi="Times New Roman" w:cs="Times New Roman"/>
          <w:sz w:val="28"/>
          <w:szCs w:val="28"/>
        </w:rPr>
        <w:t xml:space="preserve">необходимо обладать информацией по проектным средствам, времени и стоимости осуществления строительных работ. Иначе говоря, стоимостная оценка берет свое начало с установления организации средств и требуемых работ проекта. </w:t>
      </w:r>
      <w:proofErr w:type="gramStart"/>
      <w:r w:rsidR="00613260" w:rsidRPr="0051318E">
        <w:rPr>
          <w:rFonts w:ascii="Times New Roman" w:hAnsi="Times New Roman" w:cs="Times New Roman"/>
          <w:sz w:val="28"/>
          <w:szCs w:val="28"/>
        </w:rPr>
        <w:t>К</w:t>
      </w:r>
      <w:proofErr w:type="gramEnd"/>
      <w:r w:rsidR="00613260" w:rsidRPr="0051318E">
        <w:rPr>
          <w:rFonts w:ascii="Times New Roman" w:hAnsi="Times New Roman" w:cs="Times New Roman"/>
          <w:sz w:val="28"/>
          <w:szCs w:val="28"/>
        </w:rPr>
        <w:t xml:space="preserve"> </w:t>
      </w:r>
      <w:proofErr w:type="gramStart"/>
      <w:r w:rsidR="00613260" w:rsidRPr="0051318E">
        <w:rPr>
          <w:rFonts w:ascii="Times New Roman" w:hAnsi="Times New Roman" w:cs="Times New Roman"/>
          <w:sz w:val="28"/>
          <w:szCs w:val="28"/>
        </w:rPr>
        <w:t>такого</w:t>
      </w:r>
      <w:proofErr w:type="gramEnd"/>
      <w:r w:rsidR="00613260" w:rsidRPr="0051318E">
        <w:rPr>
          <w:rFonts w:ascii="Times New Roman" w:hAnsi="Times New Roman" w:cs="Times New Roman"/>
          <w:sz w:val="28"/>
          <w:szCs w:val="28"/>
        </w:rPr>
        <w:t xml:space="preserve"> рода средствам принято относить оборудование, производственные мощности, труд рабочих строителей и рабочих машинистов, расход материалов</w:t>
      </w:r>
      <w:r w:rsidR="002275B4" w:rsidRPr="0051318E">
        <w:rPr>
          <w:rFonts w:ascii="Times New Roman" w:hAnsi="Times New Roman" w:cs="Times New Roman"/>
          <w:sz w:val="28"/>
          <w:szCs w:val="28"/>
        </w:rPr>
        <w:t xml:space="preserve">, </w:t>
      </w:r>
      <w:proofErr w:type="spellStart"/>
      <w:r w:rsidR="002275B4" w:rsidRPr="0051318E">
        <w:rPr>
          <w:rFonts w:ascii="Times New Roman" w:hAnsi="Times New Roman" w:cs="Times New Roman"/>
          <w:sz w:val="28"/>
          <w:szCs w:val="28"/>
        </w:rPr>
        <w:t>субконтракты</w:t>
      </w:r>
      <w:proofErr w:type="spellEnd"/>
      <w:r w:rsidR="00613260" w:rsidRPr="0051318E">
        <w:rPr>
          <w:rFonts w:ascii="Times New Roman" w:hAnsi="Times New Roman" w:cs="Times New Roman"/>
          <w:sz w:val="28"/>
          <w:szCs w:val="28"/>
        </w:rPr>
        <w:t xml:space="preserve"> и обучение. </w:t>
      </w:r>
    </w:p>
    <w:p w:rsidR="00613260" w:rsidRPr="0051318E" w:rsidRDefault="002275B4"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Стадии стоимостного инжиниринга подразделяют </w:t>
      </w:r>
      <w:proofErr w:type="gramStart"/>
      <w:r w:rsidRPr="0051318E">
        <w:rPr>
          <w:rFonts w:ascii="Times New Roman" w:hAnsi="Times New Roman" w:cs="Times New Roman"/>
          <w:sz w:val="28"/>
          <w:szCs w:val="28"/>
        </w:rPr>
        <w:t>на</w:t>
      </w:r>
      <w:proofErr w:type="gramEnd"/>
      <w:r w:rsidRPr="0051318E">
        <w:rPr>
          <w:rFonts w:ascii="Times New Roman" w:hAnsi="Times New Roman" w:cs="Times New Roman"/>
          <w:sz w:val="28"/>
          <w:szCs w:val="28"/>
        </w:rPr>
        <w:t>:</w:t>
      </w:r>
    </w:p>
    <w:p w:rsidR="002275B4" w:rsidRPr="0051318E" w:rsidRDefault="002275B4"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Распределение бюджета;</w:t>
      </w:r>
    </w:p>
    <w:p w:rsidR="002275B4"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Оценка инвестиций;</w:t>
      </w:r>
    </w:p>
    <w:p w:rsidR="00133EB0"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Сметное ценообразование;</w:t>
      </w:r>
    </w:p>
    <w:p w:rsidR="00133EB0"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Экспертиза;</w:t>
      </w:r>
    </w:p>
    <w:p w:rsidR="00133EB0"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Образование стоимости строительных услуг;</w:t>
      </w:r>
    </w:p>
    <w:p w:rsidR="00133EB0"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Контроль стоимости материализации;</w:t>
      </w:r>
    </w:p>
    <w:p w:rsidR="00133EB0" w:rsidRPr="0051318E" w:rsidRDefault="00133EB0" w:rsidP="00F71215">
      <w:pPr>
        <w:pStyle w:val="a3"/>
        <w:numPr>
          <w:ilvl w:val="0"/>
          <w:numId w:val="4"/>
        </w:num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Изучение фактических затрат.</w:t>
      </w:r>
    </w:p>
    <w:p w:rsidR="00645DE0" w:rsidRPr="0051318E" w:rsidRDefault="00645DE0"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 xml:space="preserve">Возможность компании планировать строительство объекта в наиболее благоприятные сроки с наименьшими затратами – выступает </w:t>
      </w:r>
      <w:r w:rsidR="00031723" w:rsidRPr="0051318E">
        <w:rPr>
          <w:rFonts w:ascii="Times New Roman" w:hAnsi="Times New Roman" w:cs="Times New Roman"/>
          <w:sz w:val="28"/>
          <w:szCs w:val="28"/>
        </w:rPr>
        <w:t>в качестве важного показателя их конкурентоспособности. Достижение этого возможно через наиболее правильное и разумное содействие трех контрагентов, а именно проектировщика, заказчика и подрядчика.</w:t>
      </w:r>
    </w:p>
    <w:p w:rsidR="003D5FED" w:rsidRDefault="00432883" w:rsidP="003D5FED">
      <w:pPr>
        <w:spacing w:line="360" w:lineRule="auto"/>
        <w:ind w:left="170" w:right="57" w:firstLine="709"/>
        <w:jc w:val="both"/>
        <w:rPr>
          <w:rFonts w:ascii="Times New Roman" w:hAnsi="Times New Roman" w:cs="Times New Roman"/>
          <w:sz w:val="28"/>
          <w:szCs w:val="28"/>
          <w:lang w:val="en-US"/>
        </w:rPr>
      </w:pPr>
      <w:r w:rsidRPr="0051318E">
        <w:rPr>
          <w:rFonts w:ascii="Times New Roman" w:hAnsi="Times New Roman" w:cs="Times New Roman"/>
          <w:sz w:val="28"/>
          <w:szCs w:val="28"/>
        </w:rPr>
        <w:t>В ходе изучен</w:t>
      </w:r>
      <w:r w:rsidR="000551F2" w:rsidRPr="0051318E">
        <w:rPr>
          <w:rFonts w:ascii="Times New Roman" w:hAnsi="Times New Roman" w:cs="Times New Roman"/>
          <w:sz w:val="28"/>
          <w:szCs w:val="28"/>
        </w:rPr>
        <w:t>ия данной темы было установлено, что в связи с наличием недостатков в проектных решениях – случается около 80% потерь во время строительства объекта. Исходя из взглядов зарубежных и отечественных специалистов, возникает потребность в реорганизации ком</w:t>
      </w:r>
      <w:r w:rsidR="004335B3" w:rsidRPr="0051318E">
        <w:rPr>
          <w:rFonts w:ascii="Times New Roman" w:hAnsi="Times New Roman" w:cs="Times New Roman"/>
          <w:sz w:val="28"/>
          <w:szCs w:val="28"/>
        </w:rPr>
        <w:t>муникации сторон инвестиционной деятельности</w:t>
      </w:r>
      <w:r w:rsidR="000551F2" w:rsidRPr="0051318E">
        <w:rPr>
          <w:rFonts w:ascii="Times New Roman" w:hAnsi="Times New Roman" w:cs="Times New Roman"/>
          <w:sz w:val="28"/>
          <w:szCs w:val="28"/>
        </w:rPr>
        <w:t>.</w:t>
      </w:r>
      <w:r w:rsidR="003D5FED" w:rsidRPr="003D5FED">
        <w:rPr>
          <w:rFonts w:ascii="Times New Roman" w:hAnsi="Times New Roman" w:cs="Times New Roman"/>
          <w:sz w:val="28"/>
          <w:szCs w:val="28"/>
        </w:rPr>
        <w:t xml:space="preserve"> </w:t>
      </w:r>
    </w:p>
    <w:p w:rsidR="00031723" w:rsidRPr="003D5FED" w:rsidRDefault="003D5FED" w:rsidP="003D5FED">
      <w:pPr>
        <w:spacing w:line="360" w:lineRule="auto"/>
        <w:ind w:left="170" w:right="57" w:firstLine="709"/>
        <w:jc w:val="both"/>
        <w:rPr>
          <w:rFonts w:ascii="Times New Roman" w:hAnsi="Times New Roman" w:cs="Times New Roman"/>
          <w:sz w:val="28"/>
          <w:szCs w:val="28"/>
          <w:lang w:val="en-US"/>
        </w:rPr>
      </w:pPr>
      <w:r w:rsidRPr="0051318E">
        <w:rPr>
          <w:rFonts w:ascii="Times New Roman" w:hAnsi="Times New Roman" w:cs="Times New Roman"/>
          <w:sz w:val="28"/>
          <w:szCs w:val="28"/>
        </w:rPr>
        <w:t xml:space="preserve">Из приведенных ранее этапов стоимостного инжиниринга следует обратить внимание на «сметное ценообразование» и «установление стоимости строительства». Как раз установление стоимости строительных </w:t>
      </w:r>
      <w:r w:rsidRPr="0051318E">
        <w:rPr>
          <w:rFonts w:ascii="Times New Roman" w:hAnsi="Times New Roman" w:cs="Times New Roman"/>
          <w:sz w:val="28"/>
          <w:szCs w:val="28"/>
        </w:rPr>
        <w:lastRenderedPageBreak/>
        <w:t xml:space="preserve">работ, порядок формирования цены, отличительные черты при формировании цены на всю строительную деятельность, и представляют крайний </w:t>
      </w:r>
      <w:proofErr w:type="gramStart"/>
      <w:r w:rsidRPr="0051318E">
        <w:rPr>
          <w:rFonts w:ascii="Times New Roman" w:hAnsi="Times New Roman" w:cs="Times New Roman"/>
          <w:sz w:val="28"/>
          <w:szCs w:val="28"/>
        </w:rPr>
        <w:t>интерес</w:t>
      </w:r>
      <w:proofErr w:type="gramEnd"/>
      <w:r w:rsidRPr="0051318E">
        <w:rPr>
          <w:rFonts w:ascii="Times New Roman" w:hAnsi="Times New Roman" w:cs="Times New Roman"/>
          <w:sz w:val="28"/>
          <w:szCs w:val="28"/>
        </w:rPr>
        <w:t xml:space="preserve"> и нуждаюсь в тщательном исследовании.</w:t>
      </w:r>
    </w:p>
    <w:p w:rsidR="003411AF" w:rsidRPr="0051318E" w:rsidRDefault="003411AF" w:rsidP="00F71215">
      <w:pPr>
        <w:spacing w:line="360" w:lineRule="auto"/>
        <w:ind w:left="170" w:right="57" w:firstLine="709"/>
        <w:jc w:val="both"/>
        <w:rPr>
          <w:rFonts w:ascii="Times New Roman" w:hAnsi="Times New Roman" w:cs="Times New Roman"/>
          <w:sz w:val="28"/>
          <w:szCs w:val="28"/>
        </w:rPr>
      </w:pPr>
    </w:p>
    <w:p w:rsidR="006877A3"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138.6pt;margin-top:32.55pt;width:126.75pt;height:40.5pt;z-index:251659264" fillcolor="#b2a1c7 [1943]" strokecolor="#b2a1c7 [1943]" strokeweight="1pt">
            <v:fill color2="#e5dfec [663]" angle="-45" focus="-50%" type="gradient"/>
            <v:shadow on="t" type="perspective" color="#3f3151 [1607]" opacity=".5" offset="1pt" offset2="-3pt"/>
            <v:textbox style="mso-next-textbox:#_x0000_s1027">
              <w:txbxContent>
                <w:p w:rsidR="003D5FED" w:rsidRPr="00395B6C" w:rsidRDefault="003D5FED" w:rsidP="006877A3">
                  <w:pPr>
                    <w:jc w:val="center"/>
                    <w:rPr>
                      <w:rFonts w:ascii="Times New Roman" w:hAnsi="Times New Roman" w:cs="Times New Roman"/>
                      <w:sz w:val="24"/>
                    </w:rPr>
                  </w:pPr>
                  <w:r w:rsidRPr="00395B6C">
                    <w:rPr>
                      <w:rFonts w:ascii="Times New Roman" w:hAnsi="Times New Roman" w:cs="Times New Roman"/>
                      <w:sz w:val="24"/>
                    </w:rPr>
                    <w:t>Инвестиционная оценка</w:t>
                  </w:r>
                </w:p>
              </w:txbxContent>
            </v:textbox>
          </v:rect>
        </w:pict>
      </w: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182.05pt;margin-top:16.5pt;width:12.75pt;height:9.75pt;z-index:251670528" strokecolor="#7030a0">
            <v:textbox style="layout-flow:vertical-ideographic"/>
          </v:shape>
        </w:pict>
      </w:r>
      <w:r>
        <w:rPr>
          <w:rFonts w:ascii="Times New Roman" w:hAnsi="Times New Roman" w:cs="Times New Roman"/>
          <w:noProof/>
          <w:sz w:val="28"/>
          <w:szCs w:val="28"/>
          <w:lang w:eastAsia="ru-RU"/>
        </w:rPr>
        <w:pict>
          <v:rect id="_x0000_s1036" style="position:absolute;left:0;text-align:left;margin-left:3.45pt;margin-top:28.8pt;width:450.75pt;height:53.25pt;z-index:251668480" filled="f" strokecolor="#7030a0"/>
        </w:pict>
      </w:r>
      <w:r>
        <w:rPr>
          <w:rFonts w:ascii="Times New Roman" w:hAnsi="Times New Roman" w:cs="Times New Roman"/>
          <w:noProof/>
          <w:sz w:val="28"/>
          <w:szCs w:val="28"/>
          <w:lang w:eastAsia="ru-RU"/>
        </w:rPr>
        <w:pict>
          <v:rect id="_x0000_s1029" style="position:absolute;left:0;text-align:left;margin-left:10.2pt;margin-top:32.55pt;width:111.75pt;height:44.25pt;z-index:251661312" fillcolor="#b2a1c7 [1943]" strokecolor="#b2a1c7 [1943]" strokeweight="1pt">
            <v:fill color2="#e5dfec [663]" angle="-45" focus="-50%" type="gradient"/>
            <v:shadow on="t" type="perspective" color="#3f3151 [1607]" opacity=".5" offset="1pt" offset2="-3pt"/>
            <v:textbox style="mso-next-textbox:#_x0000_s1029">
              <w:txbxContent>
                <w:p w:rsidR="003D5FED" w:rsidRPr="00395B6C" w:rsidRDefault="003D5FED" w:rsidP="001F44D3">
                  <w:pPr>
                    <w:jc w:val="center"/>
                    <w:rPr>
                      <w:rFonts w:ascii="Times New Roman" w:hAnsi="Times New Roman" w:cs="Times New Roman"/>
                      <w:sz w:val="24"/>
                    </w:rPr>
                  </w:pPr>
                  <w:r>
                    <w:rPr>
                      <w:rFonts w:ascii="Times New Roman" w:hAnsi="Times New Roman" w:cs="Times New Roman"/>
                      <w:sz w:val="24"/>
                    </w:rPr>
                    <w:t>Планирование бюджета</w:t>
                  </w:r>
                </w:p>
              </w:txbxContent>
            </v:textbox>
          </v:rect>
        </w:pict>
      </w:r>
      <w:r>
        <w:rPr>
          <w:rFonts w:ascii="Times New Roman" w:hAnsi="Times New Roman" w:cs="Times New Roman"/>
          <w:noProof/>
          <w:sz w:val="28"/>
          <w:szCs w:val="28"/>
          <w:lang w:eastAsia="ru-RU"/>
        </w:rPr>
        <w:pict>
          <v:rect id="_x0000_s1028" style="position:absolute;left:0;text-align:left;margin-left:283.25pt;margin-top:32.55pt;width:160.45pt;height:40.5pt;z-index:251660288" fillcolor="#b2a1c7 [1943]" strokecolor="#b2a1c7 [1943]" strokeweight="1pt">
            <v:fill color2="#e5dfec [663]" angle="-45" focus="-50%" type="gradient"/>
            <v:shadow on="t" type="perspective" color="#3f3151 [1607]" opacity=".5" offset="1pt" offset2="-3pt"/>
            <v:textbox style="mso-next-textbox:#_x0000_s1028">
              <w:txbxContent>
                <w:p w:rsidR="003D5FED" w:rsidRPr="006877A3" w:rsidRDefault="003D5FED" w:rsidP="006877A3">
                  <w:pPr>
                    <w:jc w:val="center"/>
                    <w:rPr>
                      <w:rFonts w:ascii="Times New Roman" w:hAnsi="Times New Roman" w:cs="Times New Roman"/>
                      <w:sz w:val="28"/>
                    </w:rPr>
                  </w:pPr>
                  <w:r w:rsidRPr="00395B6C">
                    <w:rPr>
                      <w:rFonts w:ascii="Times New Roman" w:hAnsi="Times New Roman" w:cs="Times New Roman"/>
                      <w:sz w:val="24"/>
                    </w:rPr>
                    <w:t>Сметное</w:t>
                  </w:r>
                  <w:r>
                    <w:rPr>
                      <w:rFonts w:ascii="Times New Roman" w:hAnsi="Times New Roman" w:cs="Times New Roman"/>
                      <w:sz w:val="28"/>
                    </w:rPr>
                    <w:t xml:space="preserve"> </w:t>
                  </w:r>
                  <w:r w:rsidRPr="00395B6C">
                    <w:rPr>
                      <w:rFonts w:ascii="Times New Roman" w:hAnsi="Times New Roman" w:cs="Times New Roman"/>
                      <w:sz w:val="24"/>
                    </w:rPr>
                    <w:t>ценообразование</w:t>
                  </w:r>
                </w:p>
              </w:txbxContent>
            </v:textbox>
          </v:rect>
        </w:pict>
      </w:r>
      <w:r>
        <w:rPr>
          <w:rFonts w:ascii="Times New Roman" w:hAnsi="Times New Roman" w:cs="Times New Roman"/>
          <w:noProof/>
          <w:sz w:val="28"/>
          <w:szCs w:val="28"/>
          <w:lang w:eastAsia="ru-RU"/>
        </w:rPr>
        <w:pict>
          <v:rect id="_x0000_s1026" style="position:absolute;left:0;text-align:left;margin-left:40.2pt;margin-top:-22.2pt;width:302.25pt;height:35.25pt;z-index:251658240" fillcolor="white [3201]" strokecolor="#b2a1c7 [1943]" strokeweight="1pt">
            <v:fill color2="#ccc0d9 [1303]" focusposition="1" focussize="" focus="100%" type="gradient"/>
            <v:shadow on="t" type="perspective" color="#3f3151 [1607]" opacity=".5" offset="1pt" offset2="-3pt"/>
            <v:textbox style="mso-next-textbox:#_x0000_s1026">
              <w:txbxContent>
                <w:p w:rsidR="003D5FED" w:rsidRPr="006877A3" w:rsidRDefault="003D5FED" w:rsidP="006877A3">
                  <w:pPr>
                    <w:jc w:val="center"/>
                    <w:rPr>
                      <w:rFonts w:ascii="Times New Roman" w:hAnsi="Times New Roman" w:cs="Times New Roman"/>
                      <w:sz w:val="28"/>
                    </w:rPr>
                  </w:pPr>
                  <w:proofErr w:type="gramStart"/>
                  <w:r w:rsidRPr="00395B6C">
                    <w:rPr>
                      <w:rFonts w:ascii="Times New Roman" w:hAnsi="Times New Roman" w:cs="Times New Roman"/>
                      <w:sz w:val="24"/>
                    </w:rPr>
                    <w:t>Стоимостной</w:t>
                  </w:r>
                  <w:proofErr w:type="gramEnd"/>
                  <w:r w:rsidRPr="006877A3">
                    <w:rPr>
                      <w:rFonts w:ascii="Times New Roman" w:hAnsi="Times New Roman" w:cs="Times New Roman"/>
                      <w:sz w:val="28"/>
                    </w:rPr>
                    <w:t xml:space="preserve"> </w:t>
                  </w:r>
                  <w:r w:rsidRPr="00395B6C">
                    <w:rPr>
                      <w:rFonts w:ascii="Times New Roman" w:hAnsi="Times New Roman" w:cs="Times New Roman"/>
                      <w:sz w:val="24"/>
                    </w:rPr>
                    <w:t>инжиниринг</w:t>
                  </w:r>
                </w:p>
              </w:txbxContent>
            </v:textbox>
          </v:rect>
        </w:pict>
      </w:r>
    </w:p>
    <w:p w:rsidR="006877A3"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67" style="position:absolute;left:0;text-align:left;margin-left:267.45pt;margin-top:16.55pt;width:12.75pt;height:9.75pt;rotation:270;z-index:251672576" strokecolor="#7030a0">
            <v:textbox style="layout-flow:vertical-ideographic"/>
          </v:shape>
        </w:pict>
      </w:r>
      <w:r>
        <w:rPr>
          <w:rFonts w:ascii="Times New Roman" w:hAnsi="Times New Roman" w:cs="Times New Roman"/>
          <w:noProof/>
          <w:sz w:val="28"/>
          <w:szCs w:val="28"/>
          <w:lang w:eastAsia="ru-RU"/>
        </w:rPr>
        <w:pict>
          <v:shape id="_x0000_s1039" type="#_x0000_t67" style="position:absolute;left:0;text-align:left;margin-left:123.45pt;margin-top:16.55pt;width:12.75pt;height:9.75pt;rotation:270;z-index:251671552" strokecolor="#7030a0">
            <v:textbox style="layout-flow:vertical-ideographic"/>
          </v:shape>
        </w:pict>
      </w:r>
    </w:p>
    <w:p w:rsidR="006877A3"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67" style="position:absolute;left:0;text-align:left;margin-left:118.2pt;margin-top:11.75pt;width:12.75pt;height:9.75pt;z-index:251674624" strokecolor="#7030a0">
            <v:textbox style="layout-flow:vertical-ideographic"/>
          </v:shape>
        </w:pict>
      </w:r>
      <w:r>
        <w:rPr>
          <w:rFonts w:ascii="Times New Roman" w:hAnsi="Times New Roman" w:cs="Times New Roman"/>
          <w:noProof/>
          <w:sz w:val="28"/>
          <w:szCs w:val="28"/>
          <w:lang w:eastAsia="ru-RU"/>
        </w:rPr>
        <w:pict>
          <v:shape id="_x0000_s1041" type="#_x0000_t67" style="position:absolute;left:0;text-align:left;margin-left:370.45pt;margin-top:11.75pt;width:12.75pt;height:9.75pt;z-index:251673600" strokecolor="#7030a0">
            <v:textbox style="layout-flow:vertical-ideographic"/>
          </v:shape>
        </w:pict>
      </w:r>
      <w:r>
        <w:rPr>
          <w:rFonts w:ascii="Times New Roman" w:hAnsi="Times New Roman" w:cs="Times New Roman"/>
          <w:noProof/>
          <w:sz w:val="28"/>
          <w:szCs w:val="28"/>
          <w:lang w:eastAsia="ru-RU"/>
        </w:rPr>
        <w:pict>
          <v:rect id="_x0000_s1037" style="position:absolute;left:0;text-align:left;margin-left:3.45pt;margin-top:19pt;width:248.25pt;height:197.25pt;z-index:251669504" filled="f" strokecolor="#7030a0"/>
        </w:pict>
      </w:r>
      <w:r>
        <w:rPr>
          <w:rFonts w:ascii="Times New Roman" w:hAnsi="Times New Roman" w:cs="Times New Roman"/>
          <w:noProof/>
          <w:sz w:val="28"/>
          <w:szCs w:val="28"/>
          <w:lang w:eastAsia="ru-RU"/>
        </w:rPr>
        <w:pict>
          <v:rect id="_x0000_s1034" style="position:absolute;left:0;text-align:left;margin-left:268.95pt;margin-top:23.5pt;width:198.75pt;height:159.75pt;z-index:251666432" fillcolor="#b2a1c7 [1943]" strokecolor="#b2a1c7 [1943]" strokeweight="1pt">
            <v:fill color2="#e5dfec [663]" angle="-45" focus="-50%" type="gradient"/>
            <v:shadow on="t" type="perspective" color="#3f3151 [1607]" opacity=".5" offset="1pt" offset2="-3pt"/>
            <v:textbox style="mso-next-textbox:#_x0000_s1034">
              <w:txbxContent>
                <w:p w:rsidR="003D5FED" w:rsidRPr="00395B6C" w:rsidRDefault="003D5FED" w:rsidP="00395B6C">
                  <w:pPr>
                    <w:jc w:val="center"/>
                    <w:rPr>
                      <w:rFonts w:ascii="Times New Roman" w:hAnsi="Times New Roman" w:cs="Times New Roman"/>
                      <w:sz w:val="24"/>
                    </w:rPr>
                  </w:pPr>
                  <w:r w:rsidRPr="00395B6C">
                    <w:rPr>
                      <w:rFonts w:ascii="Times New Roman" w:hAnsi="Times New Roman" w:cs="Times New Roman"/>
                      <w:sz w:val="24"/>
                    </w:rPr>
                    <w:t>Сметные нормативы — это обобщенное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основой для определения сметной стоимости строительства</w:t>
                  </w:r>
                </w:p>
              </w:txbxContent>
            </v:textbox>
          </v:rect>
        </w:pict>
      </w:r>
      <w:r>
        <w:rPr>
          <w:rFonts w:ascii="Times New Roman" w:hAnsi="Times New Roman" w:cs="Times New Roman"/>
          <w:noProof/>
          <w:sz w:val="28"/>
          <w:szCs w:val="28"/>
          <w:lang w:eastAsia="ru-RU"/>
        </w:rPr>
        <w:pict>
          <v:rect id="_x0000_s1033" style="position:absolute;left:0;text-align:left;margin-left:190.95pt;margin-top:23.5pt;width:51.75pt;height:185.25pt;z-index:251665408" fillcolor="#b2a1c7 [1943]" strokecolor="#b2a1c7 [1943]" strokeweight="1pt">
            <v:fill color2="#e5dfec [663]" angle="-45" focus="-50%" type="gradient"/>
            <v:shadow on="t" type="perspective" color="#3f3151 [1607]" opacity=".5" offset="1pt" offset2="-3pt"/>
            <v:textbox style="layout-flow:vertical;mso-layout-flow-alt:bottom-to-top;mso-next-textbox:#_x0000_s1033">
              <w:txbxContent>
                <w:p w:rsidR="003D5FED" w:rsidRDefault="003D5FED" w:rsidP="00EF1502">
                  <w:pPr>
                    <w:jc w:val="center"/>
                  </w:pPr>
                  <w:r>
                    <w:rPr>
                      <w:rFonts w:ascii="Times New Roman" w:hAnsi="Times New Roman" w:cs="Times New Roman"/>
                      <w:sz w:val="24"/>
                    </w:rPr>
                    <w:t>Анализ фактических затрат (стоимос</w:t>
                  </w:r>
                  <w:r w:rsidRPr="00EF1502">
                    <w:rPr>
                      <w:rFonts w:ascii="Times New Roman" w:hAnsi="Times New Roman" w:cs="Times New Roman"/>
                      <w:sz w:val="24"/>
                    </w:rPr>
                    <w:t>ти)</w:t>
                  </w:r>
                </w:p>
              </w:txbxContent>
            </v:textbox>
          </v:rect>
        </w:pict>
      </w:r>
      <w:r>
        <w:rPr>
          <w:rFonts w:ascii="Times New Roman" w:hAnsi="Times New Roman" w:cs="Times New Roman"/>
          <w:noProof/>
          <w:sz w:val="28"/>
          <w:szCs w:val="28"/>
          <w:lang w:eastAsia="ru-RU"/>
        </w:rPr>
        <w:pict>
          <v:rect id="_x0000_s1032" style="position:absolute;left:0;text-align:left;margin-left:130.95pt;margin-top:23.5pt;width:47.25pt;height:185.25pt;z-index:251664384" fillcolor="#b2a1c7 [1943]" strokecolor="#b2a1c7 [1943]" strokeweight="1pt">
            <v:fill color2="#e5dfec [663]" angle="-45" focus="-50%" type="gradient"/>
            <v:shadow on="t" type="perspective" color="#3f3151 [1607]" opacity=".5" offset="1pt" offset2="-3pt"/>
            <v:textbox style="layout-flow:vertical;mso-layout-flow-alt:bottom-to-top;mso-next-textbox:#_x0000_s1032">
              <w:txbxContent>
                <w:p w:rsidR="003D5FED" w:rsidRPr="00EF1502" w:rsidRDefault="003D5FED" w:rsidP="00EF1502">
                  <w:pPr>
                    <w:jc w:val="center"/>
                    <w:rPr>
                      <w:rFonts w:ascii="Times New Roman" w:hAnsi="Times New Roman" w:cs="Times New Roman"/>
                      <w:sz w:val="24"/>
                    </w:rPr>
                  </w:pPr>
                  <w:proofErr w:type="gramStart"/>
                  <w:r w:rsidRPr="00EF1502">
                    <w:rPr>
                      <w:rFonts w:ascii="Times New Roman" w:hAnsi="Times New Roman" w:cs="Times New Roman"/>
                      <w:sz w:val="24"/>
                    </w:rPr>
                    <w:t>Стоимос</w:t>
                  </w:r>
                  <w:r>
                    <w:rPr>
                      <w:rFonts w:ascii="Times New Roman" w:hAnsi="Times New Roman" w:cs="Times New Roman"/>
                      <w:sz w:val="24"/>
                    </w:rPr>
                    <w:t>т</w:t>
                  </w:r>
                  <w:r w:rsidRPr="00EF1502">
                    <w:rPr>
                      <w:rFonts w:ascii="Times New Roman" w:hAnsi="Times New Roman" w:cs="Times New Roman"/>
                      <w:sz w:val="24"/>
                    </w:rPr>
                    <w:t>ной</w:t>
                  </w:r>
                  <w:proofErr w:type="gramEnd"/>
                  <w:r w:rsidRPr="00EF1502">
                    <w:rPr>
                      <w:rFonts w:ascii="Times New Roman" w:hAnsi="Times New Roman" w:cs="Times New Roman"/>
                      <w:sz w:val="24"/>
                    </w:rPr>
                    <w:t xml:space="preserve"> контроль процесса реализаци</w:t>
                  </w:r>
                  <w:r>
                    <w:rPr>
                      <w:rFonts w:ascii="Times New Roman" w:hAnsi="Times New Roman" w:cs="Times New Roman"/>
                      <w:sz w:val="24"/>
                    </w:rPr>
                    <w:t>и</w:t>
                  </w:r>
                </w:p>
              </w:txbxContent>
            </v:textbox>
          </v:rect>
        </w:pict>
      </w:r>
      <w:r>
        <w:rPr>
          <w:rFonts w:ascii="Times New Roman" w:hAnsi="Times New Roman" w:cs="Times New Roman"/>
          <w:noProof/>
          <w:sz w:val="28"/>
          <w:szCs w:val="28"/>
          <w:lang w:eastAsia="ru-RU"/>
        </w:rPr>
        <w:pict>
          <v:rect id="_x0000_s1031" style="position:absolute;left:0;text-align:left;margin-left:71.7pt;margin-top:23.5pt;width:45pt;height:185.25pt;z-index:251663360" fillcolor="#b2a1c7 [1943]" strokecolor="#b2a1c7 [1943]" strokeweight="1pt">
            <v:fill color2="#e5dfec [663]" angle="-45" focus="-50%" type="gradient"/>
            <v:shadow on="t" type="perspective" color="#3f3151 [1607]" opacity=".5" offset="1pt" offset2="-3pt"/>
            <v:textbox style="layout-flow:vertical;mso-layout-flow-alt:bottom-to-top;mso-next-textbox:#_x0000_s1031">
              <w:txbxContent>
                <w:p w:rsidR="003D5FED" w:rsidRPr="00EF1502" w:rsidRDefault="003D5FED" w:rsidP="00EF1502">
                  <w:pPr>
                    <w:jc w:val="center"/>
                    <w:rPr>
                      <w:rFonts w:ascii="Times New Roman" w:hAnsi="Times New Roman" w:cs="Times New Roman"/>
                      <w:sz w:val="24"/>
                    </w:rPr>
                  </w:pPr>
                  <w:r>
                    <w:rPr>
                      <w:rFonts w:ascii="Times New Roman" w:hAnsi="Times New Roman" w:cs="Times New Roman"/>
                      <w:sz w:val="24"/>
                    </w:rPr>
                    <w:t>Установлен</w:t>
                  </w:r>
                  <w:r w:rsidRPr="00EF1502">
                    <w:rPr>
                      <w:rFonts w:ascii="Times New Roman" w:hAnsi="Times New Roman" w:cs="Times New Roman"/>
                      <w:sz w:val="24"/>
                    </w:rPr>
                    <w:t>ие стоимости строительства</w:t>
                  </w:r>
                </w:p>
              </w:txbxContent>
            </v:textbox>
          </v:rect>
        </w:pict>
      </w:r>
      <w:r>
        <w:rPr>
          <w:rFonts w:ascii="Times New Roman" w:hAnsi="Times New Roman" w:cs="Times New Roman"/>
          <w:noProof/>
          <w:sz w:val="28"/>
          <w:szCs w:val="28"/>
          <w:lang w:eastAsia="ru-RU"/>
        </w:rPr>
        <w:pict>
          <v:rect id="_x0000_s1030" style="position:absolute;left:0;text-align:left;margin-left:10.2pt;margin-top:23.5pt;width:47.25pt;height:185.25pt;z-index:251662336" fillcolor="#b2a1c7 [1943]" strokecolor="#b2a1c7 [1943]" strokeweight="1pt">
            <v:fill color2="#e5dfec [663]" angle="-45" focus="-50%" type="gradient"/>
            <v:shadow on="t" type="perspective" color="#3f3151 [1607]" opacity=".5" offset="1pt" offset2="-3pt"/>
            <v:textbox style="layout-flow:vertical;mso-layout-flow-alt:bottom-to-top;mso-next-textbox:#_x0000_s1030">
              <w:txbxContent>
                <w:p w:rsidR="003D5FED" w:rsidRDefault="003D5FED" w:rsidP="00EF1502">
                  <w:pPr>
                    <w:jc w:val="center"/>
                  </w:pPr>
                  <w:proofErr w:type="spellStart"/>
                  <w:r>
                    <w:rPr>
                      <w:rFonts w:ascii="Times New Roman" w:hAnsi="Times New Roman" w:cs="Times New Roman"/>
                      <w:sz w:val="24"/>
                    </w:rPr>
                    <w:t>Экспер</w:t>
                  </w:r>
                  <w:proofErr w:type="spellEnd"/>
                  <w:proofErr w:type="gramStart"/>
                  <w:r>
                    <w:rPr>
                      <w:rFonts w:ascii="Times New Roman" w:hAnsi="Times New Roman" w:cs="Times New Roman"/>
                      <w:sz w:val="24"/>
                      <w:lang w:val="en-US"/>
                    </w:rPr>
                    <w:t>n</w:t>
                  </w:r>
                  <w:proofErr w:type="spellStart"/>
                  <w:proofErr w:type="gramEnd"/>
                  <w:r>
                    <w:rPr>
                      <w:rFonts w:ascii="Times New Roman" w:hAnsi="Times New Roman" w:cs="Times New Roman"/>
                      <w:sz w:val="24"/>
                    </w:rPr>
                    <w:t>иза</w:t>
                  </w:r>
                  <w:proofErr w:type="spellEnd"/>
                  <w:r>
                    <w:rPr>
                      <w:rFonts w:ascii="Times New Roman" w:hAnsi="Times New Roman" w:cs="Times New Roman"/>
                      <w:sz w:val="24"/>
                    </w:rPr>
                    <w:t xml:space="preserve"> (проверка</w:t>
                  </w:r>
                  <w:r w:rsidRPr="00EF1502">
                    <w:rPr>
                      <w:rFonts w:ascii="Times New Roman" w:hAnsi="Times New Roman" w:cs="Times New Roman"/>
                      <w:sz w:val="24"/>
                    </w:rPr>
                    <w:t xml:space="preserve"> </w:t>
                  </w:r>
                  <w:r>
                    <w:rPr>
                      <w:rFonts w:ascii="Times New Roman" w:hAnsi="Times New Roman" w:cs="Times New Roman"/>
                      <w:sz w:val="24"/>
                    </w:rPr>
                    <w:t>достовер</w:t>
                  </w:r>
                  <w:r w:rsidRPr="00EF1502">
                    <w:rPr>
                      <w:rFonts w:ascii="Times New Roman" w:hAnsi="Times New Roman" w:cs="Times New Roman"/>
                      <w:sz w:val="24"/>
                    </w:rPr>
                    <w:t>ности опреде</w:t>
                  </w:r>
                  <w:r>
                    <w:rPr>
                      <w:rFonts w:ascii="Times New Roman" w:hAnsi="Times New Roman" w:cs="Times New Roman"/>
                      <w:sz w:val="24"/>
                      <w:szCs w:val="24"/>
                    </w:rPr>
                    <w:t>ле</w:t>
                  </w:r>
                  <w:r w:rsidRPr="00EF1502">
                    <w:rPr>
                      <w:rFonts w:ascii="Times New Roman" w:hAnsi="Times New Roman" w:cs="Times New Roman"/>
                      <w:sz w:val="24"/>
                      <w:szCs w:val="24"/>
                    </w:rPr>
                    <w:t>ния)</w:t>
                  </w:r>
                </w:p>
              </w:txbxContent>
            </v:textbox>
          </v:rect>
        </w:pict>
      </w: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67" style="position:absolute;left:0;text-align:left;margin-left:118.2pt;margin-top:8.35pt;width:12.75pt;height:9.75pt;z-index:251675648" strokecolor="#7030a0">
            <v:textbox style="layout-flow:vertical-ideographic"/>
          </v:shape>
        </w:pict>
      </w:r>
      <w:r>
        <w:rPr>
          <w:rFonts w:ascii="Times New Roman" w:hAnsi="Times New Roman" w:cs="Times New Roman"/>
          <w:noProof/>
          <w:sz w:val="28"/>
          <w:szCs w:val="28"/>
          <w:lang w:eastAsia="ru-RU"/>
        </w:rPr>
        <w:pict>
          <v:rect id="_x0000_s1035" style="position:absolute;left:0;text-align:left;margin-left:10.2pt;margin-top:18.1pt;width:461.25pt;height:101.25pt;z-index:251667456" fillcolor="#b2a1c7 [1943]" strokecolor="#b2a1c7 [1943]" strokeweight="1pt">
            <v:fill color2="#e5dfec [663]" angle="-45" focus="-50%" type="gradient"/>
            <v:shadow on="t" type="perspective" color="#3f3151 [1607]" opacity=".5" offset="1pt" offset2="-3pt"/>
            <v:textbox style="mso-next-textbox:#_x0000_s1035">
              <w:txbxContent>
                <w:p w:rsidR="003D5FED" w:rsidRPr="00395B6C" w:rsidRDefault="003D5FED" w:rsidP="00395B6C">
                  <w:pPr>
                    <w:jc w:val="center"/>
                    <w:rPr>
                      <w:rFonts w:ascii="Times New Roman" w:hAnsi="Times New Roman" w:cs="Times New Roman"/>
                      <w:sz w:val="24"/>
                    </w:rPr>
                  </w:pPr>
                  <w:r>
                    <w:rPr>
                      <w:rFonts w:ascii="Times New Roman" w:hAnsi="Times New Roman" w:cs="Times New Roman"/>
                      <w:sz w:val="24"/>
                    </w:rPr>
                    <w:t>Выявление</w:t>
                  </w:r>
                  <w:r w:rsidRPr="00395B6C">
                    <w:rPr>
                      <w:rFonts w:ascii="Times New Roman" w:hAnsi="Times New Roman" w:cs="Times New Roman"/>
                      <w:sz w:val="24"/>
                    </w:rPr>
                    <w:t xml:space="preserve"> </w:t>
                  </w:r>
                  <w:r>
                    <w:rPr>
                      <w:rFonts w:ascii="Times New Roman" w:hAnsi="Times New Roman" w:cs="Times New Roman"/>
                      <w:sz w:val="24"/>
                    </w:rPr>
                    <w:t>уровня</w:t>
                  </w:r>
                  <w:r w:rsidRPr="00395B6C">
                    <w:rPr>
                      <w:rFonts w:ascii="Times New Roman" w:hAnsi="Times New Roman" w:cs="Times New Roman"/>
                      <w:sz w:val="24"/>
                    </w:rPr>
                    <w:t xml:space="preserve"> сметной стоимости </w:t>
                  </w:r>
                  <w:r>
                    <w:rPr>
                      <w:rFonts w:ascii="Times New Roman" w:hAnsi="Times New Roman" w:cs="Times New Roman"/>
                      <w:sz w:val="24"/>
                    </w:rPr>
                    <w:t>является основой</w:t>
                  </w:r>
                  <w:r w:rsidRPr="00395B6C">
                    <w:rPr>
                      <w:rFonts w:ascii="Times New Roman" w:hAnsi="Times New Roman" w:cs="Times New Roman"/>
                      <w:sz w:val="24"/>
                    </w:rPr>
                    <w:t xml:space="preserve"> для расчета финансирования </w:t>
                  </w:r>
                  <w:r>
                    <w:rPr>
                      <w:rFonts w:ascii="Times New Roman" w:hAnsi="Times New Roman" w:cs="Times New Roman"/>
                      <w:sz w:val="24"/>
                    </w:rPr>
                    <w:t>строительных работ</w:t>
                  </w:r>
                  <w:r w:rsidRPr="00395B6C">
                    <w:rPr>
                      <w:rFonts w:ascii="Times New Roman" w:hAnsi="Times New Roman" w:cs="Times New Roman"/>
                      <w:sz w:val="24"/>
                    </w:rPr>
                    <w:t xml:space="preserve">, </w:t>
                  </w:r>
                  <w:r>
                    <w:rPr>
                      <w:rFonts w:ascii="Times New Roman" w:hAnsi="Times New Roman" w:cs="Times New Roman"/>
                      <w:sz w:val="24"/>
                    </w:rPr>
                    <w:t>величины</w:t>
                  </w:r>
                  <w:r w:rsidRPr="00395B6C">
                    <w:rPr>
                      <w:rFonts w:ascii="Times New Roman" w:hAnsi="Times New Roman" w:cs="Times New Roman"/>
                      <w:sz w:val="24"/>
                    </w:rPr>
                    <w:t xml:space="preserve"> инвестиций, </w:t>
                  </w:r>
                  <w:r>
                    <w:rPr>
                      <w:rFonts w:ascii="Times New Roman" w:hAnsi="Times New Roman" w:cs="Times New Roman"/>
                      <w:sz w:val="24"/>
                    </w:rPr>
                    <w:t>составление</w:t>
                  </w:r>
                  <w:r w:rsidRPr="00395B6C">
                    <w:rPr>
                      <w:rFonts w:ascii="Times New Roman" w:hAnsi="Times New Roman" w:cs="Times New Roman"/>
                      <w:sz w:val="24"/>
                    </w:rPr>
                    <w:t xml:space="preserve"> договорных цен на строительную продукцию, п</w:t>
                  </w:r>
                  <w:r>
                    <w:rPr>
                      <w:rFonts w:ascii="Times New Roman" w:hAnsi="Times New Roman" w:cs="Times New Roman"/>
                      <w:sz w:val="24"/>
                    </w:rPr>
                    <w:t>олучение</w:t>
                  </w:r>
                  <w:r w:rsidRPr="00395B6C">
                    <w:rPr>
                      <w:rFonts w:ascii="Times New Roman" w:hAnsi="Times New Roman" w:cs="Times New Roman"/>
                      <w:sz w:val="24"/>
                    </w:rPr>
                    <w:t xml:space="preserve"> оборудования и его </w:t>
                  </w:r>
                  <w:r>
                    <w:rPr>
                      <w:rFonts w:ascii="Times New Roman" w:hAnsi="Times New Roman" w:cs="Times New Roman"/>
                      <w:sz w:val="24"/>
                    </w:rPr>
                    <w:t>транспортировка</w:t>
                  </w:r>
                  <w:r w:rsidRPr="00395B6C">
                    <w:rPr>
                      <w:rFonts w:ascii="Times New Roman" w:hAnsi="Times New Roman" w:cs="Times New Roman"/>
                      <w:sz w:val="24"/>
                    </w:rPr>
                    <w:t xml:space="preserve"> на стро</w:t>
                  </w:r>
                  <w:r>
                    <w:rPr>
                      <w:rFonts w:ascii="Times New Roman" w:hAnsi="Times New Roman" w:cs="Times New Roman"/>
                      <w:sz w:val="24"/>
                    </w:rPr>
                    <w:t>ительные площадки</w:t>
                  </w:r>
                  <w:r w:rsidRPr="00395B6C">
                    <w:rPr>
                      <w:rFonts w:ascii="Times New Roman" w:hAnsi="Times New Roman" w:cs="Times New Roman"/>
                      <w:sz w:val="24"/>
                    </w:rPr>
                    <w:t xml:space="preserve">, расчетов за </w:t>
                  </w:r>
                  <w:r>
                    <w:rPr>
                      <w:rFonts w:ascii="Times New Roman" w:hAnsi="Times New Roman" w:cs="Times New Roman"/>
                      <w:sz w:val="24"/>
                    </w:rPr>
                    <w:t>ис</w:t>
                  </w:r>
                  <w:r w:rsidRPr="00395B6C">
                    <w:rPr>
                      <w:rFonts w:ascii="Times New Roman" w:hAnsi="Times New Roman" w:cs="Times New Roman"/>
                      <w:sz w:val="24"/>
                    </w:rPr>
                    <w:t>полненные подрядные (</w:t>
                  </w:r>
                  <w:r>
                    <w:rPr>
                      <w:rFonts w:ascii="Times New Roman" w:hAnsi="Times New Roman" w:cs="Times New Roman"/>
                      <w:sz w:val="24"/>
                    </w:rPr>
                    <w:t>строительно-монтажные, ремонтно-</w:t>
                  </w:r>
                  <w:r w:rsidRPr="00395B6C">
                    <w:rPr>
                      <w:rFonts w:ascii="Times New Roman" w:hAnsi="Times New Roman" w:cs="Times New Roman"/>
                      <w:sz w:val="24"/>
                    </w:rPr>
                    <w:t>строительные) работы, а также возмещения других затрат за счет средств, предусмотренных сводным сметным расчетом</w:t>
                  </w:r>
                </w:p>
              </w:txbxContent>
            </v:textbox>
          </v:rect>
        </w:pict>
      </w: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EF1502" w:rsidRPr="0051318E" w:rsidRDefault="00EF1502" w:rsidP="00F71215">
      <w:pPr>
        <w:spacing w:line="360" w:lineRule="auto"/>
        <w:ind w:left="170" w:right="57" w:firstLine="709"/>
        <w:jc w:val="both"/>
        <w:rPr>
          <w:rFonts w:ascii="Times New Roman" w:hAnsi="Times New Roman" w:cs="Times New Roman"/>
          <w:sz w:val="28"/>
          <w:szCs w:val="28"/>
        </w:rPr>
      </w:pPr>
    </w:p>
    <w:p w:rsidR="00395B6C" w:rsidRPr="0051318E" w:rsidRDefault="00395B6C" w:rsidP="00F71215">
      <w:pPr>
        <w:spacing w:line="360" w:lineRule="auto"/>
        <w:ind w:left="170" w:right="57" w:firstLine="709"/>
        <w:jc w:val="both"/>
        <w:rPr>
          <w:rFonts w:ascii="Times New Roman" w:hAnsi="Times New Roman" w:cs="Times New Roman"/>
          <w:sz w:val="28"/>
          <w:szCs w:val="28"/>
        </w:rPr>
      </w:pPr>
    </w:p>
    <w:p w:rsidR="002047C0" w:rsidRPr="0051318E" w:rsidRDefault="002047C0" w:rsidP="00F71215">
      <w:pPr>
        <w:spacing w:line="360" w:lineRule="auto"/>
        <w:ind w:left="170" w:right="57" w:firstLine="709"/>
        <w:jc w:val="center"/>
        <w:rPr>
          <w:rFonts w:ascii="Times New Roman" w:hAnsi="Times New Roman" w:cs="Times New Roman"/>
          <w:sz w:val="28"/>
          <w:szCs w:val="28"/>
        </w:rPr>
      </w:pPr>
      <w:r w:rsidRPr="0051318E">
        <w:rPr>
          <w:rFonts w:ascii="Times New Roman" w:hAnsi="Times New Roman" w:cs="Times New Roman"/>
          <w:sz w:val="28"/>
          <w:szCs w:val="28"/>
        </w:rPr>
        <w:t>Рис.1. Этапы стоимостного инжиниринга</w:t>
      </w:r>
    </w:p>
    <w:p w:rsidR="003D5FED" w:rsidRPr="003D5FED" w:rsidRDefault="00B5538B" w:rsidP="003D5FED">
      <w:pPr>
        <w:spacing w:line="360" w:lineRule="auto"/>
        <w:ind w:left="170" w:right="57" w:firstLine="709"/>
        <w:jc w:val="both"/>
        <w:rPr>
          <w:rFonts w:ascii="Times New Roman" w:hAnsi="Times New Roman" w:cs="Times New Roman"/>
          <w:sz w:val="28"/>
          <w:szCs w:val="28"/>
          <w:lang w:val="en-US"/>
        </w:rPr>
      </w:pPr>
      <w:r w:rsidRPr="0051318E">
        <w:rPr>
          <w:rFonts w:ascii="Times New Roman" w:hAnsi="Times New Roman" w:cs="Times New Roman"/>
          <w:sz w:val="28"/>
          <w:szCs w:val="28"/>
        </w:rPr>
        <w:t>Известные человечеству методы формирования локальных сметных расчетов</w:t>
      </w:r>
      <w:r w:rsidR="00A663E7" w:rsidRPr="0051318E">
        <w:rPr>
          <w:rFonts w:ascii="Times New Roman" w:hAnsi="Times New Roman" w:cs="Times New Roman"/>
          <w:sz w:val="28"/>
          <w:szCs w:val="28"/>
        </w:rPr>
        <w:t xml:space="preserve"> и выбор одного из них заказчиком являются ключевым фактором, влияющим на фиксирование цены строительного объекта.</w:t>
      </w:r>
      <w:r w:rsidR="003D5FED" w:rsidRPr="003D5FED">
        <w:rPr>
          <w:rFonts w:ascii="Times New Roman" w:hAnsi="Times New Roman" w:cs="Times New Roman"/>
          <w:sz w:val="28"/>
          <w:szCs w:val="28"/>
        </w:rPr>
        <w:t xml:space="preserve"> </w:t>
      </w:r>
    </w:p>
    <w:p w:rsidR="003D5FED" w:rsidRPr="0051318E" w:rsidRDefault="003D5FED" w:rsidP="003D5FED">
      <w:pPr>
        <w:spacing w:line="360" w:lineRule="auto"/>
        <w:ind w:left="170" w:right="57" w:firstLine="709"/>
        <w:jc w:val="both"/>
        <w:rPr>
          <w:rFonts w:ascii="Times New Roman" w:hAnsi="Times New Roman" w:cs="Times New Roman"/>
          <w:sz w:val="28"/>
          <w:szCs w:val="28"/>
        </w:rPr>
      </w:pPr>
      <w:proofErr w:type="gramStart"/>
      <w:r w:rsidRPr="0051318E">
        <w:rPr>
          <w:rFonts w:ascii="Times New Roman" w:hAnsi="Times New Roman" w:cs="Times New Roman"/>
          <w:sz w:val="28"/>
          <w:szCs w:val="28"/>
        </w:rPr>
        <w:t>Стоимостной</w:t>
      </w:r>
      <w:proofErr w:type="gramEnd"/>
      <w:r w:rsidRPr="0051318E">
        <w:rPr>
          <w:rFonts w:ascii="Times New Roman" w:hAnsi="Times New Roman" w:cs="Times New Roman"/>
          <w:sz w:val="28"/>
          <w:szCs w:val="28"/>
        </w:rPr>
        <w:t xml:space="preserve"> инжиниринг дает возможность компании приобрести характерные возможности. Такие возможности могут представлять собой: увеличение продуктивности инвестиций; снижение производственных  </w:t>
      </w:r>
      <w:r w:rsidRPr="0051318E">
        <w:rPr>
          <w:rFonts w:ascii="Times New Roman" w:hAnsi="Times New Roman" w:cs="Times New Roman"/>
          <w:sz w:val="28"/>
          <w:szCs w:val="28"/>
        </w:rPr>
        <w:lastRenderedPageBreak/>
        <w:t>расходов и сроков, выделенных на выполнение работ; перевод к более совершенному квалифицированному руководству при полных и достоверных технических и стоимостных сведениях касаемо проекта; уменьшение инвестиционных рисков для компании, пользующейся инжиниринговой системой; рост и улучшение конкурентоспособности компании.</w:t>
      </w:r>
      <w:r w:rsidRPr="003D5FED">
        <w:rPr>
          <w:rFonts w:ascii="Times New Roman" w:hAnsi="Times New Roman" w:cs="Times New Roman"/>
          <w:sz w:val="28"/>
          <w:szCs w:val="28"/>
        </w:rPr>
        <w:t xml:space="preserve"> </w:t>
      </w:r>
      <w:r w:rsidRPr="0051318E">
        <w:rPr>
          <w:rFonts w:ascii="Times New Roman" w:hAnsi="Times New Roman" w:cs="Times New Roman"/>
          <w:sz w:val="28"/>
          <w:szCs w:val="28"/>
        </w:rPr>
        <w:t>Рассматривая далее такие этапы как «сметное ценообразование» и «установление стоимости строительства», приведенные на рис.2, следует подчеркнуть их значимость, т.к. только после определения сметной стоимости строительных работ (в ходе формирования сметы) следует рассматривать остальные этапы стоимостного инжиниринга.</w:t>
      </w:r>
    </w:p>
    <w:p w:rsidR="003D5FED" w:rsidRDefault="003D5FED" w:rsidP="003D5FED">
      <w:pPr>
        <w:spacing w:line="360" w:lineRule="auto"/>
        <w:ind w:left="170" w:right="57" w:firstLine="709"/>
        <w:jc w:val="both"/>
        <w:rPr>
          <w:rFonts w:ascii="Times New Roman" w:hAnsi="Times New Roman" w:cs="Times New Roman"/>
          <w:sz w:val="28"/>
          <w:szCs w:val="28"/>
          <w:lang w:val="en-US"/>
        </w:rPr>
      </w:pPr>
      <w:r w:rsidRPr="0051318E">
        <w:rPr>
          <w:rFonts w:ascii="Times New Roman" w:hAnsi="Times New Roman" w:cs="Times New Roman"/>
          <w:sz w:val="28"/>
          <w:szCs w:val="28"/>
        </w:rPr>
        <w:t xml:space="preserve">Уровень цены на строительство какого-либо объекта выступает в качестве главного экономического показателя в строительной </w:t>
      </w:r>
      <w:proofErr w:type="gramStart"/>
      <w:r w:rsidRPr="0051318E">
        <w:rPr>
          <w:rFonts w:ascii="Times New Roman" w:hAnsi="Times New Roman" w:cs="Times New Roman"/>
          <w:sz w:val="28"/>
          <w:szCs w:val="28"/>
        </w:rPr>
        <w:t>деятельности</w:t>
      </w:r>
      <w:proofErr w:type="gramEnd"/>
      <w:r w:rsidRPr="0051318E">
        <w:rPr>
          <w:rFonts w:ascii="Times New Roman" w:hAnsi="Times New Roman" w:cs="Times New Roman"/>
          <w:sz w:val="28"/>
          <w:szCs w:val="28"/>
        </w:rPr>
        <w:t xml:space="preserve"> и нередко касаются интересов всех отраслей в зависимости от региона. Не представляется возможным выявление истинной цены реализации инвестиционного проекта без высококачественного планирования и контролирования ценой на всех стадиях инвестиционного проекта, начиная со стадии организации бюджета проекта и завершая сдачей строительного объекта в эксплуатацию.</w:t>
      </w:r>
    </w:p>
    <w:p w:rsidR="003D5FED" w:rsidRPr="0051318E" w:rsidRDefault="003D5FED" w:rsidP="003D5FED">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t>Продолжительное время не существовало единой системы по контролю над ценой строительных работ. Несмотря на это – существуют и до сих пор стараются внедрить элементы системы ценообразования, представляющие собой переход на современную усовершенствованную платформу сметно-нормативной базы, осуществлена разработка собраний цен на работы по уровню регионов, введение в исполнение отдельных документов нормативно-методического характера, регламентирование процесса произведения торгов, использование программных средств.</w:t>
      </w:r>
    </w:p>
    <w:p w:rsidR="003D5FED" w:rsidRPr="003D5FED" w:rsidRDefault="003D5FED" w:rsidP="003D5FED">
      <w:pPr>
        <w:spacing w:line="360" w:lineRule="auto"/>
        <w:ind w:left="170" w:right="57" w:firstLine="709"/>
        <w:jc w:val="both"/>
        <w:rPr>
          <w:rFonts w:ascii="Times New Roman" w:hAnsi="Times New Roman" w:cs="Times New Roman"/>
          <w:sz w:val="28"/>
          <w:szCs w:val="28"/>
          <w:lang w:val="en-US"/>
        </w:rPr>
      </w:pPr>
    </w:p>
    <w:p w:rsidR="003D5FED" w:rsidRDefault="003D5FED">
      <w:pPr>
        <w:rPr>
          <w:rFonts w:ascii="Times New Roman" w:hAnsi="Times New Roman" w:cs="Times New Roman"/>
          <w:sz w:val="28"/>
          <w:szCs w:val="28"/>
        </w:rPr>
      </w:pPr>
      <w:r>
        <w:rPr>
          <w:rFonts w:ascii="Times New Roman" w:hAnsi="Times New Roman" w:cs="Times New Roman"/>
          <w:sz w:val="28"/>
          <w:szCs w:val="28"/>
        </w:rPr>
        <w:br w:type="page"/>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68" style="position:absolute;left:0;text-align:left;margin-left:444.5pt;margin-top:18.75pt;width:13pt;height:24.35pt;z-index:251700224" filled="f" stroked="f">
            <v:textbox style="mso-next-textbox:#_x0000_s1068">
              <w:txbxContent>
                <w:p w:rsidR="003D5FED" w:rsidRPr="00814D84" w:rsidRDefault="003D5FED">
                  <w:pPr>
                    <w:rPr>
                      <w:rFonts w:ascii="Times New Roman" w:hAnsi="Times New Roman" w:cs="Times New Roman"/>
                      <w:sz w:val="24"/>
                    </w:rPr>
                  </w:pPr>
                  <w:r w:rsidRPr="00814D84">
                    <w:rPr>
                      <w:rFonts w:ascii="Times New Roman" w:hAnsi="Times New Roman" w:cs="Times New Roman"/>
                      <w:sz w:val="24"/>
                    </w:rPr>
                    <w:t>1</w:t>
                  </w:r>
                </w:p>
              </w:txbxContent>
            </v:textbox>
          </v:rect>
        </w:pict>
      </w:r>
      <w:r>
        <w:rPr>
          <w:rFonts w:ascii="Times New Roman" w:hAnsi="Times New Roman" w:cs="Times New Roman"/>
          <w:noProof/>
          <w:sz w:val="28"/>
          <w:szCs w:val="28"/>
          <w:lang w:eastAsia="ru-RU"/>
        </w:rPr>
        <w:pict>
          <v:rect id="_x0000_s1045" style="position:absolute;left:0;text-align:left;margin-left:194.95pt;margin-top:.55pt;width:243.35pt;height:46pt;z-index:251677696" fillcolor="white [3201]" strokecolor="#8064a2 [3207]" strokeweight="5pt">
            <v:stroke linestyle="thickThin"/>
            <v:shadow color="#868686"/>
            <v:textbox style="mso-next-textbox:#_x0000_s1045">
              <w:txbxContent>
                <w:p w:rsidR="003D5FED" w:rsidRPr="00766595" w:rsidRDefault="003D5FED" w:rsidP="00766595">
                  <w:pPr>
                    <w:jc w:val="center"/>
                    <w:rPr>
                      <w:rFonts w:ascii="Times New Roman" w:hAnsi="Times New Roman" w:cs="Times New Roman"/>
                      <w:sz w:val="24"/>
                    </w:rPr>
                  </w:pPr>
                  <w:r w:rsidRPr="00766595">
                    <w:rPr>
                      <w:rFonts w:ascii="Times New Roman" w:hAnsi="Times New Roman" w:cs="Times New Roman"/>
                      <w:sz w:val="24"/>
                    </w:rPr>
                    <w:t>Выявление причин, послуживших применению стоимостного инжиниринга</w:t>
                  </w:r>
                </w:p>
              </w:txbxContent>
            </v:textbox>
          </v:rect>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11.6pt;margin-top:5.9pt;width:156pt;height:50.65pt;z-index:251676672" fillcolor="white [3201]" strokecolor="#8064a2 [3207]" strokeweight="5pt">
            <v:stroke linestyle="thickThin"/>
            <v:shadow color="#868686"/>
            <v:textbox style="mso-next-textbox:#_x0000_s1044">
              <w:txbxContent>
                <w:p w:rsidR="003D5FED" w:rsidRPr="00766595" w:rsidRDefault="003D5FED">
                  <w:pPr>
                    <w:rPr>
                      <w:rFonts w:ascii="Times New Roman" w:hAnsi="Times New Roman" w:cs="Times New Roman"/>
                    </w:rPr>
                  </w:pPr>
                  <w:r w:rsidRPr="00766595">
                    <w:rPr>
                      <w:rFonts w:ascii="Times New Roman" w:hAnsi="Times New Roman" w:cs="Times New Roman"/>
                    </w:rPr>
                    <w:t>Исходная информация</w:t>
                  </w:r>
                </w:p>
              </w:txbxContent>
            </v:textbox>
          </v:shape>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5" type="#_x0000_t32" style="position:absolute;left:0;text-align:left;margin-left:288.45pt;margin-top:12.4pt;width:0;height:19.85pt;z-index:251686912" o:connectortype="straight" strokecolor="#8064a2 [3207]">
            <v:stroke endarrow="block"/>
          </v:shape>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9" style="position:absolute;left:0;text-align:left;margin-left:444.5pt;margin-top:5.65pt;width:13pt;height:19.35pt;z-index:251701248" filled="f" stroked="f">
            <v:textbox style="mso-next-textbox:#_x0000_s1069">
              <w:txbxContent>
                <w:p w:rsidR="003D5FED" w:rsidRPr="00A760A6" w:rsidRDefault="003D5FED">
                  <w:pPr>
                    <w:rPr>
                      <w:rFonts w:ascii="Times New Roman" w:hAnsi="Times New Roman" w:cs="Times New Roman"/>
                      <w:sz w:val="24"/>
                    </w:rPr>
                  </w:pPr>
                  <w:r w:rsidRPr="00A760A6">
                    <w:rPr>
                      <w:rFonts w:ascii="Times New Roman" w:hAnsi="Times New Roman" w:cs="Times New Roman"/>
                      <w:sz w:val="24"/>
                    </w:rPr>
                    <w:t>2</w:t>
                  </w:r>
                </w:p>
              </w:txbxContent>
            </v:textbox>
          </v:rect>
        </w:pict>
      </w:r>
      <w:r>
        <w:rPr>
          <w:rFonts w:ascii="Times New Roman" w:hAnsi="Times New Roman" w:cs="Times New Roman"/>
          <w:noProof/>
          <w:sz w:val="28"/>
          <w:szCs w:val="28"/>
          <w:lang w:eastAsia="ru-RU"/>
        </w:rPr>
        <w:pict>
          <v:shape id="_x0000_s1056" type="#_x0000_t32" style="position:absolute;left:0;text-align:left;margin-left:234.5pt;margin-top:28.9pt;width:.05pt;height:9.35pt;z-index:251687936" o:connectortype="straight" strokecolor="#8064a2 [3207]">
            <v:stroke endarrow="block"/>
          </v:shape>
        </w:pict>
      </w:r>
      <w:r>
        <w:rPr>
          <w:rFonts w:ascii="Times New Roman" w:hAnsi="Times New Roman" w:cs="Times New Roman"/>
          <w:noProof/>
          <w:sz w:val="28"/>
          <w:szCs w:val="28"/>
          <w:lang w:eastAsia="ru-RU"/>
        </w:rPr>
        <w:pict>
          <v:rect id="_x0000_s1046" style="position:absolute;left:0;text-align:left;margin-left:17.6pt;margin-top:2.25pt;width:424.7pt;height:26.65pt;z-index:251678720" fillcolor="white [3201]" strokecolor="#8064a2 [3207]" strokeweight="5pt">
            <v:stroke linestyle="thickThin"/>
            <v:shadow color="#868686"/>
            <v:textbox style="mso-next-textbox:#_x0000_s1046">
              <w:txbxContent>
                <w:p w:rsidR="003D5FED" w:rsidRPr="00AC6D6F" w:rsidRDefault="003D5FED" w:rsidP="00AC6D6F">
                  <w:pPr>
                    <w:jc w:val="center"/>
                    <w:rPr>
                      <w:rFonts w:ascii="Times New Roman" w:hAnsi="Times New Roman" w:cs="Times New Roman"/>
                      <w:sz w:val="24"/>
                    </w:rPr>
                  </w:pPr>
                  <w:r w:rsidRPr="00AC6D6F">
                    <w:rPr>
                      <w:rFonts w:ascii="Times New Roman" w:hAnsi="Times New Roman" w:cs="Times New Roman"/>
                      <w:sz w:val="24"/>
                    </w:rPr>
                    <w:t>Осуществление полноценной оценки стоимости строительных работ</w:t>
                  </w:r>
                </w:p>
              </w:txbxContent>
            </v:textbox>
          </v:rect>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7" style="position:absolute;left:0;text-align:left;margin-left:17.6pt;margin-top:8.1pt;width:434.7pt;height:75.35pt;z-index:251679744" fillcolor="white [3201]" strokecolor="#8064a2 [3207]" strokeweight="5pt">
            <v:stroke linestyle="thickThin"/>
            <v:shadow color="#868686"/>
            <v:textbox style="mso-next-textbox:#_x0000_s1047">
              <w:txbxContent>
                <w:p w:rsidR="003D5FED" w:rsidRPr="007A18FD" w:rsidRDefault="003D5FED" w:rsidP="0036464C">
                  <w:pPr>
                    <w:jc w:val="center"/>
                    <w:rPr>
                      <w:rFonts w:ascii="Times New Roman" w:hAnsi="Times New Roman" w:cs="Times New Roman"/>
                      <w:sz w:val="24"/>
                      <w:szCs w:val="24"/>
                    </w:rPr>
                  </w:pPr>
                  <w:r w:rsidRPr="007A18FD">
                    <w:rPr>
                      <w:rFonts w:ascii="Times New Roman" w:hAnsi="Times New Roman" w:cs="Times New Roman"/>
                      <w:sz w:val="24"/>
                      <w:szCs w:val="24"/>
                    </w:rPr>
                    <w:t>Полноценная оценка предполагает разрешение такого круга задач как: оценка затрат, управление расходами, бизнес планирование, анализ экономической эффективности, контролирование проектов, технология формирования времени и производительности при его применении.</w:t>
                  </w:r>
                </w:p>
              </w:txbxContent>
            </v:textbox>
          </v:rect>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0" style="position:absolute;left:0;text-align:left;margin-left:456.95pt;margin-top:-.2pt;width:6.9pt;height:24.55pt;z-index:251702272" filled="f" stroked="f">
            <v:textbox style="mso-next-textbox:#_x0000_s1070">
              <w:txbxContent>
                <w:p w:rsidR="003D5FED" w:rsidRPr="00A760A6" w:rsidRDefault="003D5FED">
                  <w:pPr>
                    <w:rPr>
                      <w:rFonts w:ascii="Times New Roman" w:hAnsi="Times New Roman" w:cs="Times New Roman"/>
                      <w:sz w:val="24"/>
                    </w:rPr>
                  </w:pPr>
                  <w:r w:rsidRPr="00A760A6">
                    <w:rPr>
                      <w:rFonts w:ascii="Times New Roman" w:hAnsi="Times New Roman" w:cs="Times New Roman"/>
                      <w:sz w:val="24"/>
                    </w:rPr>
                    <w:t>3</w:t>
                  </w:r>
                </w:p>
              </w:txbxContent>
            </v:textbox>
          </v:rect>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49" style="position:absolute;left:0;text-align:left;margin-left:47.65pt;margin-top:26.3pt;width:381.95pt;height:44.8pt;z-index:251680768" arcsize="10923f" fillcolor="white [3201]" strokecolor="#8064a2 [3207]" strokeweight="5pt">
            <v:stroke linestyle="thickThin"/>
            <v:shadow color="#868686"/>
            <v:textbox style="mso-next-textbox:#_x0000_s1049">
              <w:txbxContent>
                <w:p w:rsidR="003D5FED" w:rsidRPr="007A18FD" w:rsidRDefault="003D5FED">
                  <w:pPr>
                    <w:rPr>
                      <w:rFonts w:ascii="Times New Roman" w:hAnsi="Times New Roman" w:cs="Times New Roman"/>
                      <w:sz w:val="24"/>
                    </w:rPr>
                  </w:pPr>
                  <w:r w:rsidRPr="007A18FD">
                    <w:rPr>
                      <w:rFonts w:ascii="Times New Roman" w:hAnsi="Times New Roman" w:cs="Times New Roman"/>
                      <w:sz w:val="24"/>
                    </w:rPr>
                    <w:t xml:space="preserve">Оценка рыночной стоимости строительных работ (дает возможность </w:t>
                  </w:r>
                  <w:r>
                    <w:rPr>
                      <w:rFonts w:ascii="Times New Roman" w:hAnsi="Times New Roman" w:cs="Times New Roman"/>
                      <w:sz w:val="24"/>
                    </w:rPr>
                    <w:t>выявить инвестиционную притягательность строительного объекта)</w:t>
                  </w:r>
                </w:p>
              </w:txbxContent>
            </v:textbox>
          </v:roundrect>
        </w:pict>
      </w:r>
      <w:r>
        <w:rPr>
          <w:rFonts w:ascii="Times New Roman" w:hAnsi="Times New Roman" w:cs="Times New Roman"/>
          <w:noProof/>
          <w:sz w:val="28"/>
          <w:szCs w:val="28"/>
          <w:lang w:eastAsia="ru-RU"/>
        </w:rPr>
        <w:pict>
          <v:shape id="_x0000_s1057" type="#_x0000_t32" style="position:absolute;left:0;text-align:left;margin-left:237.15pt;margin-top:15.15pt;width:.05pt;height:11.15pt;z-index:251688960" o:connectortype="straight" strokecolor="#8064a2 [3207]">
            <v:stroke endarrow="block"/>
          </v:shape>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3" type="#_x0000_t32" style="position:absolute;left:0;text-align:left;margin-left:-22.25pt;margin-top:20.6pt;width:65.95pt;height:0;z-index:251715584" o:connectortype="straight" strokecolor="#7030a0">
            <v:stroke endarrow="block"/>
          </v:shape>
        </w:pict>
      </w:r>
      <w:r>
        <w:rPr>
          <w:rFonts w:ascii="Times New Roman" w:hAnsi="Times New Roman" w:cs="Times New Roman"/>
          <w:noProof/>
          <w:sz w:val="28"/>
          <w:szCs w:val="28"/>
          <w:lang w:eastAsia="ru-RU"/>
        </w:rPr>
        <w:pict>
          <v:shape id="_x0000_s1082" type="#_x0000_t32" style="position:absolute;left:0;text-align:left;margin-left:-22.3pt;margin-top:20.6pt;width:.05pt;height:396.9pt;flip:y;z-index:251714560" o:connectortype="straight" strokecolor="#7030a0"/>
        </w:pict>
      </w:r>
      <w:r>
        <w:rPr>
          <w:rFonts w:ascii="Times New Roman" w:hAnsi="Times New Roman" w:cs="Times New Roman"/>
          <w:noProof/>
          <w:sz w:val="28"/>
          <w:szCs w:val="28"/>
          <w:lang w:eastAsia="ru-RU"/>
        </w:rPr>
        <w:pict>
          <v:rect id="_x0000_s1071" style="position:absolute;left:0;text-align:left;margin-left:463.85pt;margin-top:20.6pt;width:10.75pt;height:20.55pt;z-index:251703296" filled="f" stroked="f">
            <v:textbox style="mso-next-textbox:#_x0000_s1071">
              <w:txbxContent>
                <w:p w:rsidR="003D5FED" w:rsidRPr="00A760A6" w:rsidRDefault="003D5FED">
                  <w:pPr>
                    <w:rPr>
                      <w:rFonts w:ascii="Times New Roman" w:hAnsi="Times New Roman" w:cs="Times New Roman"/>
                      <w:sz w:val="24"/>
                    </w:rPr>
                  </w:pPr>
                  <w:r w:rsidRPr="00A760A6">
                    <w:rPr>
                      <w:rFonts w:ascii="Times New Roman" w:hAnsi="Times New Roman" w:cs="Times New Roman"/>
                      <w:sz w:val="24"/>
                    </w:rPr>
                    <w:t>4</w:t>
                  </w:r>
                </w:p>
              </w:txbxContent>
            </v:textbox>
          </v:rect>
        </w:pict>
      </w:r>
      <w:r>
        <w:rPr>
          <w:rFonts w:ascii="Times New Roman" w:hAnsi="Times New Roman" w:cs="Times New Roman"/>
          <w:noProof/>
          <w:sz w:val="28"/>
          <w:szCs w:val="28"/>
          <w:lang w:eastAsia="ru-RU"/>
        </w:rPr>
        <w:pict>
          <v:shape id="_x0000_s1066" type="#_x0000_t32" style="position:absolute;left:0;text-align:left;margin-left:432.3pt;margin-top:20.6pt;width:31.55pt;height:0;flip:x;z-index:251698176" o:connectortype="straight" strokecolor="#8064a2 [3207]">
            <v:stroke endarrow="block"/>
          </v:shape>
        </w:pict>
      </w:r>
      <w:r>
        <w:rPr>
          <w:rFonts w:ascii="Times New Roman" w:hAnsi="Times New Roman" w:cs="Times New Roman"/>
          <w:noProof/>
          <w:sz w:val="28"/>
          <w:szCs w:val="28"/>
          <w:lang w:eastAsia="ru-RU"/>
        </w:rPr>
        <w:pict>
          <v:shape id="_x0000_s1065" type="#_x0000_t32" style="position:absolute;left:0;text-align:left;margin-left:463.85pt;margin-top:20.6pt;width:0;height:241.35pt;flip:y;z-index:251697152" o:connectortype="straight" strokecolor="#8064a2 [3207]"/>
        </w:pict>
      </w: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132.95pt;margin-top:17.5pt;width:160.65pt;height:120.65pt;z-index:251682816" fillcolor="white [3201]" strokecolor="#8064a2 [3207]" strokeweight="5pt">
            <v:stroke linestyle="thickThin"/>
            <v:shadow color="#868686"/>
            <v:textbox style="mso-next-textbox:#_x0000_s1051">
              <w:txbxContent>
                <w:p w:rsidR="003D5FED" w:rsidRPr="00084B5E" w:rsidRDefault="003D5FED" w:rsidP="00084B5E">
                  <w:pPr>
                    <w:jc w:val="center"/>
                    <w:rPr>
                      <w:rFonts w:ascii="Times New Roman" w:hAnsi="Times New Roman" w:cs="Times New Roman"/>
                      <w:sz w:val="24"/>
                    </w:rPr>
                  </w:pPr>
                  <w:r w:rsidRPr="00084B5E">
                    <w:rPr>
                      <w:rFonts w:ascii="Times New Roman" w:hAnsi="Times New Roman" w:cs="Times New Roman"/>
                      <w:sz w:val="24"/>
                    </w:rPr>
                    <w:t>В процессе осуществления самой оценки специалистами применяется затратный метод в целях выявления экономической эффективности</w:t>
                  </w:r>
                </w:p>
              </w:txbxContent>
            </v:textbox>
          </v:rect>
        </w:pict>
      </w:r>
      <w:r>
        <w:rPr>
          <w:rFonts w:ascii="Times New Roman" w:hAnsi="Times New Roman" w:cs="Times New Roman"/>
          <w:noProof/>
          <w:sz w:val="28"/>
          <w:szCs w:val="28"/>
          <w:lang w:eastAsia="ru-RU"/>
        </w:rPr>
        <w:pict>
          <v:shape id="_x0000_s1060" type="#_x0000_t32" style="position:absolute;left:0;text-align:left;margin-left:383.35pt;margin-top:2.8pt;width:.05pt;height:12.4pt;z-index:251692032" o:connectortype="straight" strokecolor="#8064a2 [3207]">
            <v:stroke endarrow="block"/>
          </v:shape>
        </w:pict>
      </w:r>
      <w:r>
        <w:rPr>
          <w:rFonts w:ascii="Times New Roman" w:hAnsi="Times New Roman" w:cs="Times New Roman"/>
          <w:noProof/>
          <w:sz w:val="28"/>
          <w:szCs w:val="28"/>
          <w:lang w:eastAsia="ru-RU"/>
        </w:rPr>
        <w:pict>
          <v:shape id="_x0000_s1059" type="#_x0000_t32" style="position:absolute;left:0;text-align:left;margin-left:211.8pt;margin-top:2.4pt;width:.05pt;height:12.4pt;z-index:251691008" o:connectortype="straight" strokecolor="#8064a2 [3207]">
            <v:stroke endarrow="block"/>
          </v:shape>
        </w:pict>
      </w:r>
      <w:r>
        <w:rPr>
          <w:rFonts w:ascii="Times New Roman" w:hAnsi="Times New Roman" w:cs="Times New Roman"/>
          <w:noProof/>
          <w:sz w:val="28"/>
          <w:szCs w:val="28"/>
          <w:lang w:eastAsia="ru-RU"/>
        </w:rPr>
        <w:pict>
          <v:shape id="_x0000_s1058" type="#_x0000_t32" style="position:absolute;left:0;text-align:left;margin-left:58.05pt;margin-top:2.8pt;width:.05pt;height:12.4pt;z-index:251689984" o:connectortype="straight" strokecolor="#8064a2 [3207]">
            <v:stroke endarrow="block"/>
          </v:shape>
        </w:pict>
      </w:r>
      <w:r>
        <w:rPr>
          <w:rFonts w:ascii="Times New Roman" w:hAnsi="Times New Roman" w:cs="Times New Roman"/>
          <w:noProof/>
          <w:sz w:val="28"/>
          <w:szCs w:val="28"/>
          <w:lang w:eastAsia="ru-RU"/>
        </w:rPr>
        <w:pict>
          <v:rect id="_x0000_s1052" style="position:absolute;left:0;text-align:left;margin-left:308.95pt;margin-top:17.5pt;width:143.35pt;height:136pt;z-index:251683840" fillcolor="white [3201]" strokecolor="#8064a2 [3207]" strokeweight="5pt">
            <v:stroke linestyle="thickThin"/>
            <v:shadow color="#868686"/>
            <v:textbox style="mso-next-textbox:#_x0000_s1052">
              <w:txbxContent>
                <w:p w:rsidR="003D5FED" w:rsidRPr="00084B5E" w:rsidRDefault="003D5FED" w:rsidP="00084B5E">
                  <w:pPr>
                    <w:jc w:val="center"/>
                    <w:rPr>
                      <w:rFonts w:ascii="Times New Roman" w:hAnsi="Times New Roman" w:cs="Times New Roman"/>
                      <w:sz w:val="24"/>
                    </w:rPr>
                  </w:pPr>
                  <w:r w:rsidRPr="00084B5E">
                    <w:rPr>
                      <w:rFonts w:ascii="Times New Roman" w:hAnsi="Times New Roman" w:cs="Times New Roman"/>
                      <w:sz w:val="24"/>
                    </w:rPr>
                    <w:t xml:space="preserve">При осуществлении экспертизы – свое применение находят </w:t>
                  </w:r>
                  <w:r>
                    <w:rPr>
                      <w:rFonts w:ascii="Times New Roman" w:hAnsi="Times New Roman" w:cs="Times New Roman"/>
                      <w:sz w:val="24"/>
                    </w:rPr>
                    <w:t>сметные расчеты, производится оценка стоимости строительных материалов и работ</w:t>
                  </w:r>
                </w:p>
              </w:txbxContent>
            </v:textbox>
          </v:rect>
        </w:pict>
      </w:r>
      <w:r>
        <w:rPr>
          <w:rFonts w:ascii="Times New Roman" w:hAnsi="Times New Roman" w:cs="Times New Roman"/>
          <w:noProof/>
          <w:sz w:val="28"/>
          <w:szCs w:val="28"/>
          <w:lang w:eastAsia="ru-RU"/>
        </w:rPr>
        <w:pict>
          <v:rect id="_x0000_s1050" style="position:absolute;left:0;text-align:left;margin-left:-7.05pt;margin-top:17.5pt;width:122.7pt;height:120.65pt;z-index:251681792" fillcolor="white [3201]" strokecolor="#8064a2 [3207]" strokeweight="5pt">
            <v:stroke linestyle="thickThin"/>
            <v:shadow color="#868686"/>
            <v:textbox style="mso-next-textbox:#_x0000_s1050">
              <w:txbxContent>
                <w:p w:rsidR="003D5FED" w:rsidRPr="0036464C" w:rsidRDefault="003D5FED" w:rsidP="0036464C">
                  <w:pPr>
                    <w:jc w:val="center"/>
                    <w:rPr>
                      <w:rFonts w:ascii="Times New Roman" w:hAnsi="Times New Roman" w:cs="Times New Roman"/>
                      <w:sz w:val="24"/>
                    </w:rPr>
                  </w:pPr>
                  <w:r w:rsidRPr="0036464C">
                    <w:rPr>
                      <w:rFonts w:ascii="Times New Roman" w:hAnsi="Times New Roman" w:cs="Times New Roman"/>
                      <w:sz w:val="24"/>
                    </w:rPr>
                    <w:t>Исследование профильного рынка в целях улучшения и обновления цен на строительные материалы и оборудование</w:t>
                  </w:r>
                </w:p>
              </w:txbxContent>
            </v:textbox>
          </v:rect>
        </w:pict>
      </w:r>
    </w:p>
    <w:p w:rsidR="00766595" w:rsidRPr="0051318E" w:rsidRDefault="00766595" w:rsidP="00F71215">
      <w:pPr>
        <w:spacing w:line="360" w:lineRule="auto"/>
        <w:ind w:left="170" w:right="57" w:firstLine="709"/>
        <w:jc w:val="both"/>
        <w:rPr>
          <w:rFonts w:ascii="Times New Roman" w:hAnsi="Times New Roman" w:cs="Times New Roman"/>
          <w:sz w:val="28"/>
          <w:szCs w:val="28"/>
        </w:rPr>
      </w:pPr>
    </w:p>
    <w:p w:rsidR="00766595" w:rsidRPr="0051318E" w:rsidRDefault="00766595" w:rsidP="00F71215">
      <w:pPr>
        <w:spacing w:line="360" w:lineRule="auto"/>
        <w:ind w:left="170" w:right="57" w:firstLine="709"/>
        <w:jc w:val="both"/>
        <w:rPr>
          <w:rFonts w:ascii="Times New Roman" w:hAnsi="Times New Roman" w:cs="Times New Roman"/>
          <w:sz w:val="28"/>
          <w:szCs w:val="28"/>
        </w:rPr>
      </w:pPr>
    </w:p>
    <w:p w:rsidR="00766595"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3" style="position:absolute;left:0;text-align:left;margin-left:211.75pt;margin-top:33.4pt;width:16.75pt;height:19.4pt;z-index:251705344" filled="f" stroked="f">
            <v:textbox style="mso-next-textbox:#_x0000_s1073">
              <w:txbxContent>
                <w:p w:rsidR="003D5FED" w:rsidRPr="00A760A6" w:rsidRDefault="003D5FED">
                  <w:pPr>
                    <w:rPr>
                      <w:rFonts w:ascii="Times New Roman" w:hAnsi="Times New Roman" w:cs="Times New Roman"/>
                      <w:sz w:val="24"/>
                    </w:rPr>
                  </w:pPr>
                  <w:r w:rsidRPr="00A760A6">
                    <w:rPr>
                      <w:rFonts w:ascii="Times New Roman" w:hAnsi="Times New Roman" w:cs="Times New Roman"/>
                      <w:sz w:val="24"/>
                    </w:rPr>
                    <w:t>6</w:t>
                  </w:r>
                </w:p>
              </w:txbxContent>
            </v:textbox>
          </v:rect>
        </w:pict>
      </w:r>
    </w:p>
    <w:p w:rsidR="0036464C"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4" style="position:absolute;left:0;text-align:left;margin-left:432.3pt;margin-top:16.9pt;width:16.65pt;height:17.45pt;z-index:251706368" filled="f" stroked="f">
            <v:textbox style="mso-next-textbox:#_x0000_s1074">
              <w:txbxContent>
                <w:p w:rsidR="003D5FED" w:rsidRPr="00814D84" w:rsidRDefault="003D5FED">
                  <w:pPr>
                    <w:rPr>
                      <w:rFonts w:ascii="Times New Roman" w:hAnsi="Times New Roman" w:cs="Times New Roman"/>
                      <w:sz w:val="24"/>
                    </w:rPr>
                  </w:pPr>
                  <w:r w:rsidRPr="00814D84">
                    <w:rPr>
                      <w:rFonts w:ascii="Times New Roman" w:hAnsi="Times New Roman" w:cs="Times New Roman"/>
                      <w:sz w:val="24"/>
                    </w:rPr>
                    <w:t>7</w:t>
                  </w:r>
                </w:p>
              </w:txbxContent>
            </v:textbox>
          </v:rect>
        </w:pict>
      </w:r>
      <w:r>
        <w:rPr>
          <w:rFonts w:ascii="Times New Roman" w:hAnsi="Times New Roman" w:cs="Times New Roman"/>
          <w:noProof/>
          <w:sz w:val="28"/>
          <w:szCs w:val="28"/>
          <w:lang w:eastAsia="ru-RU"/>
        </w:rPr>
        <w:pict>
          <v:shape id="_x0000_s1062" type="#_x0000_t32" style="position:absolute;left:0;text-align:left;margin-left:211.75pt;margin-top:4.5pt;width:.05pt;height:14.15pt;z-index:251694080" o:connectortype="straight" strokecolor="#8064a2 [3207]">
            <v:stroke endarrow="block"/>
          </v:shape>
        </w:pict>
      </w:r>
      <w:r>
        <w:rPr>
          <w:rFonts w:ascii="Times New Roman" w:hAnsi="Times New Roman" w:cs="Times New Roman"/>
          <w:noProof/>
          <w:sz w:val="28"/>
          <w:szCs w:val="28"/>
          <w:lang w:eastAsia="ru-RU"/>
        </w:rPr>
        <w:pict>
          <v:rect id="_x0000_s1072" style="position:absolute;left:0;text-align:left;margin-left:54pt;margin-top:.6pt;width:14.75pt;height:23.95pt;z-index:251704320" filled="f" stroked="f">
            <v:textbox style="mso-next-textbox:#_x0000_s1072">
              <w:txbxContent>
                <w:p w:rsidR="003D5FED" w:rsidRPr="00814D84" w:rsidRDefault="003D5FED">
                  <w:pPr>
                    <w:rPr>
                      <w:rFonts w:ascii="Times New Roman" w:hAnsi="Times New Roman" w:cs="Times New Roman"/>
                      <w:sz w:val="24"/>
                    </w:rPr>
                  </w:pPr>
                  <w:r w:rsidRPr="00814D84">
                    <w:rPr>
                      <w:rFonts w:ascii="Times New Roman" w:hAnsi="Times New Roman" w:cs="Times New Roman"/>
                      <w:sz w:val="24"/>
                    </w:rPr>
                    <w:t>5</w:t>
                  </w:r>
                </w:p>
              </w:txbxContent>
            </v:textbox>
          </v:rect>
        </w:pict>
      </w:r>
      <w:r>
        <w:rPr>
          <w:rFonts w:ascii="Times New Roman" w:hAnsi="Times New Roman" w:cs="Times New Roman"/>
          <w:noProof/>
          <w:sz w:val="28"/>
          <w:szCs w:val="28"/>
          <w:lang w:eastAsia="ru-RU"/>
        </w:rPr>
        <w:pict>
          <v:rect id="_x0000_s1067" style="position:absolute;left:0;text-align:left;margin-left:338.95pt;margin-top:24.55pt;width:105.55pt;height:74.65pt;z-index:251699200" filled="f" stroked="f">
            <v:textbox style="mso-next-textbox:#_x0000_s1067">
              <w:txbxContent>
                <w:p w:rsidR="003D5FED" w:rsidRPr="00812924" w:rsidRDefault="003D5FED" w:rsidP="00812924">
                  <w:pPr>
                    <w:jc w:val="center"/>
                    <w:rPr>
                      <w:rFonts w:ascii="Times New Roman" w:hAnsi="Times New Roman" w:cs="Times New Roman"/>
                      <w:sz w:val="24"/>
                      <w:szCs w:val="24"/>
                    </w:rPr>
                  </w:pPr>
                  <w:r w:rsidRPr="00812924">
                    <w:rPr>
                      <w:rFonts w:ascii="Times New Roman" w:hAnsi="Times New Roman" w:cs="Times New Roman"/>
                      <w:sz w:val="24"/>
                      <w:szCs w:val="24"/>
                    </w:rPr>
                    <w:t>Неверно произведенная оценка рыночной стоимости</w:t>
                  </w:r>
                </w:p>
              </w:txbxContent>
            </v:textbox>
          </v:rect>
        </w:pict>
      </w:r>
      <w:r>
        <w:rPr>
          <w:rFonts w:ascii="Times New Roman" w:hAnsi="Times New Roman" w:cs="Times New Roman"/>
          <w:noProof/>
          <w:sz w:val="28"/>
          <w:szCs w:val="28"/>
          <w:lang w:eastAsia="ru-RU"/>
        </w:rPr>
        <w:pict>
          <v:shape id="_x0000_s1063" type="#_x0000_t32" style="position:absolute;left:0;text-align:left;margin-left:293.6pt;margin-top:6.25pt;width:.05pt;height:12.4pt;z-index:251695104" o:connectortype="straight" strokecolor="#8064a2 [3207]">
            <v:stroke endarrow="block"/>
          </v:shape>
        </w:pict>
      </w:r>
      <w:r>
        <w:rPr>
          <w:rFonts w:ascii="Times New Roman" w:hAnsi="Times New Roman" w:cs="Times New Roman"/>
          <w:noProof/>
          <w:sz w:val="28"/>
          <w:szCs w:val="28"/>
          <w:lang w:eastAsia="ru-RU"/>
        </w:rPr>
        <w:pict>
          <v:shape id="_x0000_s1061" type="#_x0000_t32" style="position:absolute;left:0;text-align:left;margin-left:47.6pt;margin-top:4.5pt;width:.05pt;height:12.4pt;z-index:251693056" o:connectortype="straight" strokecolor="#8064a2 [3207]">
            <v:stroke endarrow="block"/>
          </v:shape>
        </w:pict>
      </w:r>
      <w:r>
        <w:rPr>
          <w:rFonts w:ascii="Times New Roman" w:hAnsi="Times New Roman" w:cs="Times New Roman"/>
          <w:noProof/>
          <w:sz w:val="28"/>
          <w:szCs w:val="28"/>
          <w:lang w:eastAsia="ru-RU"/>
        </w:rPr>
        <w:pict>
          <v:rect id="_x0000_s1053" style="position:absolute;left:0;text-align:left;margin-left:-7.05pt;margin-top:20.95pt;width:310pt;height:88.7pt;z-index:251684864" fillcolor="white [3201]" strokecolor="#8064a2 [3207]" strokeweight="5pt">
            <v:stroke linestyle="thickThin"/>
            <v:shadow color="#868686"/>
            <v:textbox style="mso-next-textbox:#_x0000_s1053">
              <w:txbxContent>
                <w:p w:rsidR="003D5FED" w:rsidRPr="00B547AF" w:rsidRDefault="003D5FED" w:rsidP="00B547AF">
                  <w:pPr>
                    <w:jc w:val="center"/>
                    <w:rPr>
                      <w:rFonts w:ascii="Times New Roman" w:hAnsi="Times New Roman" w:cs="Times New Roman"/>
                      <w:sz w:val="24"/>
                    </w:rPr>
                  </w:pPr>
                  <w:r w:rsidRPr="00B547AF">
                    <w:rPr>
                      <w:rFonts w:ascii="Times New Roman" w:hAnsi="Times New Roman" w:cs="Times New Roman"/>
                      <w:sz w:val="24"/>
                    </w:rPr>
                    <w:t xml:space="preserve">На основании данных по оценке – застройщик и инвестор приходят к мнению о продолжении строительных работ или </w:t>
                  </w:r>
                  <w:proofErr w:type="gramStart"/>
                  <w:r w:rsidRPr="00B547AF">
                    <w:rPr>
                      <w:rFonts w:ascii="Times New Roman" w:hAnsi="Times New Roman" w:cs="Times New Roman"/>
                      <w:sz w:val="24"/>
                    </w:rPr>
                    <w:t>о</w:t>
                  </w:r>
                  <w:proofErr w:type="gramEnd"/>
                  <w:r w:rsidRPr="00B547AF">
                    <w:rPr>
                      <w:rFonts w:ascii="Times New Roman" w:hAnsi="Times New Roman" w:cs="Times New Roman"/>
                      <w:sz w:val="24"/>
                    </w:rPr>
                    <w:t xml:space="preserve"> их прекращении, о реконструкции строительного сооружения или решение о его сносе</w:t>
                  </w:r>
                </w:p>
              </w:txbxContent>
            </v:textbox>
          </v:rect>
        </w:pict>
      </w:r>
    </w:p>
    <w:p w:rsidR="0036464C"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5" style="position:absolute;left:0;text-align:left;margin-left:305.6pt;margin-top:29.85pt;width:13.55pt;height:21.3pt;z-index:251707392" filled="f" stroked="f">
            <v:textbox style="mso-next-textbox:#_x0000_s1075">
              <w:txbxContent>
                <w:p w:rsidR="003D5FED" w:rsidRPr="00814D84" w:rsidRDefault="003D5FED">
                  <w:pPr>
                    <w:rPr>
                      <w:rFonts w:ascii="Times New Roman" w:hAnsi="Times New Roman" w:cs="Times New Roman"/>
                      <w:sz w:val="24"/>
                      <w:szCs w:val="24"/>
                    </w:rPr>
                  </w:pPr>
                  <w:r w:rsidRPr="00814D84">
                    <w:rPr>
                      <w:rFonts w:ascii="Times New Roman" w:hAnsi="Times New Roman" w:cs="Times New Roman"/>
                      <w:sz w:val="24"/>
                      <w:szCs w:val="24"/>
                    </w:rPr>
                    <w:t>8</w:t>
                  </w:r>
                </w:p>
              </w:txbxContent>
            </v:textbox>
          </v:rect>
        </w:pict>
      </w:r>
    </w:p>
    <w:p w:rsidR="0036464C"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4" type="#_x0000_t32" style="position:absolute;left:0;text-align:left;margin-left:305.6pt;margin-top:22.05pt;width:158.25pt;height:.9pt;z-index:251696128" o:connectortype="straight" strokecolor="#8064a2 [3207]"/>
        </w:pict>
      </w:r>
    </w:p>
    <w:p w:rsidR="00B547AF"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6" style="position:absolute;left:0;text-align:left;margin-left:312.05pt;margin-top:17.25pt;width:13.65pt;height:20.75pt;z-index:251708416" filled="f" stroked="f">
            <v:textbox style="mso-next-textbox:#_x0000_s1076">
              <w:txbxContent>
                <w:p w:rsidR="003D5FED" w:rsidRPr="00814D84" w:rsidRDefault="003D5FED">
                  <w:pPr>
                    <w:rPr>
                      <w:rFonts w:ascii="Times New Roman" w:hAnsi="Times New Roman" w:cs="Times New Roman"/>
                      <w:sz w:val="24"/>
                    </w:rPr>
                  </w:pPr>
                  <w:r w:rsidRPr="00814D84">
                    <w:rPr>
                      <w:rFonts w:ascii="Times New Roman" w:hAnsi="Times New Roman" w:cs="Times New Roman"/>
                      <w:sz w:val="24"/>
                    </w:rPr>
                    <w:t>9</w:t>
                  </w:r>
                </w:p>
              </w:txbxContent>
            </v:textbox>
          </v:rect>
        </w:pict>
      </w:r>
      <w:r>
        <w:rPr>
          <w:rFonts w:ascii="Times New Roman" w:hAnsi="Times New Roman" w:cs="Times New Roman"/>
          <w:noProof/>
          <w:sz w:val="28"/>
          <w:szCs w:val="28"/>
          <w:lang w:eastAsia="ru-RU"/>
        </w:rPr>
        <w:pict>
          <v:rect id="_x0000_s1054" style="position:absolute;left:0;text-align:left;margin-left:-7.05pt;margin-top:17.25pt;width:316pt;height:72.65pt;z-index:251685888" fillcolor="white [3201]" strokecolor="#8064a2 [3207]" strokeweight="5pt">
            <v:stroke linestyle="thickThin"/>
            <v:shadow color="#868686"/>
            <v:textbox style="mso-next-textbox:#_x0000_s1054">
              <w:txbxContent>
                <w:p w:rsidR="003D5FED" w:rsidRPr="00AA0508" w:rsidRDefault="003D5FED" w:rsidP="00AA0508">
                  <w:pPr>
                    <w:jc w:val="center"/>
                    <w:rPr>
                      <w:rFonts w:ascii="Times New Roman" w:hAnsi="Times New Roman" w:cs="Times New Roman"/>
                      <w:sz w:val="24"/>
                    </w:rPr>
                  </w:pPr>
                  <w:r w:rsidRPr="00AA0508">
                    <w:rPr>
                      <w:rFonts w:ascii="Times New Roman" w:hAnsi="Times New Roman" w:cs="Times New Roman"/>
                      <w:sz w:val="24"/>
                    </w:rPr>
                    <w:t xml:space="preserve">Исследование на предоставление вовремя оптимальных показателей цены на </w:t>
                  </w:r>
                  <w:proofErr w:type="spellStart"/>
                  <w:r w:rsidRPr="00AA0508">
                    <w:rPr>
                      <w:rFonts w:ascii="Times New Roman" w:hAnsi="Times New Roman" w:cs="Times New Roman"/>
                      <w:sz w:val="24"/>
                    </w:rPr>
                    <w:t>инвестиционно-строительный</w:t>
                  </w:r>
                  <w:proofErr w:type="spellEnd"/>
                  <w:r w:rsidRPr="00AA0508">
                    <w:rPr>
                      <w:rFonts w:ascii="Times New Roman" w:hAnsi="Times New Roman" w:cs="Times New Roman"/>
                      <w:sz w:val="24"/>
                    </w:rPr>
                    <w:t xml:space="preserve"> проект на каждой стадии от задумки до введения здания в эксплуатацию</w:t>
                  </w:r>
                </w:p>
              </w:txbxContent>
            </v:textbox>
          </v:rect>
        </w:pict>
      </w:r>
    </w:p>
    <w:p w:rsidR="00B547AF" w:rsidRPr="0051318E" w:rsidRDefault="00B547AF" w:rsidP="00F71215">
      <w:pPr>
        <w:spacing w:line="360" w:lineRule="auto"/>
        <w:ind w:left="170" w:right="57" w:firstLine="709"/>
        <w:jc w:val="both"/>
        <w:rPr>
          <w:rFonts w:ascii="Times New Roman" w:hAnsi="Times New Roman" w:cs="Times New Roman"/>
          <w:sz w:val="28"/>
          <w:szCs w:val="28"/>
        </w:rPr>
      </w:pPr>
    </w:p>
    <w:p w:rsidR="00B547AF"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5" style="position:absolute;left:0;text-align:left;margin-left:147.3pt;margin-top:21.6pt;width:32pt;height:21.35pt;z-index:251717632" filled="f" stroked="f">
            <v:textbox style="mso-next-textbox:#_x0000_s1085">
              <w:txbxContent>
                <w:p w:rsidR="003D5FED" w:rsidRPr="00A760A6" w:rsidRDefault="003D5FED">
                  <w:pPr>
                    <w:rPr>
                      <w:rFonts w:ascii="Times New Roman" w:hAnsi="Times New Roman" w:cs="Times New Roman"/>
                      <w:sz w:val="24"/>
                      <w:szCs w:val="24"/>
                    </w:rPr>
                  </w:pPr>
                  <w:r w:rsidRPr="00A760A6">
                    <w:rPr>
                      <w:rFonts w:ascii="Times New Roman" w:hAnsi="Times New Roman" w:cs="Times New Roman"/>
                      <w:sz w:val="24"/>
                      <w:szCs w:val="24"/>
                    </w:rPr>
                    <w:t>Да</w:t>
                  </w:r>
                </w:p>
              </w:txbxContent>
            </v:textbox>
          </v:rect>
        </w:pict>
      </w:r>
      <w:r>
        <w:rPr>
          <w:rFonts w:ascii="Times New Roman" w:hAnsi="Times New Roman" w:cs="Times New Roman"/>
          <w:noProof/>
          <w:sz w:val="28"/>
          <w:szCs w:val="28"/>
          <w:lang w:eastAsia="ru-RU"/>
        </w:rPr>
        <w:pict>
          <v:shape id="_x0000_s1079" type="#_x0000_t32" style="position:absolute;left:0;text-align:left;margin-left:147.3pt;margin-top:21.6pt;width:0;height:15.7pt;z-index:251711488" o:connectortype="straight" strokecolor="#7030a0">
            <v:stroke endarrow="block"/>
          </v:shape>
        </w:pict>
      </w:r>
    </w:p>
    <w:p w:rsidR="00644974"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6" style="position:absolute;left:0;text-align:left;margin-left:278.4pt;margin-top:21.95pt;width:40.75pt;height:19.95pt;z-index:251718656" filled="f" stroked="f">
            <v:textbox style="mso-next-textbox:#_x0000_s1086">
              <w:txbxContent>
                <w:p w:rsidR="003D5FED" w:rsidRPr="00A760A6" w:rsidRDefault="003D5FED">
                  <w:pPr>
                    <w:rPr>
                      <w:rFonts w:ascii="Times New Roman" w:hAnsi="Times New Roman" w:cs="Times New Roman"/>
                      <w:sz w:val="24"/>
                    </w:rPr>
                  </w:pPr>
                  <w:r w:rsidRPr="00A760A6">
                    <w:rPr>
                      <w:rFonts w:ascii="Times New Roman" w:hAnsi="Times New Roman" w:cs="Times New Roman"/>
                      <w:sz w:val="24"/>
                    </w:rPr>
                    <w:t>Нет</w:t>
                  </w:r>
                </w:p>
              </w:txbxContent>
            </v:textbox>
          </v:rect>
        </w:pict>
      </w:r>
      <w:r>
        <w:rPr>
          <w:rFonts w:ascii="Times New Roman" w:hAnsi="Times New Roman" w:cs="Times New Roman"/>
          <w:noProof/>
          <w:sz w:val="28"/>
          <w:szCs w:val="28"/>
          <w:lang w:eastAsia="ru-RU"/>
        </w:rPr>
        <w:pict>
          <v:rect id="_x0000_s1084" style="position:absolute;left:0;text-align:left;margin-left:-32.9pt;margin-top:3.15pt;width:91pt;height:34.45pt;z-index:251716608" filled="f" stroked="f">
            <v:textbox style="mso-next-textbox:#_x0000_s1084">
              <w:txbxContent>
                <w:p w:rsidR="003D5FED" w:rsidRPr="00A760A6" w:rsidRDefault="003D5FED" w:rsidP="00A760A6">
                  <w:pPr>
                    <w:jc w:val="center"/>
                    <w:rPr>
                      <w:rFonts w:ascii="Times New Roman" w:hAnsi="Times New Roman" w:cs="Times New Roman"/>
                      <w:sz w:val="24"/>
                    </w:rPr>
                  </w:pPr>
                  <w:r w:rsidRPr="00A760A6">
                    <w:rPr>
                      <w:rFonts w:ascii="Times New Roman" w:hAnsi="Times New Roman" w:cs="Times New Roman"/>
                      <w:sz w:val="24"/>
                    </w:rPr>
                    <w:t>Повторный выбор</w:t>
                  </w:r>
                </w:p>
              </w:txbxContent>
            </v:textbox>
          </v:rect>
        </w:pict>
      </w:r>
      <w:r>
        <w:rPr>
          <w:rFonts w:ascii="Times New Roman" w:hAnsi="Times New Roman" w:cs="Times New Roman"/>
          <w:noProof/>
          <w:sz w:val="28"/>
          <w:szCs w:val="28"/>
          <w:lang w:eastAsia="ru-RU"/>
        </w:rPr>
        <w:pict>
          <v:rect id="_x0000_s1078" style="position:absolute;left:0;text-align:left;margin-left:319.15pt;margin-top:3.15pt;width:155.45pt;height:77.5pt;z-index:251710464" fillcolor="white [3201]" strokecolor="#8064a2 [3207]" strokeweight="5pt">
            <v:stroke linestyle="thickThin"/>
            <v:shadow color="#868686"/>
            <v:textbox style="mso-next-textbox:#_x0000_s1078">
              <w:txbxContent>
                <w:p w:rsidR="003D5FED" w:rsidRDefault="003D5FED" w:rsidP="00A760A6">
                  <w:pPr>
                    <w:jc w:val="center"/>
                  </w:pPr>
                  <w:r>
                    <w:rPr>
                      <w:rFonts w:ascii="Times New Roman" w:hAnsi="Times New Roman" w:cs="Times New Roman"/>
                      <w:sz w:val="24"/>
                    </w:rPr>
                    <w:t>П</w:t>
                  </w:r>
                  <w:r w:rsidRPr="00AA0508">
                    <w:rPr>
                      <w:rFonts w:ascii="Times New Roman" w:hAnsi="Times New Roman" w:cs="Times New Roman"/>
                      <w:sz w:val="24"/>
                    </w:rPr>
                    <w:t xml:space="preserve">редоставление вовремя оптимальных показателей цены на </w:t>
                  </w:r>
                  <w:proofErr w:type="spellStart"/>
                  <w:r w:rsidRPr="00AA0508">
                    <w:rPr>
                      <w:rFonts w:ascii="Times New Roman" w:hAnsi="Times New Roman" w:cs="Times New Roman"/>
                      <w:sz w:val="24"/>
                    </w:rPr>
                    <w:t>инвестиционно-строительный</w:t>
                  </w:r>
                  <w:proofErr w:type="spellEnd"/>
                  <w:r>
                    <w:rPr>
                      <w:rFonts w:ascii="Times New Roman" w:hAnsi="Times New Roman" w:cs="Times New Roman"/>
                      <w:sz w:val="24"/>
                    </w:rPr>
                    <w:t xml:space="preserve"> проект</w:t>
                  </w:r>
                </w:p>
              </w:txbxContent>
            </v:textbox>
          </v:rect>
        </w:pict>
      </w:r>
      <w:r>
        <w:rPr>
          <w:rFonts w:ascii="Times New Roman" w:hAnsi="Times New Roman" w:cs="Times New Roman"/>
          <w:noProof/>
          <w:sz w:val="28"/>
          <w:szCs w:val="28"/>
          <w:lang w:eastAsia="ru-RU"/>
        </w:rPr>
        <w:pict>
          <v:shapetype id="_x0000_t110" coordsize="21600,21600" o:spt="110" path="m10800,l,10800,10800,21600,21600,10800xe">
            <v:stroke joinstyle="miter"/>
            <v:path gradientshapeok="t" o:connecttype="rect" textboxrect="5400,5400,16200,16200"/>
          </v:shapetype>
          <v:shape id="_x0000_s1077" type="#_x0000_t110" style="position:absolute;left:0;text-align:left;margin-left:2.3pt;margin-top:3.15pt;width:291.35pt;height:77.5pt;z-index:251709440" filled="f" strokecolor="#7030a0">
            <v:textbox style="mso-next-textbox:#_x0000_s1077">
              <w:txbxContent>
                <w:p w:rsidR="003D5FED" w:rsidRDefault="003D5FED" w:rsidP="00A760A6">
                  <w:pPr>
                    <w:jc w:val="center"/>
                  </w:pPr>
                  <w:r w:rsidRPr="00A760A6">
                    <w:rPr>
                      <w:rFonts w:ascii="Times New Roman" w:hAnsi="Times New Roman" w:cs="Times New Roman"/>
                      <w:sz w:val="20"/>
                    </w:rPr>
                    <w:t xml:space="preserve">Возникновение противоречий, нуждающихся </w:t>
                  </w:r>
                  <w:r w:rsidRPr="00A760A6">
                    <w:rPr>
                      <w:rFonts w:ascii="Times New Roman" w:hAnsi="Times New Roman" w:cs="Times New Roman"/>
                      <w:sz w:val="18"/>
                      <w:szCs w:val="18"/>
                    </w:rPr>
                    <w:t>в устранении</w:t>
                  </w:r>
                </w:p>
              </w:txbxContent>
            </v:textbox>
          </v:shape>
        </w:pict>
      </w:r>
    </w:p>
    <w:p w:rsidR="00A760A6" w:rsidRPr="0051318E" w:rsidRDefault="007D7CE5"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1" type="#_x0000_t32" style="position:absolute;left:0;text-align:left;margin-left:-22.3pt;margin-top:7.75pt;width:24.6pt;height:0;flip:x;z-index:251713536" o:connectortype="straight" strokecolor="#7030a0"/>
        </w:pict>
      </w:r>
      <w:r>
        <w:rPr>
          <w:rFonts w:ascii="Times New Roman" w:hAnsi="Times New Roman" w:cs="Times New Roman"/>
          <w:noProof/>
          <w:sz w:val="28"/>
          <w:szCs w:val="28"/>
          <w:lang w:eastAsia="ru-RU"/>
        </w:rPr>
        <w:pict>
          <v:shape id="_x0000_s1080" type="#_x0000_t32" style="position:absolute;left:0;text-align:left;margin-left:293.6pt;margin-top:7.75pt;width:25.55pt;height:.55pt;z-index:251712512" o:connectortype="straight" strokecolor="#7030a0">
            <v:stroke endarrow="block"/>
          </v:shape>
        </w:pict>
      </w:r>
    </w:p>
    <w:p w:rsidR="00A760A6" w:rsidRPr="0051318E" w:rsidRDefault="00A760A6" w:rsidP="00F71215">
      <w:pPr>
        <w:spacing w:line="360" w:lineRule="auto"/>
        <w:ind w:left="170" w:right="57" w:firstLine="709"/>
        <w:jc w:val="both"/>
        <w:rPr>
          <w:rFonts w:ascii="Times New Roman" w:hAnsi="Times New Roman" w:cs="Times New Roman"/>
          <w:sz w:val="28"/>
          <w:szCs w:val="28"/>
        </w:rPr>
      </w:pPr>
    </w:p>
    <w:p w:rsidR="002162E6" w:rsidRPr="0051318E" w:rsidRDefault="002162E6" w:rsidP="00F71215">
      <w:pPr>
        <w:spacing w:line="360" w:lineRule="auto"/>
        <w:ind w:left="170" w:right="57" w:firstLine="709"/>
        <w:jc w:val="center"/>
        <w:rPr>
          <w:rFonts w:ascii="Times New Roman" w:hAnsi="Times New Roman" w:cs="Times New Roman"/>
          <w:sz w:val="28"/>
          <w:szCs w:val="28"/>
        </w:rPr>
      </w:pPr>
      <w:r w:rsidRPr="0051318E">
        <w:rPr>
          <w:rFonts w:ascii="Times New Roman" w:hAnsi="Times New Roman" w:cs="Times New Roman"/>
          <w:sz w:val="28"/>
          <w:szCs w:val="28"/>
        </w:rPr>
        <w:t xml:space="preserve">Рис.2. Система </w:t>
      </w:r>
      <w:proofErr w:type="gramStart"/>
      <w:r w:rsidRPr="0051318E">
        <w:rPr>
          <w:rFonts w:ascii="Times New Roman" w:hAnsi="Times New Roman" w:cs="Times New Roman"/>
          <w:sz w:val="28"/>
          <w:szCs w:val="28"/>
        </w:rPr>
        <w:t>осуществления полноценной оценки стоимости строительства объекта</w:t>
      </w:r>
      <w:proofErr w:type="gramEnd"/>
      <w:r w:rsidRPr="0051318E">
        <w:rPr>
          <w:rFonts w:ascii="Times New Roman" w:hAnsi="Times New Roman" w:cs="Times New Roman"/>
          <w:sz w:val="28"/>
          <w:szCs w:val="28"/>
        </w:rPr>
        <w:t>.</w:t>
      </w:r>
    </w:p>
    <w:p w:rsidR="00754744" w:rsidRPr="0051318E" w:rsidRDefault="00754744" w:rsidP="00F71215">
      <w:pPr>
        <w:spacing w:line="360" w:lineRule="auto"/>
        <w:ind w:left="170" w:right="57" w:firstLine="709"/>
        <w:jc w:val="both"/>
        <w:rPr>
          <w:rFonts w:ascii="Times New Roman" w:hAnsi="Times New Roman" w:cs="Times New Roman"/>
          <w:sz w:val="28"/>
          <w:szCs w:val="28"/>
        </w:rPr>
      </w:pPr>
      <w:r w:rsidRPr="0051318E">
        <w:rPr>
          <w:rFonts w:ascii="Times New Roman" w:hAnsi="Times New Roman" w:cs="Times New Roman"/>
          <w:sz w:val="28"/>
          <w:szCs w:val="28"/>
        </w:rPr>
        <w:lastRenderedPageBreak/>
        <w:t xml:space="preserve">Тем не менее, каждый элемент разнится с другим, и более того, они полны противоречий в отношении друг друга. </w:t>
      </w:r>
      <w:r w:rsidR="00D80282" w:rsidRPr="0051318E">
        <w:rPr>
          <w:rFonts w:ascii="Times New Roman" w:hAnsi="Times New Roman" w:cs="Times New Roman"/>
          <w:sz w:val="28"/>
          <w:szCs w:val="28"/>
        </w:rPr>
        <w:t>Потребность</w:t>
      </w:r>
      <w:r w:rsidRPr="0051318E">
        <w:rPr>
          <w:rFonts w:ascii="Times New Roman" w:hAnsi="Times New Roman" w:cs="Times New Roman"/>
          <w:sz w:val="28"/>
          <w:szCs w:val="28"/>
        </w:rPr>
        <w:t xml:space="preserve"> </w:t>
      </w:r>
      <w:proofErr w:type="gramStart"/>
      <w:r w:rsidRPr="0051318E">
        <w:rPr>
          <w:rFonts w:ascii="Times New Roman" w:hAnsi="Times New Roman" w:cs="Times New Roman"/>
          <w:sz w:val="28"/>
          <w:szCs w:val="28"/>
        </w:rPr>
        <w:t>в</w:t>
      </w:r>
      <w:proofErr w:type="gramEnd"/>
      <w:r w:rsidRPr="0051318E">
        <w:rPr>
          <w:rFonts w:ascii="Times New Roman" w:hAnsi="Times New Roman" w:cs="Times New Roman"/>
          <w:sz w:val="28"/>
          <w:szCs w:val="28"/>
        </w:rPr>
        <w:t xml:space="preserve"> в</w:t>
      </w:r>
      <w:r w:rsidR="00D80282" w:rsidRPr="0051318E">
        <w:rPr>
          <w:rFonts w:ascii="Times New Roman" w:hAnsi="Times New Roman" w:cs="Times New Roman"/>
          <w:sz w:val="28"/>
          <w:szCs w:val="28"/>
        </w:rPr>
        <w:t>в</w:t>
      </w:r>
      <w:r w:rsidRPr="0051318E">
        <w:rPr>
          <w:rFonts w:ascii="Times New Roman" w:hAnsi="Times New Roman" w:cs="Times New Roman"/>
          <w:sz w:val="28"/>
          <w:szCs w:val="28"/>
        </w:rPr>
        <w:t>едении единого системного</w:t>
      </w:r>
      <w:r w:rsidR="00673682" w:rsidRPr="0051318E">
        <w:rPr>
          <w:rFonts w:ascii="Times New Roman" w:hAnsi="Times New Roman" w:cs="Times New Roman"/>
          <w:sz w:val="28"/>
          <w:szCs w:val="28"/>
        </w:rPr>
        <w:t xml:space="preserve"> подхода к контролю над </w:t>
      </w:r>
      <w:r w:rsidR="00D80282" w:rsidRPr="0051318E">
        <w:rPr>
          <w:rFonts w:ascii="Times New Roman" w:hAnsi="Times New Roman" w:cs="Times New Roman"/>
          <w:sz w:val="28"/>
          <w:szCs w:val="28"/>
        </w:rPr>
        <w:t>формированием стоимости</w:t>
      </w:r>
      <w:r w:rsidR="008D5068" w:rsidRPr="0051318E">
        <w:rPr>
          <w:rFonts w:ascii="Times New Roman" w:hAnsi="Times New Roman" w:cs="Times New Roman"/>
          <w:sz w:val="28"/>
          <w:szCs w:val="28"/>
        </w:rPr>
        <w:t xml:space="preserve"> тала  возрастать</w:t>
      </w:r>
      <w:r w:rsidR="00673682" w:rsidRPr="0051318E">
        <w:rPr>
          <w:rFonts w:ascii="Times New Roman" w:hAnsi="Times New Roman" w:cs="Times New Roman"/>
          <w:sz w:val="28"/>
          <w:szCs w:val="28"/>
        </w:rPr>
        <w:t xml:space="preserve">. </w:t>
      </w:r>
      <w:r w:rsidR="008D5068" w:rsidRPr="0051318E">
        <w:rPr>
          <w:rFonts w:ascii="Times New Roman" w:hAnsi="Times New Roman" w:cs="Times New Roman"/>
          <w:sz w:val="28"/>
          <w:szCs w:val="28"/>
        </w:rPr>
        <w:t xml:space="preserve">Такого рода </w:t>
      </w:r>
      <w:r w:rsidR="00673682" w:rsidRPr="0051318E">
        <w:rPr>
          <w:rFonts w:ascii="Times New Roman" w:hAnsi="Times New Roman" w:cs="Times New Roman"/>
          <w:sz w:val="28"/>
          <w:szCs w:val="28"/>
        </w:rPr>
        <w:t xml:space="preserve"> мера контр</w:t>
      </w:r>
      <w:r w:rsidR="008D5068" w:rsidRPr="0051318E">
        <w:rPr>
          <w:rFonts w:ascii="Times New Roman" w:hAnsi="Times New Roman" w:cs="Times New Roman"/>
          <w:sz w:val="28"/>
          <w:szCs w:val="28"/>
        </w:rPr>
        <w:t>олирования формирования стоимости</w:t>
      </w:r>
      <w:r w:rsidR="00673682" w:rsidRPr="0051318E">
        <w:rPr>
          <w:rFonts w:ascii="Times New Roman" w:hAnsi="Times New Roman" w:cs="Times New Roman"/>
          <w:sz w:val="28"/>
          <w:szCs w:val="28"/>
        </w:rPr>
        <w:t xml:space="preserve"> на всех его стадиях реализации</w:t>
      </w:r>
      <w:r w:rsidR="00AF320C" w:rsidRPr="0051318E">
        <w:rPr>
          <w:rFonts w:ascii="Times New Roman" w:hAnsi="Times New Roman" w:cs="Times New Roman"/>
          <w:sz w:val="28"/>
          <w:szCs w:val="28"/>
        </w:rPr>
        <w:t xml:space="preserve">, </w:t>
      </w:r>
      <w:r w:rsidR="008D5068" w:rsidRPr="0051318E">
        <w:rPr>
          <w:rFonts w:ascii="Times New Roman" w:hAnsi="Times New Roman" w:cs="Times New Roman"/>
          <w:sz w:val="28"/>
          <w:szCs w:val="28"/>
        </w:rPr>
        <w:t>основанием для которых служит</w:t>
      </w:r>
      <w:r w:rsidR="00AF320C" w:rsidRPr="0051318E">
        <w:rPr>
          <w:rFonts w:ascii="Times New Roman" w:hAnsi="Times New Roman" w:cs="Times New Roman"/>
          <w:sz w:val="28"/>
          <w:szCs w:val="28"/>
        </w:rPr>
        <w:t xml:space="preserve"> </w:t>
      </w:r>
      <w:r w:rsidR="008D5068" w:rsidRPr="0051318E">
        <w:rPr>
          <w:rFonts w:ascii="Times New Roman" w:hAnsi="Times New Roman" w:cs="Times New Roman"/>
          <w:sz w:val="28"/>
          <w:szCs w:val="28"/>
        </w:rPr>
        <w:t>изучение оценки величины предстоящих</w:t>
      </w:r>
      <w:r w:rsidR="00AF320C" w:rsidRPr="0051318E">
        <w:rPr>
          <w:rFonts w:ascii="Times New Roman" w:hAnsi="Times New Roman" w:cs="Times New Roman"/>
          <w:sz w:val="28"/>
          <w:szCs w:val="28"/>
        </w:rPr>
        <w:t xml:space="preserve"> расходов, смет, стоимостного </w:t>
      </w:r>
      <w:proofErr w:type="gramStart"/>
      <w:r w:rsidR="00AF320C" w:rsidRPr="0051318E">
        <w:rPr>
          <w:rFonts w:ascii="Times New Roman" w:hAnsi="Times New Roman" w:cs="Times New Roman"/>
          <w:sz w:val="28"/>
          <w:szCs w:val="28"/>
        </w:rPr>
        <w:t>контроля за</w:t>
      </w:r>
      <w:proofErr w:type="gramEnd"/>
      <w:r w:rsidR="00AF320C" w:rsidRPr="0051318E">
        <w:rPr>
          <w:rFonts w:ascii="Times New Roman" w:hAnsi="Times New Roman" w:cs="Times New Roman"/>
          <w:sz w:val="28"/>
          <w:szCs w:val="28"/>
        </w:rPr>
        <w:t xml:space="preserve"> показателем </w:t>
      </w:r>
      <w:r w:rsidR="008D5068" w:rsidRPr="0051318E">
        <w:rPr>
          <w:rFonts w:ascii="Times New Roman" w:hAnsi="Times New Roman" w:cs="Times New Roman"/>
          <w:sz w:val="28"/>
          <w:szCs w:val="28"/>
        </w:rPr>
        <w:t>расходов</w:t>
      </w:r>
      <w:r w:rsidR="00AF320C" w:rsidRPr="0051318E">
        <w:rPr>
          <w:rFonts w:ascii="Times New Roman" w:hAnsi="Times New Roman" w:cs="Times New Roman"/>
          <w:sz w:val="28"/>
          <w:szCs w:val="28"/>
        </w:rPr>
        <w:t xml:space="preserve"> и бюджетом проекта </w:t>
      </w:r>
      <w:r w:rsidR="008D5068" w:rsidRPr="0051318E">
        <w:rPr>
          <w:rFonts w:ascii="Times New Roman" w:hAnsi="Times New Roman" w:cs="Times New Roman"/>
          <w:sz w:val="28"/>
          <w:szCs w:val="28"/>
        </w:rPr>
        <w:t>– представляет собой</w:t>
      </w:r>
      <w:r w:rsidR="00AF320C" w:rsidRPr="0051318E">
        <w:rPr>
          <w:rFonts w:ascii="Times New Roman" w:hAnsi="Times New Roman" w:cs="Times New Roman"/>
          <w:sz w:val="28"/>
          <w:szCs w:val="28"/>
        </w:rPr>
        <w:t xml:space="preserve"> стоимостной инжиниринг. </w:t>
      </w:r>
    </w:p>
    <w:p w:rsidR="00AF320C" w:rsidRDefault="002F4673" w:rsidP="00F71215">
      <w:pPr>
        <w:spacing w:line="360" w:lineRule="auto"/>
        <w:ind w:left="170" w:right="57" w:firstLine="709"/>
        <w:jc w:val="both"/>
        <w:rPr>
          <w:rFonts w:ascii="Times New Roman" w:hAnsi="Times New Roman" w:cs="Times New Roman"/>
          <w:sz w:val="28"/>
          <w:szCs w:val="28"/>
          <w:lang w:val="en-US"/>
        </w:rPr>
      </w:pPr>
      <w:r w:rsidRPr="0051318E">
        <w:rPr>
          <w:rFonts w:ascii="Times New Roman" w:hAnsi="Times New Roman" w:cs="Times New Roman"/>
          <w:sz w:val="28"/>
          <w:szCs w:val="28"/>
        </w:rPr>
        <w:t>К</w:t>
      </w:r>
      <w:r w:rsidR="00AF320C" w:rsidRPr="0051318E">
        <w:rPr>
          <w:rFonts w:ascii="Times New Roman" w:hAnsi="Times New Roman" w:cs="Times New Roman"/>
          <w:sz w:val="28"/>
          <w:szCs w:val="28"/>
        </w:rPr>
        <w:t xml:space="preserve"> ряду главнейших превосходств</w:t>
      </w:r>
      <w:r w:rsidR="004927D0" w:rsidRPr="0051318E">
        <w:rPr>
          <w:rFonts w:ascii="Times New Roman" w:hAnsi="Times New Roman" w:cs="Times New Roman"/>
          <w:sz w:val="28"/>
          <w:szCs w:val="28"/>
        </w:rPr>
        <w:t xml:space="preserve"> систем инжиниринга причисляют увеличение производительности. Приобретается это в ходе применения рычагов воздействия на смету или на проектный бюджет.</w:t>
      </w:r>
      <w:r w:rsidR="001865DE" w:rsidRPr="0051318E">
        <w:rPr>
          <w:rFonts w:ascii="Times New Roman" w:hAnsi="Times New Roman" w:cs="Times New Roman"/>
          <w:sz w:val="28"/>
          <w:szCs w:val="28"/>
        </w:rPr>
        <w:t xml:space="preserve"> </w:t>
      </w:r>
      <w:r w:rsidRPr="0051318E">
        <w:rPr>
          <w:rFonts w:ascii="Times New Roman" w:hAnsi="Times New Roman" w:cs="Times New Roman"/>
          <w:sz w:val="28"/>
          <w:szCs w:val="28"/>
        </w:rPr>
        <w:t>У</w:t>
      </w:r>
      <w:r w:rsidR="001865DE" w:rsidRPr="0051318E">
        <w:rPr>
          <w:rFonts w:ascii="Times New Roman" w:hAnsi="Times New Roman" w:cs="Times New Roman"/>
          <w:sz w:val="28"/>
          <w:szCs w:val="28"/>
        </w:rPr>
        <w:t xml:space="preserve">величение </w:t>
      </w:r>
      <w:r w:rsidRPr="0051318E">
        <w:rPr>
          <w:rFonts w:ascii="Times New Roman" w:hAnsi="Times New Roman" w:cs="Times New Roman"/>
          <w:sz w:val="28"/>
          <w:szCs w:val="28"/>
        </w:rPr>
        <w:t>производительности</w:t>
      </w:r>
      <w:r w:rsidR="001865DE" w:rsidRPr="0051318E">
        <w:rPr>
          <w:rFonts w:ascii="Times New Roman" w:hAnsi="Times New Roman" w:cs="Times New Roman"/>
          <w:sz w:val="28"/>
          <w:szCs w:val="28"/>
        </w:rPr>
        <w:t xml:space="preserve"> допускается и путем сокращения сроков на выполнение строительных работ</w:t>
      </w:r>
      <w:r w:rsidR="001E702B" w:rsidRPr="0051318E">
        <w:rPr>
          <w:rFonts w:ascii="Times New Roman" w:hAnsi="Times New Roman" w:cs="Times New Roman"/>
          <w:sz w:val="28"/>
          <w:szCs w:val="28"/>
        </w:rPr>
        <w:t xml:space="preserve">, производственных расходов, к тому же </w:t>
      </w:r>
      <w:r w:rsidR="0028171D" w:rsidRPr="0051318E">
        <w:rPr>
          <w:rFonts w:ascii="Times New Roman" w:hAnsi="Times New Roman" w:cs="Times New Roman"/>
          <w:sz w:val="28"/>
          <w:szCs w:val="28"/>
        </w:rPr>
        <w:t>процедур по вовлечение заказчиков.</w:t>
      </w:r>
      <w:r w:rsidR="00CC116F" w:rsidRPr="0051318E">
        <w:rPr>
          <w:rFonts w:ascii="Times New Roman" w:hAnsi="Times New Roman" w:cs="Times New Roman"/>
          <w:sz w:val="28"/>
          <w:szCs w:val="28"/>
        </w:rPr>
        <w:t xml:space="preserve"> Факт появления настоящих </w:t>
      </w:r>
      <w:r w:rsidR="00781C89" w:rsidRPr="0051318E">
        <w:rPr>
          <w:rFonts w:ascii="Times New Roman" w:hAnsi="Times New Roman" w:cs="Times New Roman"/>
          <w:sz w:val="28"/>
          <w:szCs w:val="28"/>
        </w:rPr>
        <w:t xml:space="preserve">предпосылок в виду обращения к наиболее продуктивному и специализированному </w:t>
      </w:r>
      <w:r w:rsidR="0087397D" w:rsidRPr="0051318E">
        <w:rPr>
          <w:rFonts w:ascii="Times New Roman" w:hAnsi="Times New Roman" w:cs="Times New Roman"/>
          <w:sz w:val="28"/>
          <w:szCs w:val="28"/>
        </w:rPr>
        <w:t>контролированию в виду того, что в самой инжиниринговой компании</w:t>
      </w:r>
      <w:r w:rsidR="008A23E4" w:rsidRPr="0051318E">
        <w:rPr>
          <w:rFonts w:ascii="Times New Roman" w:hAnsi="Times New Roman" w:cs="Times New Roman"/>
          <w:sz w:val="28"/>
          <w:szCs w:val="28"/>
        </w:rPr>
        <w:t xml:space="preserve"> </w:t>
      </w:r>
    </w:p>
    <w:p w:rsidR="003D5FED" w:rsidRPr="003D5FED" w:rsidRDefault="003D5FED" w:rsidP="003D5FE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239C8" w:rsidRDefault="00D35381" w:rsidP="00D35381">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СПОСОБЫ РАЗРЕШЕНИЯ КОНФЛИКТА. ПОНЯТИЕ АЛЬТЕРНАТИВНЫХ СПОСОБОВ РАЗРЕШЕНИЯ СПОРА.</w:t>
      </w:r>
    </w:p>
    <w:p w:rsidR="00D35381" w:rsidRPr="00F71215" w:rsidRDefault="00F32F6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На</w:t>
      </w:r>
      <w:r w:rsidR="00677E4A" w:rsidRPr="00F71215">
        <w:rPr>
          <w:rFonts w:ascii="Times New Roman" w:hAnsi="Times New Roman" w:cs="Times New Roman"/>
          <w:sz w:val="28"/>
          <w:szCs w:val="28"/>
        </w:rPr>
        <w:t xml:space="preserve"> сегодняшни</w:t>
      </w:r>
      <w:r w:rsidR="004929EF" w:rsidRPr="00F71215">
        <w:rPr>
          <w:rFonts w:ascii="Times New Roman" w:hAnsi="Times New Roman" w:cs="Times New Roman"/>
          <w:sz w:val="28"/>
          <w:szCs w:val="28"/>
        </w:rPr>
        <w:t>й день инвестиционные отношения</w:t>
      </w:r>
      <w:r w:rsidR="00D96278" w:rsidRPr="00F71215">
        <w:rPr>
          <w:rFonts w:ascii="Times New Roman" w:hAnsi="Times New Roman" w:cs="Times New Roman"/>
          <w:sz w:val="28"/>
          <w:szCs w:val="28"/>
        </w:rPr>
        <w:t>, выстроенные</w:t>
      </w:r>
      <w:r w:rsidR="00677E4A" w:rsidRPr="00F71215">
        <w:rPr>
          <w:rFonts w:ascii="Times New Roman" w:hAnsi="Times New Roman" w:cs="Times New Roman"/>
          <w:sz w:val="28"/>
          <w:szCs w:val="28"/>
        </w:rPr>
        <w:t xml:space="preserve"> </w:t>
      </w:r>
      <w:r w:rsidR="00501253" w:rsidRPr="00F71215">
        <w:rPr>
          <w:rFonts w:ascii="Times New Roman" w:hAnsi="Times New Roman" w:cs="Times New Roman"/>
          <w:sz w:val="28"/>
          <w:szCs w:val="28"/>
        </w:rPr>
        <w:t>в целях приобретения</w:t>
      </w:r>
      <w:r w:rsidR="004929EF" w:rsidRPr="00F71215">
        <w:rPr>
          <w:rFonts w:ascii="Times New Roman" w:hAnsi="Times New Roman" w:cs="Times New Roman"/>
          <w:sz w:val="28"/>
          <w:szCs w:val="28"/>
        </w:rPr>
        <w:t xml:space="preserve"> конкретных целей и получения прибыли, </w:t>
      </w:r>
      <w:r w:rsidR="00D96278" w:rsidRPr="00F71215">
        <w:rPr>
          <w:rFonts w:ascii="Times New Roman" w:hAnsi="Times New Roman" w:cs="Times New Roman"/>
          <w:sz w:val="28"/>
          <w:szCs w:val="28"/>
        </w:rPr>
        <w:t>наиболее популяризированы и обладаю</w:t>
      </w:r>
      <w:r w:rsidR="00276784" w:rsidRPr="00F71215">
        <w:rPr>
          <w:rFonts w:ascii="Times New Roman" w:hAnsi="Times New Roman" w:cs="Times New Roman"/>
          <w:sz w:val="28"/>
          <w:szCs w:val="28"/>
        </w:rPr>
        <w:t xml:space="preserve">т интернациональным характером. </w:t>
      </w:r>
    </w:p>
    <w:p w:rsidR="005D7A4E" w:rsidRDefault="005D7A4E"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Альтернативные способы по разрешению споров представляют собой совокупность процедур, способствующих по сути своей несудебному разрешению споров.</w:t>
      </w:r>
    </w:p>
    <w:p w:rsidR="00FF1C1E" w:rsidRPr="00F71215" w:rsidRDefault="003411AF"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Наше российское законодательство не предусматривает определения альтернативным способам по разрешению споров. Тем не </w:t>
      </w:r>
      <w:proofErr w:type="gramStart"/>
      <w:r w:rsidRPr="00F71215">
        <w:rPr>
          <w:rFonts w:ascii="Times New Roman" w:hAnsi="Times New Roman" w:cs="Times New Roman"/>
          <w:sz w:val="28"/>
          <w:szCs w:val="28"/>
        </w:rPr>
        <w:t>менее</w:t>
      </w:r>
      <w:proofErr w:type="gramEnd"/>
      <w:r w:rsidRPr="00F71215">
        <w:rPr>
          <w:rFonts w:ascii="Times New Roman" w:hAnsi="Times New Roman" w:cs="Times New Roman"/>
          <w:sz w:val="28"/>
          <w:szCs w:val="28"/>
        </w:rPr>
        <w:t xml:space="preserve"> правила по разрешению споров во внесудебном порядке регулируются</w:t>
      </w:r>
      <w:r w:rsidR="00FF1C1E" w:rsidRPr="00F71215">
        <w:rPr>
          <w:rFonts w:ascii="Times New Roman" w:hAnsi="Times New Roman" w:cs="Times New Roman"/>
          <w:sz w:val="28"/>
          <w:szCs w:val="28"/>
        </w:rPr>
        <w:t>:</w:t>
      </w:r>
      <w:r w:rsidRPr="00F71215">
        <w:rPr>
          <w:rFonts w:ascii="Times New Roman" w:hAnsi="Times New Roman" w:cs="Times New Roman"/>
          <w:sz w:val="28"/>
          <w:szCs w:val="28"/>
        </w:rPr>
        <w:t xml:space="preserve"> </w:t>
      </w:r>
    </w:p>
    <w:p w:rsidR="00FF1C1E" w:rsidRPr="00F71215" w:rsidRDefault="003411AF" w:rsidP="00F71215">
      <w:pPr>
        <w:pStyle w:val="a3"/>
        <w:numPr>
          <w:ilvl w:val="0"/>
          <w:numId w:val="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ст.202 Гражданского кодекса Российской Федерации</w:t>
      </w:r>
      <w:r w:rsidR="00FF1C1E" w:rsidRPr="00F71215">
        <w:rPr>
          <w:rFonts w:ascii="Times New Roman" w:hAnsi="Times New Roman" w:cs="Times New Roman"/>
          <w:sz w:val="28"/>
          <w:szCs w:val="28"/>
        </w:rPr>
        <w:t xml:space="preserve">; </w:t>
      </w:r>
    </w:p>
    <w:p w:rsidR="00FF1C1E" w:rsidRPr="00F71215" w:rsidRDefault="00FF1C1E" w:rsidP="00F71215">
      <w:pPr>
        <w:pStyle w:val="a3"/>
        <w:numPr>
          <w:ilvl w:val="0"/>
          <w:numId w:val="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Гражданским процессуальным и Арбитражным процессуальным кодексами;</w:t>
      </w:r>
    </w:p>
    <w:p w:rsidR="00FF1C1E" w:rsidRPr="00F71215" w:rsidRDefault="00FF1C1E" w:rsidP="00F71215">
      <w:pPr>
        <w:pStyle w:val="a3"/>
        <w:numPr>
          <w:ilvl w:val="0"/>
          <w:numId w:val="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Федеральным Законом</w:t>
      </w:r>
      <w:r w:rsidR="00E551AA" w:rsidRPr="00F71215">
        <w:rPr>
          <w:rFonts w:ascii="Times New Roman" w:hAnsi="Times New Roman" w:cs="Times New Roman"/>
          <w:sz w:val="28"/>
          <w:szCs w:val="28"/>
        </w:rPr>
        <w:t xml:space="preserve"> от 27.07.2010 г. №193-ФЗ</w:t>
      </w:r>
      <w:r w:rsidRPr="00F71215">
        <w:rPr>
          <w:rFonts w:ascii="Times New Roman" w:hAnsi="Times New Roman" w:cs="Times New Roman"/>
          <w:sz w:val="28"/>
          <w:szCs w:val="28"/>
        </w:rPr>
        <w:t xml:space="preserve"> «Об альтернативной процедуре урегулирования споров с участием посредника (процедура медиации)»;</w:t>
      </w:r>
    </w:p>
    <w:p w:rsidR="003411AF" w:rsidRPr="00F71215" w:rsidRDefault="00FF1C1E" w:rsidP="00F71215">
      <w:pPr>
        <w:pStyle w:val="a3"/>
        <w:numPr>
          <w:ilvl w:val="0"/>
          <w:numId w:val="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Федеральн</w:t>
      </w:r>
      <w:r w:rsidR="00E551AA" w:rsidRPr="00F71215">
        <w:rPr>
          <w:rFonts w:ascii="Times New Roman" w:hAnsi="Times New Roman" w:cs="Times New Roman"/>
          <w:sz w:val="28"/>
          <w:szCs w:val="28"/>
        </w:rPr>
        <w:t>ым Законом от 07.07.1993 г. №5338-1 «О международном  коммерческом арбитраже»;</w:t>
      </w:r>
    </w:p>
    <w:p w:rsidR="00E551AA" w:rsidRPr="00F71215" w:rsidRDefault="00E551AA" w:rsidP="00F71215">
      <w:pPr>
        <w:pStyle w:val="a3"/>
        <w:numPr>
          <w:ilvl w:val="0"/>
          <w:numId w:val="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Федеральным Законом от 29.12.2015 г. №382-ФЗ «Об арбитраже (третейском разбирательстве) в Российской Федерации».</w:t>
      </w:r>
    </w:p>
    <w:p w:rsidR="00E551AA" w:rsidRPr="003D5FED" w:rsidRDefault="00E551AA" w:rsidP="00F71215">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 xml:space="preserve">В отношении к формальным судебным процедурам – альтернативные процедуры </w:t>
      </w:r>
      <w:r w:rsidR="007C3AED" w:rsidRPr="00F71215">
        <w:rPr>
          <w:rFonts w:ascii="Times New Roman" w:hAnsi="Times New Roman" w:cs="Times New Roman"/>
          <w:sz w:val="28"/>
          <w:szCs w:val="28"/>
        </w:rPr>
        <w:t xml:space="preserve">находят свое применение в рамках судебного разбирательства с отложением производства по делу (ч.2 ст.158 АПК РФ, ч.1 ст.169 ГПК РФ) и самостоятельно </w:t>
      </w:r>
      <w:proofErr w:type="gramStart"/>
      <w:r w:rsidR="007C3AED" w:rsidRPr="00F71215">
        <w:rPr>
          <w:rFonts w:ascii="Times New Roman" w:hAnsi="Times New Roman" w:cs="Times New Roman"/>
          <w:sz w:val="28"/>
          <w:szCs w:val="28"/>
        </w:rPr>
        <w:t>вне</w:t>
      </w:r>
      <w:proofErr w:type="gramEnd"/>
      <w:r w:rsidR="007C3AED" w:rsidRPr="00F71215">
        <w:rPr>
          <w:rFonts w:ascii="Times New Roman" w:hAnsi="Times New Roman" w:cs="Times New Roman"/>
          <w:sz w:val="28"/>
          <w:szCs w:val="28"/>
        </w:rPr>
        <w:t xml:space="preserve"> </w:t>
      </w:r>
      <w:proofErr w:type="gramStart"/>
      <w:r w:rsidR="007C3AED" w:rsidRPr="00F71215">
        <w:rPr>
          <w:rFonts w:ascii="Times New Roman" w:hAnsi="Times New Roman" w:cs="Times New Roman"/>
          <w:sz w:val="28"/>
          <w:szCs w:val="28"/>
        </w:rPr>
        <w:t>его</w:t>
      </w:r>
      <w:proofErr w:type="gramEnd"/>
      <w:r w:rsidR="007C3AED" w:rsidRPr="00F71215">
        <w:rPr>
          <w:rFonts w:ascii="Times New Roman" w:hAnsi="Times New Roman" w:cs="Times New Roman"/>
          <w:sz w:val="28"/>
          <w:szCs w:val="28"/>
        </w:rPr>
        <w:t>.</w:t>
      </w:r>
    </w:p>
    <w:p w:rsidR="00AE7683" w:rsidRPr="00F71215" w:rsidRDefault="00AE7683"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Проанализировав российское </w:t>
      </w:r>
      <w:proofErr w:type="gramStart"/>
      <w:r w:rsidRPr="00F71215">
        <w:rPr>
          <w:rFonts w:ascii="Times New Roman" w:hAnsi="Times New Roman" w:cs="Times New Roman"/>
          <w:sz w:val="28"/>
          <w:szCs w:val="28"/>
        </w:rPr>
        <w:t>законодательство</w:t>
      </w:r>
      <w:proofErr w:type="gramEnd"/>
      <w:r w:rsidR="00297711" w:rsidRPr="00F71215">
        <w:rPr>
          <w:rFonts w:ascii="Times New Roman" w:hAnsi="Times New Roman" w:cs="Times New Roman"/>
          <w:sz w:val="28"/>
          <w:szCs w:val="28"/>
        </w:rPr>
        <w:t xml:space="preserve"> предоставляется возможным дать определение понятию альтернативных способов </w:t>
      </w:r>
      <w:r w:rsidR="00297711" w:rsidRPr="00F71215">
        <w:rPr>
          <w:rFonts w:ascii="Times New Roman" w:hAnsi="Times New Roman" w:cs="Times New Roman"/>
          <w:sz w:val="28"/>
          <w:szCs w:val="28"/>
        </w:rPr>
        <w:lastRenderedPageBreak/>
        <w:t xml:space="preserve">разрешения конфликтов – это предусмотренные законом, </w:t>
      </w:r>
      <w:r w:rsidR="00CC48D7" w:rsidRPr="00F71215">
        <w:rPr>
          <w:rFonts w:ascii="Times New Roman" w:hAnsi="Times New Roman" w:cs="Times New Roman"/>
          <w:sz w:val="28"/>
          <w:szCs w:val="28"/>
        </w:rPr>
        <w:t>соглашением сторон или внутренними локальными актами процедуры</w:t>
      </w:r>
      <w:r w:rsidR="009A1549" w:rsidRPr="00F71215">
        <w:rPr>
          <w:rFonts w:ascii="Times New Roman" w:hAnsi="Times New Roman" w:cs="Times New Roman"/>
          <w:sz w:val="28"/>
          <w:szCs w:val="28"/>
        </w:rPr>
        <w:t xml:space="preserve">, нормы и механизмы, направленные на соглашение сторон, разрешение конфликтов </w:t>
      </w:r>
      <w:r w:rsidR="00942130" w:rsidRPr="00F71215">
        <w:rPr>
          <w:rFonts w:ascii="Times New Roman" w:hAnsi="Times New Roman" w:cs="Times New Roman"/>
          <w:sz w:val="28"/>
          <w:szCs w:val="28"/>
        </w:rPr>
        <w:t>или исключение правовой неточности в судебном порядке или в сочетании с ним.</w:t>
      </w:r>
    </w:p>
    <w:p w:rsidR="005D7A4E" w:rsidRDefault="005D7A4E"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Ссылаясь на международную практику, хотелось бы упомянуть о двадцати двух внесудебных формах разрешения споров, </w:t>
      </w:r>
      <w:proofErr w:type="gramStart"/>
      <w:r>
        <w:rPr>
          <w:rFonts w:ascii="Times New Roman" w:hAnsi="Times New Roman" w:cs="Times New Roman"/>
          <w:sz w:val="28"/>
          <w:szCs w:val="28"/>
        </w:rPr>
        <w:t>выпущенная</w:t>
      </w:r>
      <w:proofErr w:type="gramEnd"/>
      <w:r>
        <w:rPr>
          <w:rFonts w:ascii="Times New Roman" w:hAnsi="Times New Roman" w:cs="Times New Roman"/>
          <w:sz w:val="28"/>
          <w:szCs w:val="28"/>
        </w:rPr>
        <w:t xml:space="preserve"> Американской Ассоциацией Адвокатов. К оговариваемым нами формам относят:</w:t>
      </w:r>
    </w:p>
    <w:p w:rsidR="005D7A4E" w:rsidRDefault="005D7A4E" w:rsidP="005D7A4E">
      <w:pPr>
        <w:pStyle w:val="a3"/>
        <w:numPr>
          <w:ilvl w:val="0"/>
          <w:numId w:val="39"/>
        </w:numPr>
        <w:spacing w:line="360" w:lineRule="auto"/>
        <w:ind w:right="57"/>
        <w:jc w:val="both"/>
        <w:rPr>
          <w:rFonts w:ascii="Times New Roman" w:hAnsi="Times New Roman" w:cs="Times New Roman"/>
          <w:sz w:val="28"/>
          <w:szCs w:val="28"/>
        </w:rPr>
      </w:pPr>
      <w:r w:rsidRPr="005D7A4E">
        <w:rPr>
          <w:rFonts w:ascii="Times New Roman" w:hAnsi="Times New Roman" w:cs="Times New Roman"/>
          <w:sz w:val="28"/>
          <w:szCs w:val="28"/>
          <w:lang w:val="en-US"/>
        </w:rPr>
        <w:t xml:space="preserve">Arbitration </w:t>
      </w:r>
      <w:r w:rsidRPr="005D7A4E">
        <w:rPr>
          <w:rFonts w:ascii="Times New Roman" w:hAnsi="Times New Roman" w:cs="Times New Roman"/>
          <w:sz w:val="28"/>
          <w:szCs w:val="28"/>
        </w:rPr>
        <w:t>(арбитраж);</w:t>
      </w:r>
    </w:p>
    <w:p w:rsidR="005D7A4E" w:rsidRDefault="005D7A4E"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Case</w:t>
      </w:r>
      <w:r w:rsidRPr="005D7A4E">
        <w:rPr>
          <w:rFonts w:ascii="Times New Roman" w:hAnsi="Times New Roman" w:cs="Times New Roman"/>
          <w:sz w:val="28"/>
          <w:szCs w:val="28"/>
        </w:rPr>
        <w:t xml:space="preserve"> </w:t>
      </w:r>
      <w:r>
        <w:rPr>
          <w:rFonts w:ascii="Times New Roman" w:hAnsi="Times New Roman" w:cs="Times New Roman"/>
          <w:sz w:val="28"/>
          <w:szCs w:val="28"/>
          <w:lang w:val="en-US"/>
        </w:rPr>
        <w:t>Evaluation</w:t>
      </w:r>
      <w:r w:rsidRPr="005D7A4E">
        <w:rPr>
          <w:rFonts w:ascii="Times New Roman" w:hAnsi="Times New Roman" w:cs="Times New Roman"/>
          <w:sz w:val="28"/>
          <w:szCs w:val="28"/>
        </w:rPr>
        <w:t xml:space="preserve"> </w:t>
      </w:r>
      <w:r>
        <w:rPr>
          <w:rFonts w:ascii="Times New Roman" w:hAnsi="Times New Roman" w:cs="Times New Roman"/>
          <w:sz w:val="28"/>
          <w:szCs w:val="28"/>
        </w:rPr>
        <w:t>(экспертная оценка дела);</w:t>
      </w:r>
    </w:p>
    <w:p w:rsidR="005D7A4E" w:rsidRPr="005B3860" w:rsidRDefault="005D7A4E"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Collaborativ</w:t>
      </w:r>
      <w:r w:rsidR="005B3860">
        <w:rPr>
          <w:rFonts w:ascii="Times New Roman" w:hAnsi="Times New Roman" w:cs="Times New Roman"/>
          <w:sz w:val="28"/>
          <w:szCs w:val="28"/>
          <w:lang w:val="en-US"/>
        </w:rPr>
        <w:t>e</w:t>
      </w:r>
      <w:r w:rsidR="005B3860" w:rsidRPr="005B3860">
        <w:rPr>
          <w:rFonts w:ascii="Times New Roman" w:hAnsi="Times New Roman" w:cs="Times New Roman"/>
          <w:sz w:val="28"/>
          <w:szCs w:val="28"/>
        </w:rPr>
        <w:t xml:space="preserve"> </w:t>
      </w:r>
      <w:r w:rsidR="005B3860">
        <w:rPr>
          <w:rFonts w:ascii="Times New Roman" w:hAnsi="Times New Roman" w:cs="Times New Roman"/>
          <w:sz w:val="28"/>
          <w:szCs w:val="28"/>
          <w:lang w:val="en-US"/>
        </w:rPr>
        <w:t>Law</w:t>
      </w:r>
      <w:r w:rsidR="005B3860">
        <w:rPr>
          <w:rFonts w:ascii="Times New Roman" w:hAnsi="Times New Roman" w:cs="Times New Roman"/>
          <w:sz w:val="28"/>
          <w:szCs w:val="28"/>
        </w:rPr>
        <w:t xml:space="preserve"> (сотрудничество по делу вне суда);</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Cooperative</w:t>
      </w:r>
      <w:r w:rsidRPr="005B3860">
        <w:rPr>
          <w:rFonts w:ascii="Times New Roman" w:hAnsi="Times New Roman" w:cs="Times New Roman"/>
          <w:sz w:val="28"/>
          <w:szCs w:val="28"/>
        </w:rPr>
        <w:t xml:space="preserve"> </w:t>
      </w:r>
      <w:r>
        <w:rPr>
          <w:rFonts w:ascii="Times New Roman" w:hAnsi="Times New Roman" w:cs="Times New Roman"/>
          <w:sz w:val="28"/>
          <w:szCs w:val="28"/>
          <w:lang w:val="en-US"/>
        </w:rPr>
        <w:t>Practice</w:t>
      </w:r>
      <w:r>
        <w:rPr>
          <w:rFonts w:ascii="Times New Roman" w:hAnsi="Times New Roman" w:cs="Times New Roman"/>
          <w:sz w:val="28"/>
          <w:szCs w:val="28"/>
        </w:rPr>
        <w:t xml:space="preserve"> (совместное урегулирование спора);</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Early</w:t>
      </w:r>
      <w:r w:rsidRPr="005B3860">
        <w:rPr>
          <w:rFonts w:ascii="Times New Roman" w:hAnsi="Times New Roman" w:cs="Times New Roman"/>
          <w:sz w:val="28"/>
          <w:szCs w:val="28"/>
        </w:rPr>
        <w:t xml:space="preserve"> </w:t>
      </w:r>
      <w:r>
        <w:rPr>
          <w:rFonts w:ascii="Times New Roman" w:hAnsi="Times New Roman" w:cs="Times New Roman"/>
          <w:sz w:val="28"/>
          <w:szCs w:val="28"/>
          <w:lang w:val="en-US"/>
        </w:rPr>
        <w:t>Neutral</w:t>
      </w:r>
      <w:r w:rsidRPr="005B3860">
        <w:rPr>
          <w:rFonts w:ascii="Times New Roman" w:hAnsi="Times New Roman" w:cs="Times New Roman"/>
          <w:sz w:val="28"/>
          <w:szCs w:val="28"/>
        </w:rPr>
        <w:t xml:space="preserve"> </w:t>
      </w:r>
      <w:r>
        <w:rPr>
          <w:rFonts w:ascii="Times New Roman" w:hAnsi="Times New Roman" w:cs="Times New Roman"/>
          <w:sz w:val="28"/>
          <w:szCs w:val="28"/>
          <w:lang w:val="en-US"/>
        </w:rPr>
        <w:t>Evaluation</w:t>
      </w:r>
      <w:r w:rsidRPr="005B3860">
        <w:rPr>
          <w:rFonts w:ascii="Times New Roman" w:hAnsi="Times New Roman" w:cs="Times New Roman"/>
          <w:sz w:val="28"/>
          <w:szCs w:val="28"/>
        </w:rPr>
        <w:t xml:space="preserve"> (</w:t>
      </w:r>
      <w:r>
        <w:rPr>
          <w:rFonts w:ascii="Times New Roman" w:hAnsi="Times New Roman" w:cs="Times New Roman"/>
          <w:sz w:val="28"/>
          <w:szCs w:val="28"/>
        </w:rPr>
        <w:t>предварительная</w:t>
      </w:r>
      <w:r w:rsidRPr="005B3860">
        <w:rPr>
          <w:rFonts w:ascii="Times New Roman" w:hAnsi="Times New Roman" w:cs="Times New Roman"/>
          <w:sz w:val="28"/>
          <w:szCs w:val="28"/>
        </w:rPr>
        <w:t xml:space="preserve"> </w:t>
      </w:r>
      <w:r>
        <w:rPr>
          <w:rFonts w:ascii="Times New Roman" w:hAnsi="Times New Roman" w:cs="Times New Roman"/>
          <w:sz w:val="28"/>
          <w:szCs w:val="28"/>
        </w:rPr>
        <w:t>оценка</w:t>
      </w:r>
      <w:r w:rsidRPr="005B3860">
        <w:rPr>
          <w:rFonts w:ascii="Times New Roman" w:hAnsi="Times New Roman" w:cs="Times New Roman"/>
          <w:sz w:val="28"/>
          <w:szCs w:val="28"/>
        </w:rPr>
        <w:t xml:space="preserve"> </w:t>
      </w:r>
      <w:r>
        <w:rPr>
          <w:rFonts w:ascii="Times New Roman" w:hAnsi="Times New Roman" w:cs="Times New Roman"/>
          <w:sz w:val="28"/>
          <w:szCs w:val="28"/>
        </w:rPr>
        <w:t>обстоятельств спора специалистом);</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Facilitation</w:t>
      </w:r>
      <w:r>
        <w:rPr>
          <w:rFonts w:ascii="Times New Roman" w:hAnsi="Times New Roman" w:cs="Times New Roman"/>
          <w:sz w:val="28"/>
          <w:szCs w:val="28"/>
        </w:rPr>
        <w:t xml:space="preserve"> (урегулирование спора при содействии специалиста);</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Litigation</w:t>
      </w:r>
      <w:r w:rsidR="007D2E3A">
        <w:rPr>
          <w:rFonts w:ascii="Times New Roman" w:hAnsi="Times New Roman" w:cs="Times New Roman"/>
          <w:sz w:val="28"/>
          <w:szCs w:val="28"/>
        </w:rPr>
        <w:t xml:space="preserve"> (государственный суд);</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Mediation</w:t>
      </w:r>
      <w:r w:rsidR="007D2E3A">
        <w:rPr>
          <w:rFonts w:ascii="Times New Roman" w:hAnsi="Times New Roman" w:cs="Times New Roman"/>
          <w:sz w:val="28"/>
          <w:szCs w:val="28"/>
        </w:rPr>
        <w:t xml:space="preserve"> (медиация);</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 xml:space="preserve">Mini – Trial </w:t>
      </w:r>
      <w:r w:rsidR="007D2E3A">
        <w:rPr>
          <w:rFonts w:ascii="Times New Roman" w:hAnsi="Times New Roman" w:cs="Times New Roman"/>
          <w:sz w:val="28"/>
          <w:szCs w:val="28"/>
        </w:rPr>
        <w:t>(мини-суд);</w:t>
      </w:r>
    </w:p>
    <w:p w:rsidR="005B3860" w:rsidRPr="007D2E3A"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Multi</w:t>
      </w:r>
      <w:r w:rsidRPr="007D2E3A">
        <w:rPr>
          <w:rFonts w:ascii="Times New Roman" w:hAnsi="Times New Roman" w:cs="Times New Roman"/>
          <w:sz w:val="28"/>
          <w:szCs w:val="28"/>
        </w:rPr>
        <w:t xml:space="preserve"> – </w:t>
      </w:r>
      <w:r>
        <w:rPr>
          <w:rFonts w:ascii="Times New Roman" w:hAnsi="Times New Roman" w:cs="Times New Roman"/>
          <w:sz w:val="28"/>
          <w:szCs w:val="28"/>
          <w:lang w:val="en-US"/>
        </w:rPr>
        <w:t>Door</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Program</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программа</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со</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множеством открытых дверей»);</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Negotiation</w:t>
      </w:r>
      <w:r w:rsidR="007D2E3A">
        <w:rPr>
          <w:rFonts w:ascii="Times New Roman" w:hAnsi="Times New Roman" w:cs="Times New Roman"/>
          <w:sz w:val="28"/>
          <w:szCs w:val="28"/>
        </w:rPr>
        <w:t xml:space="preserve"> (переговоры);</w:t>
      </w:r>
    </w:p>
    <w:p w:rsidR="005B3860" w:rsidRPr="007D2E3A"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Neutral</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Fact</w:t>
      </w:r>
      <w:r w:rsidRPr="007D2E3A">
        <w:rPr>
          <w:rFonts w:ascii="Times New Roman" w:hAnsi="Times New Roman" w:cs="Times New Roman"/>
          <w:sz w:val="28"/>
          <w:szCs w:val="28"/>
        </w:rPr>
        <w:t xml:space="preserve"> – </w:t>
      </w:r>
      <w:r>
        <w:rPr>
          <w:rFonts w:ascii="Times New Roman" w:hAnsi="Times New Roman" w:cs="Times New Roman"/>
          <w:sz w:val="28"/>
          <w:szCs w:val="28"/>
          <w:lang w:val="en-US"/>
        </w:rPr>
        <w:t>Finding</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нейтральная</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экспертная</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оценка фактов);</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Pro</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Tem</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Trial</w:t>
      </w:r>
      <w:r w:rsidR="007D2E3A">
        <w:rPr>
          <w:rFonts w:ascii="Times New Roman" w:hAnsi="Times New Roman" w:cs="Times New Roman"/>
          <w:sz w:val="28"/>
          <w:szCs w:val="28"/>
        </w:rPr>
        <w:t xml:space="preserve"> (разрешение спора государственным судьей с возможностью для сторон назначить дату судебного заседания и судью – докладчика);</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Private Judging</w:t>
      </w:r>
      <w:r w:rsidR="007D2E3A">
        <w:rPr>
          <w:rFonts w:ascii="Times New Roman" w:hAnsi="Times New Roman" w:cs="Times New Roman"/>
          <w:sz w:val="28"/>
          <w:szCs w:val="28"/>
        </w:rPr>
        <w:t xml:space="preserve"> (частный судья);</w:t>
      </w:r>
    </w:p>
    <w:p w:rsidR="005B3860" w:rsidRPr="007D2E3A"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Settlement</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Conferences</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урегулирование</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спора</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путем ряда переговоров);</w:t>
      </w:r>
    </w:p>
    <w:p w:rsidR="005B3860" w:rsidRP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lastRenderedPageBreak/>
        <w:t>Special</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Master</w:t>
      </w:r>
      <w:r w:rsidR="007D2E3A">
        <w:rPr>
          <w:rFonts w:ascii="Times New Roman" w:hAnsi="Times New Roman" w:cs="Times New Roman"/>
          <w:sz w:val="28"/>
          <w:szCs w:val="28"/>
        </w:rPr>
        <w:t xml:space="preserve"> (специальный помощник судьи);</w:t>
      </w:r>
    </w:p>
    <w:p w:rsidR="005B3860" w:rsidRPr="007D2E3A"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Summary</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Jury</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Trial</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упрощенный</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порядок слушания с жюри;</w:t>
      </w:r>
    </w:p>
    <w:p w:rsidR="005B3860" w:rsidRDefault="005B3860" w:rsidP="005D7A4E">
      <w:pPr>
        <w:pStyle w:val="a3"/>
        <w:numPr>
          <w:ilvl w:val="0"/>
          <w:numId w:val="39"/>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Unbundled</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Legal</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Services</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независимые</w:t>
      </w:r>
      <w:r w:rsidR="007D2E3A" w:rsidRPr="007D2E3A">
        <w:rPr>
          <w:rFonts w:ascii="Times New Roman" w:hAnsi="Times New Roman" w:cs="Times New Roman"/>
          <w:sz w:val="28"/>
          <w:szCs w:val="28"/>
        </w:rPr>
        <w:t xml:space="preserve"> </w:t>
      </w:r>
      <w:r w:rsidR="007D2E3A">
        <w:rPr>
          <w:rFonts w:ascii="Times New Roman" w:hAnsi="Times New Roman" w:cs="Times New Roman"/>
          <w:sz w:val="28"/>
          <w:szCs w:val="28"/>
        </w:rPr>
        <w:t>юридические услуги).</w:t>
      </w:r>
    </w:p>
    <w:p w:rsidR="007D2E3A" w:rsidRDefault="007D2E3A" w:rsidP="007D2E3A">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Тем временем, в Англии специалисты рассматриваемой нами области выделяют около 8 форм альтернативных способов разрешения споров:</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Negotiation</w:t>
      </w:r>
      <w:r>
        <w:rPr>
          <w:rFonts w:ascii="Times New Roman" w:hAnsi="Times New Roman" w:cs="Times New Roman"/>
          <w:sz w:val="28"/>
          <w:szCs w:val="28"/>
        </w:rPr>
        <w:t xml:space="preserve"> (переговоры);</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Arbitration</w:t>
      </w:r>
      <w:r>
        <w:rPr>
          <w:rFonts w:ascii="Times New Roman" w:hAnsi="Times New Roman" w:cs="Times New Roman"/>
          <w:sz w:val="28"/>
          <w:szCs w:val="28"/>
        </w:rPr>
        <w:t xml:space="preserve"> (арбитраж);</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Expert determination</w:t>
      </w:r>
      <w:r>
        <w:rPr>
          <w:rFonts w:ascii="Times New Roman" w:hAnsi="Times New Roman" w:cs="Times New Roman"/>
          <w:sz w:val="28"/>
          <w:szCs w:val="28"/>
        </w:rPr>
        <w:t xml:space="preserve"> (заключение эксперта);</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Executive tribunal</w:t>
      </w:r>
      <w:r>
        <w:rPr>
          <w:rFonts w:ascii="Times New Roman" w:hAnsi="Times New Roman" w:cs="Times New Roman"/>
          <w:sz w:val="28"/>
          <w:szCs w:val="28"/>
        </w:rPr>
        <w:t xml:space="preserve"> мини – суд);</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 xml:space="preserve">Adjudication </w:t>
      </w:r>
      <w:r>
        <w:rPr>
          <w:rFonts w:ascii="Times New Roman" w:hAnsi="Times New Roman" w:cs="Times New Roman"/>
          <w:sz w:val="28"/>
          <w:szCs w:val="28"/>
        </w:rPr>
        <w:t>(</w:t>
      </w:r>
      <w:proofErr w:type="spellStart"/>
      <w:r>
        <w:rPr>
          <w:rFonts w:ascii="Times New Roman" w:hAnsi="Times New Roman" w:cs="Times New Roman"/>
          <w:sz w:val="28"/>
          <w:szCs w:val="28"/>
        </w:rPr>
        <w:t>квазисуд</w:t>
      </w:r>
      <w:proofErr w:type="spellEnd"/>
      <w:r>
        <w:rPr>
          <w:rFonts w:ascii="Times New Roman" w:hAnsi="Times New Roman" w:cs="Times New Roman"/>
          <w:sz w:val="28"/>
          <w:szCs w:val="28"/>
        </w:rPr>
        <w:t>);</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Early</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Neutral</w:t>
      </w:r>
      <w:r w:rsidRPr="007D2E3A">
        <w:rPr>
          <w:rFonts w:ascii="Times New Roman" w:hAnsi="Times New Roman" w:cs="Times New Roman"/>
          <w:sz w:val="28"/>
          <w:szCs w:val="28"/>
        </w:rPr>
        <w:t xml:space="preserve"> </w:t>
      </w:r>
      <w:r>
        <w:rPr>
          <w:rFonts w:ascii="Times New Roman" w:hAnsi="Times New Roman" w:cs="Times New Roman"/>
          <w:sz w:val="28"/>
          <w:szCs w:val="28"/>
          <w:lang w:val="en-US"/>
        </w:rPr>
        <w:t>Evaluation</w:t>
      </w:r>
      <w:r w:rsidRPr="007D2E3A">
        <w:rPr>
          <w:rFonts w:ascii="Times New Roman" w:hAnsi="Times New Roman" w:cs="Times New Roman"/>
          <w:sz w:val="28"/>
          <w:szCs w:val="28"/>
        </w:rPr>
        <w:t xml:space="preserve"> (</w:t>
      </w:r>
      <w:r>
        <w:rPr>
          <w:rFonts w:ascii="Times New Roman" w:hAnsi="Times New Roman" w:cs="Times New Roman"/>
          <w:sz w:val="28"/>
          <w:szCs w:val="28"/>
        </w:rPr>
        <w:t>предварительная</w:t>
      </w:r>
      <w:r w:rsidRPr="007D2E3A">
        <w:rPr>
          <w:rFonts w:ascii="Times New Roman" w:hAnsi="Times New Roman" w:cs="Times New Roman"/>
          <w:sz w:val="28"/>
          <w:szCs w:val="28"/>
        </w:rPr>
        <w:t xml:space="preserve"> </w:t>
      </w:r>
      <w:r>
        <w:rPr>
          <w:rFonts w:ascii="Times New Roman" w:hAnsi="Times New Roman" w:cs="Times New Roman"/>
          <w:sz w:val="28"/>
          <w:szCs w:val="28"/>
        </w:rPr>
        <w:t>или ранняя оценка специалиста);</w:t>
      </w:r>
    </w:p>
    <w:p w:rsidR="007D2E3A" w:rsidRPr="007D2E3A" w:rsidRDefault="007D2E3A" w:rsidP="007D2E3A">
      <w:pPr>
        <w:pStyle w:val="a3"/>
        <w:numPr>
          <w:ilvl w:val="0"/>
          <w:numId w:val="4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lang w:val="en-US"/>
        </w:rPr>
        <w:t>Mediation</w:t>
      </w:r>
      <w:r>
        <w:rPr>
          <w:rFonts w:ascii="Times New Roman" w:hAnsi="Times New Roman" w:cs="Times New Roman"/>
          <w:sz w:val="28"/>
          <w:szCs w:val="28"/>
        </w:rPr>
        <w:t xml:space="preserve"> (медиация)</w:t>
      </w:r>
      <w:r w:rsidR="00E066F2">
        <w:rPr>
          <w:rFonts w:ascii="Times New Roman" w:hAnsi="Times New Roman" w:cs="Times New Roman"/>
          <w:sz w:val="28"/>
          <w:szCs w:val="28"/>
        </w:rPr>
        <w:t>.</w:t>
      </w:r>
    </w:p>
    <w:p w:rsidR="00E066F2" w:rsidRPr="00E066F2" w:rsidRDefault="00E066F2" w:rsidP="00E066F2">
      <w:pPr>
        <w:spacing w:line="360" w:lineRule="auto"/>
        <w:ind w:right="57" w:firstLine="360"/>
        <w:jc w:val="both"/>
        <w:rPr>
          <w:rFonts w:ascii="Times New Roman" w:hAnsi="Times New Roman" w:cs="Times New Roman"/>
          <w:sz w:val="28"/>
          <w:szCs w:val="28"/>
        </w:rPr>
      </w:pPr>
      <w:r w:rsidRPr="00E066F2">
        <w:rPr>
          <w:rFonts w:ascii="Times New Roman" w:hAnsi="Times New Roman" w:cs="Times New Roman"/>
          <w:sz w:val="28"/>
          <w:szCs w:val="28"/>
        </w:rPr>
        <w:t>Наиболее распространенными методами разрешения конфликтов</w:t>
      </w:r>
      <w:r>
        <w:rPr>
          <w:rFonts w:ascii="Times New Roman" w:hAnsi="Times New Roman" w:cs="Times New Roman"/>
          <w:sz w:val="28"/>
          <w:szCs w:val="28"/>
        </w:rPr>
        <w:t xml:space="preserve"> на территории Российской Федерации</w:t>
      </w:r>
      <w:r w:rsidRPr="00E066F2">
        <w:rPr>
          <w:rFonts w:ascii="Times New Roman" w:hAnsi="Times New Roman" w:cs="Times New Roman"/>
          <w:sz w:val="28"/>
          <w:szCs w:val="28"/>
        </w:rPr>
        <w:t>, включая и инвестиционные споры, имеющих закрепление в законодательстве Российской Федерации, выступают:</w:t>
      </w:r>
    </w:p>
    <w:p w:rsidR="00E066F2" w:rsidRPr="00E066F2" w:rsidRDefault="00E066F2" w:rsidP="00E066F2">
      <w:pPr>
        <w:spacing w:line="360" w:lineRule="auto"/>
        <w:ind w:right="57"/>
        <w:jc w:val="both"/>
        <w:rPr>
          <w:rFonts w:ascii="Times New Roman" w:hAnsi="Times New Roman" w:cs="Times New Roman"/>
          <w:sz w:val="28"/>
          <w:szCs w:val="28"/>
        </w:rPr>
      </w:pPr>
      <w:r w:rsidRPr="00E066F2">
        <w:rPr>
          <w:rFonts w:ascii="Times New Roman" w:hAnsi="Times New Roman" w:cs="Times New Roman"/>
          <w:sz w:val="28"/>
          <w:szCs w:val="28"/>
        </w:rPr>
        <w:t>- претензионный порядок;</w:t>
      </w:r>
    </w:p>
    <w:p w:rsidR="00E066F2" w:rsidRPr="00E066F2" w:rsidRDefault="00E066F2" w:rsidP="00E066F2">
      <w:pPr>
        <w:spacing w:line="360" w:lineRule="auto"/>
        <w:ind w:right="57"/>
        <w:jc w:val="both"/>
        <w:rPr>
          <w:rFonts w:ascii="Times New Roman" w:hAnsi="Times New Roman" w:cs="Times New Roman"/>
          <w:sz w:val="28"/>
          <w:szCs w:val="28"/>
        </w:rPr>
      </w:pPr>
      <w:r w:rsidRPr="00E066F2">
        <w:rPr>
          <w:rFonts w:ascii="Times New Roman" w:hAnsi="Times New Roman" w:cs="Times New Roman"/>
          <w:sz w:val="28"/>
          <w:szCs w:val="28"/>
        </w:rPr>
        <w:t>- переговоры;</w:t>
      </w:r>
    </w:p>
    <w:p w:rsidR="00E066F2" w:rsidRPr="00E066F2" w:rsidRDefault="00E066F2" w:rsidP="00E066F2">
      <w:pPr>
        <w:spacing w:line="360" w:lineRule="auto"/>
        <w:ind w:right="57"/>
        <w:jc w:val="both"/>
        <w:rPr>
          <w:rFonts w:ascii="Times New Roman" w:hAnsi="Times New Roman" w:cs="Times New Roman"/>
          <w:sz w:val="28"/>
          <w:szCs w:val="28"/>
        </w:rPr>
      </w:pPr>
      <w:r w:rsidRPr="00E066F2">
        <w:rPr>
          <w:rFonts w:ascii="Times New Roman" w:hAnsi="Times New Roman" w:cs="Times New Roman"/>
          <w:sz w:val="28"/>
          <w:szCs w:val="28"/>
        </w:rPr>
        <w:t>- третейское разбирательство (арбитраж);</w:t>
      </w:r>
    </w:p>
    <w:p w:rsidR="00E066F2" w:rsidRPr="00E066F2" w:rsidRDefault="00E066F2" w:rsidP="00E066F2">
      <w:pPr>
        <w:spacing w:line="360" w:lineRule="auto"/>
        <w:ind w:right="57"/>
        <w:jc w:val="both"/>
        <w:rPr>
          <w:rFonts w:ascii="Times New Roman" w:hAnsi="Times New Roman" w:cs="Times New Roman"/>
          <w:sz w:val="28"/>
          <w:szCs w:val="28"/>
        </w:rPr>
      </w:pPr>
      <w:r w:rsidRPr="00E066F2">
        <w:rPr>
          <w:rFonts w:ascii="Times New Roman" w:hAnsi="Times New Roman" w:cs="Times New Roman"/>
          <w:sz w:val="28"/>
          <w:szCs w:val="28"/>
        </w:rPr>
        <w:t>- международный коммерческий арбитраж;</w:t>
      </w:r>
    </w:p>
    <w:p w:rsidR="00E066F2" w:rsidRPr="00E066F2" w:rsidRDefault="00E066F2" w:rsidP="00E066F2">
      <w:pPr>
        <w:spacing w:line="360" w:lineRule="auto"/>
        <w:ind w:right="57"/>
        <w:jc w:val="both"/>
        <w:rPr>
          <w:rFonts w:ascii="Times New Roman" w:hAnsi="Times New Roman" w:cs="Times New Roman"/>
          <w:sz w:val="28"/>
          <w:szCs w:val="28"/>
        </w:rPr>
      </w:pPr>
      <w:r w:rsidRPr="00E066F2">
        <w:rPr>
          <w:rFonts w:ascii="Times New Roman" w:hAnsi="Times New Roman" w:cs="Times New Roman"/>
          <w:sz w:val="28"/>
          <w:szCs w:val="28"/>
        </w:rPr>
        <w:t>- медиация.</w:t>
      </w:r>
    </w:p>
    <w:p w:rsidR="00E066F2" w:rsidRPr="00E066F2" w:rsidRDefault="00E066F2" w:rsidP="00E066F2">
      <w:pPr>
        <w:spacing w:line="360" w:lineRule="auto"/>
        <w:ind w:right="57"/>
        <w:jc w:val="both"/>
        <w:rPr>
          <w:rFonts w:ascii="Times New Roman" w:hAnsi="Times New Roman" w:cs="Times New Roman"/>
          <w:sz w:val="28"/>
          <w:szCs w:val="28"/>
        </w:rPr>
      </w:pPr>
      <w:proofErr w:type="gramStart"/>
      <w:r w:rsidRPr="00E066F2">
        <w:rPr>
          <w:rFonts w:ascii="Times New Roman" w:hAnsi="Times New Roman" w:cs="Times New Roman"/>
          <w:sz w:val="28"/>
          <w:szCs w:val="28"/>
        </w:rPr>
        <w:t xml:space="preserve">В соответствии с ч.5 ст.4 АПК РФ гражданско-правовые конфликты, возникающие на почве взыскания средств, по требованиям, вытекающим из договоров, иных соглашений, в связи с приобретением или сбережением имущества за счет другого лица без установленных законом, правовыми </w:t>
      </w:r>
      <w:r w:rsidRPr="00E066F2">
        <w:rPr>
          <w:rFonts w:ascii="Times New Roman" w:hAnsi="Times New Roman" w:cs="Times New Roman"/>
          <w:sz w:val="28"/>
          <w:szCs w:val="28"/>
        </w:rPr>
        <w:lastRenderedPageBreak/>
        <w:t>актами или сделкой оснований, могут быть предоставлены на разрешение арбитражного суда после допущение сторонами мер по досудебному урегулированию по истечении тридцати календарных</w:t>
      </w:r>
      <w:proofErr w:type="gramEnd"/>
      <w:r w:rsidRPr="00E066F2">
        <w:rPr>
          <w:rFonts w:ascii="Times New Roman" w:hAnsi="Times New Roman" w:cs="Times New Roman"/>
          <w:sz w:val="28"/>
          <w:szCs w:val="28"/>
        </w:rPr>
        <w:t xml:space="preserve"> дней со дня направления претензии (требования), если иные сроки и (или) порядок  не установлены законом или договором.</w:t>
      </w:r>
    </w:p>
    <w:p w:rsidR="004974EA" w:rsidRPr="003D5FED" w:rsidRDefault="009966EE" w:rsidP="00F71215">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Участники конфликтных правоотношений не способны контрактом (договором) аннулировать досудебный порядок разрешения конфликта</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 тем не менее, способны предусмотреть </w:t>
      </w:r>
      <w:r w:rsidR="001514B5" w:rsidRPr="00F71215">
        <w:rPr>
          <w:rFonts w:ascii="Times New Roman" w:hAnsi="Times New Roman" w:cs="Times New Roman"/>
          <w:sz w:val="28"/>
          <w:szCs w:val="28"/>
        </w:rPr>
        <w:t xml:space="preserve">другой срок (т.е. уменьшить или увеличить срок на рассмотрение претензии) и структура ведения претензионной деятельности (распределение писем по различным адресам, передача претензионной жалобы через электронную почту, на адрес для почтовой корреспонденции, а не на юридический адрес, и т.д.). </w:t>
      </w:r>
      <w:r w:rsidR="00343362" w:rsidRPr="00F71215">
        <w:rPr>
          <w:rFonts w:ascii="Times New Roman" w:hAnsi="Times New Roman" w:cs="Times New Roman"/>
          <w:sz w:val="28"/>
          <w:szCs w:val="28"/>
        </w:rPr>
        <w:t>Судебная практика отмечает следующий момент, при обращении в суд, условия и сроки обработки претензионной работы обладают наиболее преимущественным значением в отношении общего правила, урегулированного законом.</w:t>
      </w:r>
    </w:p>
    <w:p w:rsidR="002A1D18" w:rsidRPr="00F71215" w:rsidRDefault="00FD5C8B"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Исходя из вышесказанного, закреплением процессуальных требований законодатель побуждает стороны предпринимать действия, способствующие разрешению конфликтной ситуации заблаговременн</w:t>
      </w:r>
      <w:r w:rsidR="00F96975" w:rsidRPr="00F71215">
        <w:rPr>
          <w:rFonts w:ascii="Times New Roman" w:hAnsi="Times New Roman" w:cs="Times New Roman"/>
          <w:sz w:val="28"/>
          <w:szCs w:val="28"/>
        </w:rPr>
        <w:t xml:space="preserve">о до возбуждения судебного производства, </w:t>
      </w:r>
      <w:proofErr w:type="gramStart"/>
      <w:r w:rsidR="00F96975" w:rsidRPr="00F71215">
        <w:rPr>
          <w:rFonts w:ascii="Times New Roman" w:hAnsi="Times New Roman" w:cs="Times New Roman"/>
          <w:sz w:val="28"/>
          <w:szCs w:val="28"/>
        </w:rPr>
        <w:t>а</w:t>
      </w:r>
      <w:proofErr w:type="gramEnd"/>
      <w:r w:rsidR="00F96975" w:rsidRPr="00F71215">
        <w:rPr>
          <w:rFonts w:ascii="Times New Roman" w:hAnsi="Times New Roman" w:cs="Times New Roman"/>
          <w:sz w:val="28"/>
          <w:szCs w:val="28"/>
        </w:rPr>
        <w:t xml:space="preserve"> т.е.: направить претензионную жалобу, в которой отображены обстоятельства конфликта и требования (о возврате имущества, взыскании задолженности, возмещении убытков, выплате компенсации и т.д.).</w:t>
      </w:r>
    </w:p>
    <w:p w:rsidR="0077456D" w:rsidRPr="00F71215" w:rsidRDefault="0077456D"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Исключительно претензионный порядок разрешения конфликта </w:t>
      </w:r>
      <w:r w:rsidR="000C3561" w:rsidRPr="00F71215">
        <w:rPr>
          <w:rFonts w:ascii="Times New Roman" w:hAnsi="Times New Roman" w:cs="Times New Roman"/>
          <w:sz w:val="28"/>
          <w:szCs w:val="28"/>
        </w:rPr>
        <w:t>дает возможность в кротчайшие сроки, без «второстепенных» расходов возобновить нарушенные права и законные интересы, сохранить партнерские отношения.</w:t>
      </w:r>
    </w:p>
    <w:p w:rsidR="000C3561" w:rsidRPr="00F71215" w:rsidRDefault="000C356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Инвестиционные споры с участием иностранного государства </w:t>
      </w:r>
      <w:proofErr w:type="gramStart"/>
      <w:r w:rsidRPr="00F71215">
        <w:rPr>
          <w:rFonts w:ascii="Times New Roman" w:hAnsi="Times New Roman" w:cs="Times New Roman"/>
          <w:sz w:val="28"/>
          <w:szCs w:val="28"/>
        </w:rPr>
        <w:t>урегулируется</w:t>
      </w:r>
      <w:proofErr w:type="gramEnd"/>
      <w:r w:rsidRPr="00F71215">
        <w:rPr>
          <w:rFonts w:ascii="Times New Roman" w:hAnsi="Times New Roman" w:cs="Times New Roman"/>
          <w:sz w:val="28"/>
          <w:szCs w:val="28"/>
        </w:rPr>
        <w:t xml:space="preserve"> опираясь на содержание международных договоров.</w:t>
      </w:r>
    </w:p>
    <w:p w:rsidR="00733769" w:rsidRPr="00F71215" w:rsidRDefault="00733769"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Третейское разбирательство (арбитражное) на сегодняшний день выступает как наиболее распространенный вид урегулирования инвестиционных конфликтов в практике.</w:t>
      </w:r>
    </w:p>
    <w:p w:rsidR="00733769" w:rsidRPr="003D5FED" w:rsidRDefault="00733769" w:rsidP="00F71215">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В соответствии с п.2 ст.2 Закона «Об арбитраже (третейском разбирательстве) в Российской Федерации» - само третейское разбирательство представляет  собой процесс урегулирования конфликта третейским судом и принятие арбитражного решения.</w:t>
      </w:r>
    </w:p>
    <w:p w:rsidR="00050ADC" w:rsidRPr="00F71215" w:rsidRDefault="000C356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  </w:t>
      </w:r>
      <w:r w:rsidR="00733769" w:rsidRPr="00F71215">
        <w:rPr>
          <w:rFonts w:ascii="Times New Roman" w:hAnsi="Times New Roman" w:cs="Times New Roman"/>
          <w:sz w:val="28"/>
          <w:szCs w:val="28"/>
        </w:rPr>
        <w:t>Однако, при вступлении в силу рассматриваемого нами закона 1 сентября 2016 г. в Российской Федерации – сложилась новая система третейских судов.</w:t>
      </w:r>
      <w:r w:rsidR="00050ADC" w:rsidRPr="00F71215">
        <w:rPr>
          <w:rFonts w:ascii="Times New Roman" w:hAnsi="Times New Roman" w:cs="Times New Roman"/>
          <w:sz w:val="28"/>
          <w:szCs w:val="28"/>
        </w:rPr>
        <w:t xml:space="preserve"> Данную систему разделили </w:t>
      </w:r>
      <w:proofErr w:type="gramStart"/>
      <w:r w:rsidR="00050ADC" w:rsidRPr="00F71215">
        <w:rPr>
          <w:rFonts w:ascii="Times New Roman" w:hAnsi="Times New Roman" w:cs="Times New Roman"/>
          <w:sz w:val="28"/>
          <w:szCs w:val="28"/>
        </w:rPr>
        <w:t>на</w:t>
      </w:r>
      <w:proofErr w:type="gramEnd"/>
      <w:r w:rsidR="00050ADC" w:rsidRPr="00F71215">
        <w:rPr>
          <w:rFonts w:ascii="Times New Roman" w:hAnsi="Times New Roman" w:cs="Times New Roman"/>
          <w:sz w:val="28"/>
          <w:szCs w:val="28"/>
        </w:rPr>
        <w:t>:</w:t>
      </w:r>
    </w:p>
    <w:p w:rsidR="00050ADC" w:rsidRPr="00F71215" w:rsidRDefault="00050ADC"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 постоянно действующие </w:t>
      </w:r>
      <w:r w:rsidR="001076C5" w:rsidRPr="00F71215">
        <w:rPr>
          <w:rFonts w:ascii="Times New Roman" w:hAnsi="Times New Roman" w:cs="Times New Roman"/>
          <w:sz w:val="28"/>
          <w:szCs w:val="28"/>
        </w:rPr>
        <w:t>третейские суды (т.е. арбитражные учреждения);</w:t>
      </w:r>
    </w:p>
    <w:p w:rsidR="001076C5" w:rsidRPr="003D5FED" w:rsidRDefault="001076C5" w:rsidP="00F71215">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 xml:space="preserve">- создаваемые сторонами рассмотрения определенной конфликтной ситуации третейские суды, которые направлены на арбитраж в случаях отсутствия администрирования со </w:t>
      </w:r>
      <w:proofErr w:type="gramStart"/>
      <w:r w:rsidRPr="00F71215">
        <w:rPr>
          <w:rFonts w:ascii="Times New Roman" w:hAnsi="Times New Roman" w:cs="Times New Roman"/>
          <w:sz w:val="28"/>
          <w:szCs w:val="28"/>
        </w:rPr>
        <w:t>стороны</w:t>
      </w:r>
      <w:proofErr w:type="gramEnd"/>
      <w:r w:rsidRPr="00F71215">
        <w:rPr>
          <w:rFonts w:ascii="Times New Roman" w:hAnsi="Times New Roman" w:cs="Times New Roman"/>
          <w:sz w:val="28"/>
          <w:szCs w:val="28"/>
        </w:rPr>
        <w:t xml:space="preserve"> постоянно действующего арбитражного учреждения (в соответствии с п.17 ст.2).</w:t>
      </w:r>
    </w:p>
    <w:p w:rsidR="001076C5" w:rsidRPr="00F71215" w:rsidRDefault="001076C5"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Рассматривая и изучая постоянно действу</w:t>
      </w:r>
      <w:r w:rsidR="009134B5" w:rsidRPr="00F71215">
        <w:rPr>
          <w:rFonts w:ascii="Times New Roman" w:hAnsi="Times New Roman" w:cs="Times New Roman"/>
          <w:sz w:val="28"/>
          <w:szCs w:val="28"/>
        </w:rPr>
        <w:t xml:space="preserve">ющие арбитражные </w:t>
      </w:r>
      <w:proofErr w:type="gramStart"/>
      <w:r w:rsidR="009134B5" w:rsidRPr="00F71215">
        <w:rPr>
          <w:rFonts w:ascii="Times New Roman" w:hAnsi="Times New Roman" w:cs="Times New Roman"/>
          <w:sz w:val="28"/>
          <w:szCs w:val="28"/>
        </w:rPr>
        <w:t>учреждения</w:t>
      </w:r>
      <w:proofErr w:type="gramEnd"/>
      <w:r w:rsidR="009134B5" w:rsidRPr="00F71215">
        <w:rPr>
          <w:rFonts w:ascii="Times New Roman" w:hAnsi="Times New Roman" w:cs="Times New Roman"/>
          <w:sz w:val="28"/>
          <w:szCs w:val="28"/>
        </w:rPr>
        <w:t xml:space="preserve"> следует отметить следующее. Их функции способны исполнять исключительно Международный коммерческий арбитражный суд</w:t>
      </w:r>
      <w:r w:rsidR="002F7FE9" w:rsidRPr="00F71215">
        <w:rPr>
          <w:rFonts w:ascii="Times New Roman" w:hAnsi="Times New Roman" w:cs="Times New Roman"/>
          <w:sz w:val="28"/>
          <w:szCs w:val="28"/>
        </w:rPr>
        <w:t xml:space="preserve"> при Торгово-промышленной палате, Морская арбитражная комиссия при Торгово-промышленной палате,  Арбитражный центр  при Российском союзе промышленников и предпринимателей и </w:t>
      </w:r>
      <w:r w:rsidR="00A66115" w:rsidRPr="00F71215">
        <w:rPr>
          <w:rFonts w:ascii="Times New Roman" w:hAnsi="Times New Roman" w:cs="Times New Roman"/>
          <w:sz w:val="28"/>
          <w:szCs w:val="28"/>
        </w:rPr>
        <w:t>Российский арбитражный центр при Российском институте современного арбитража.</w:t>
      </w:r>
    </w:p>
    <w:p w:rsidR="00A66115" w:rsidRPr="00F71215" w:rsidRDefault="00A66115"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Следует отметить и тот факт, что пока не провели третейскую реформ</w:t>
      </w:r>
      <w:proofErr w:type="gramStart"/>
      <w:r w:rsidRPr="00F71215">
        <w:rPr>
          <w:rFonts w:ascii="Times New Roman" w:hAnsi="Times New Roman" w:cs="Times New Roman"/>
          <w:sz w:val="28"/>
          <w:szCs w:val="28"/>
        </w:rPr>
        <w:t>у-</w:t>
      </w:r>
      <w:proofErr w:type="gramEnd"/>
      <w:r w:rsidRPr="00F71215">
        <w:rPr>
          <w:rFonts w:ascii="Times New Roman" w:hAnsi="Times New Roman" w:cs="Times New Roman"/>
          <w:sz w:val="28"/>
          <w:szCs w:val="28"/>
        </w:rPr>
        <w:t xml:space="preserve"> на территории Российской Федерации </w:t>
      </w:r>
    </w:p>
    <w:p w:rsidR="00A66115" w:rsidRPr="00F71215" w:rsidRDefault="00A66115"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Третейское разбирательство более удобная, комфортная и преимущественная форма защиты прав в сравнении судебной формой. </w:t>
      </w:r>
      <w:r w:rsidR="00644DC2" w:rsidRPr="00F71215">
        <w:rPr>
          <w:rFonts w:ascii="Times New Roman" w:hAnsi="Times New Roman" w:cs="Times New Roman"/>
          <w:sz w:val="28"/>
          <w:szCs w:val="28"/>
        </w:rPr>
        <w:t>Оговариваемые нами преимущества представляют собой:</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Оперативность;</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Возможность выбора арбитров, места и языка, на котором будет проводиться разбирательство;</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Конфиденциальность;</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Окончательность решений;</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Исполнимость решений за пределами границ Российской Федерации;</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Ограниченный круг оснований для оспаривания решений;</w:t>
      </w:r>
    </w:p>
    <w:p w:rsidR="00644DC2" w:rsidRPr="00F71215" w:rsidRDefault="00644DC2" w:rsidP="00F71215">
      <w:pPr>
        <w:pStyle w:val="a3"/>
        <w:numPr>
          <w:ilvl w:val="0"/>
          <w:numId w:val="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Полное возмещение понесенных расходов.</w:t>
      </w:r>
    </w:p>
    <w:p w:rsidR="00644DC2" w:rsidRPr="00F71215" w:rsidRDefault="00644DC2"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Самым распространенным механизмом негосударственного разрешения осложненных иностранным элементом конфликтов, которые возникают как следствие международной коммерческой деятельности</w:t>
      </w:r>
      <w:r w:rsidR="007F602F" w:rsidRPr="00F71215">
        <w:rPr>
          <w:rFonts w:ascii="Times New Roman" w:hAnsi="Times New Roman" w:cs="Times New Roman"/>
          <w:sz w:val="28"/>
          <w:szCs w:val="28"/>
        </w:rPr>
        <w:t xml:space="preserve">, выступает международный коммерческий арбитраж. Процедура разрешения конфликтов проходит как третейское разбирательство </w:t>
      </w:r>
      <w:r w:rsidR="00BF0A48" w:rsidRPr="00F71215">
        <w:rPr>
          <w:rFonts w:ascii="Times New Roman" w:hAnsi="Times New Roman" w:cs="Times New Roman"/>
          <w:sz w:val="28"/>
          <w:szCs w:val="28"/>
        </w:rPr>
        <w:t>по нормам, регулируемым федеральным законом Российской Федерации от 07.07.1993 г. №5338-1 «О международном коммерческом арбитраже»</w:t>
      </w:r>
      <w:r w:rsidR="00586C67" w:rsidRPr="00F71215">
        <w:rPr>
          <w:rFonts w:ascii="Times New Roman" w:hAnsi="Times New Roman" w:cs="Times New Roman"/>
          <w:sz w:val="28"/>
          <w:szCs w:val="28"/>
        </w:rPr>
        <w:t>, а также «Положение м о Международном коммерческом арбитражном суде при Торгово-промышленной палате Российской Федерации»</w:t>
      </w:r>
      <w:r w:rsidR="00CB7D83" w:rsidRPr="00F71215">
        <w:rPr>
          <w:rFonts w:ascii="Times New Roman" w:hAnsi="Times New Roman" w:cs="Times New Roman"/>
          <w:sz w:val="28"/>
          <w:szCs w:val="28"/>
        </w:rPr>
        <w:t xml:space="preserve"> и «Положением о Морской арбитражной комиссии при Торгово-промышленной палате Российской Федерации» и иными актами.</w:t>
      </w:r>
    </w:p>
    <w:p w:rsidR="00CB7D83" w:rsidRPr="00F71215" w:rsidRDefault="00CB7D83"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Еще один способ по разрешению конфликтов при разрешении инвестиционных споров – это медиации. </w:t>
      </w:r>
      <w:r w:rsidR="005747DD" w:rsidRPr="00F71215">
        <w:rPr>
          <w:rFonts w:ascii="Times New Roman" w:hAnsi="Times New Roman" w:cs="Times New Roman"/>
          <w:sz w:val="28"/>
          <w:szCs w:val="28"/>
        </w:rPr>
        <w:t xml:space="preserve">Она представляет собой способ разрешения конфликтов при содействии медиатора на основе добровольного согласия участников в целях достижения ими </w:t>
      </w:r>
      <w:r w:rsidR="005747DD" w:rsidRPr="00F71215">
        <w:rPr>
          <w:rFonts w:ascii="Times New Roman" w:hAnsi="Times New Roman" w:cs="Times New Roman"/>
          <w:sz w:val="28"/>
          <w:szCs w:val="28"/>
        </w:rPr>
        <w:lastRenderedPageBreak/>
        <w:t xml:space="preserve">взаимоприемлемого решения. </w:t>
      </w:r>
      <w:r w:rsidRPr="00F71215">
        <w:rPr>
          <w:rFonts w:ascii="Times New Roman" w:hAnsi="Times New Roman" w:cs="Times New Roman"/>
          <w:sz w:val="28"/>
          <w:szCs w:val="28"/>
        </w:rPr>
        <w:t>К сожалению,  такой вид урегулирования споров не получил еще широкого применения.</w:t>
      </w:r>
    </w:p>
    <w:p w:rsidR="00CB7D83" w:rsidRPr="00F71215" w:rsidRDefault="00CB7D83"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Законом о медиации</w:t>
      </w:r>
      <w:r w:rsidR="00C5071F" w:rsidRPr="00F71215">
        <w:rPr>
          <w:rFonts w:ascii="Times New Roman" w:hAnsi="Times New Roman" w:cs="Times New Roman"/>
          <w:sz w:val="28"/>
          <w:szCs w:val="28"/>
        </w:rPr>
        <w:t xml:space="preserve">, который вступил в силу 1 января 2011 г., регулировались организационные и процессуальные основы примирительной процедуры с участием посредника (или же именуемого медиатором). Процессуальные кодексы России подверглись изменениям в части </w:t>
      </w:r>
      <w:r w:rsidR="00237616" w:rsidRPr="00F71215">
        <w:rPr>
          <w:rFonts w:ascii="Times New Roman" w:hAnsi="Times New Roman" w:cs="Times New Roman"/>
          <w:sz w:val="28"/>
          <w:szCs w:val="28"/>
        </w:rPr>
        <w:t xml:space="preserve">упорядочения </w:t>
      </w:r>
      <w:proofErr w:type="gramStart"/>
      <w:r w:rsidR="00E43357" w:rsidRPr="00F71215">
        <w:rPr>
          <w:rFonts w:ascii="Times New Roman" w:hAnsi="Times New Roman" w:cs="Times New Roman"/>
          <w:sz w:val="28"/>
          <w:szCs w:val="28"/>
        </w:rPr>
        <w:t>вопросов сочетания медиативного порядка разрешения конфликтов</w:t>
      </w:r>
      <w:proofErr w:type="gramEnd"/>
      <w:r w:rsidR="00E43357" w:rsidRPr="00F71215">
        <w:rPr>
          <w:rFonts w:ascii="Times New Roman" w:hAnsi="Times New Roman" w:cs="Times New Roman"/>
          <w:sz w:val="28"/>
          <w:szCs w:val="28"/>
        </w:rPr>
        <w:t xml:space="preserve"> с судебным разбирательством (ст.135 АПК РФ и ст.150 ГПК РФ</w:t>
      </w:r>
      <w:r w:rsidR="004F6C03" w:rsidRPr="00F71215">
        <w:rPr>
          <w:rFonts w:ascii="Times New Roman" w:hAnsi="Times New Roman" w:cs="Times New Roman"/>
          <w:sz w:val="28"/>
          <w:szCs w:val="28"/>
        </w:rPr>
        <w:t xml:space="preserve"> на стадии подготовки дела к судебному разбирательству; ст.138 АПК РФ по утверждению и использованию мер по примирению сторон; ч.2 ст.158 АПК РФ и ч.1 ст.169 ГПК РФ по отложению судебного разбирательства в тех ситуациях, когда стороны пришли к решению о проведении процедуры по медиации и др.).</w:t>
      </w:r>
    </w:p>
    <w:p w:rsidR="005747DD" w:rsidRPr="003D5FED" w:rsidRDefault="005747DD" w:rsidP="00F71215">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По состоянию на сегодняшний день – медиативное соглашение не обладает особой юридической значимостью, функциональные обязанности медиатора ограничены, а участники конфликта отказываются от принятия медиативного  соглашения</w:t>
      </w:r>
      <w:r w:rsidR="00245363" w:rsidRPr="00F71215">
        <w:rPr>
          <w:rFonts w:ascii="Times New Roman" w:hAnsi="Times New Roman" w:cs="Times New Roman"/>
          <w:sz w:val="28"/>
          <w:szCs w:val="28"/>
        </w:rPr>
        <w:t>, и, как следствие, не поддерживают идею по добровольному выполнению обязательств в соответствии с данным соглашением.</w:t>
      </w:r>
    </w:p>
    <w:p w:rsidR="00245363" w:rsidRPr="00F71215" w:rsidRDefault="00245363"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Вероятно, если усовершенствование российского процессуального законодательства затронет вопрос об установлении обязательной медиации в случаях разрешения отдельных инвестиционных споров</w:t>
      </w:r>
      <w:r w:rsidR="00BA12DF" w:rsidRPr="00F71215">
        <w:rPr>
          <w:rFonts w:ascii="Times New Roman" w:hAnsi="Times New Roman" w:cs="Times New Roman"/>
          <w:sz w:val="28"/>
          <w:szCs w:val="28"/>
        </w:rPr>
        <w:t xml:space="preserve"> и вопрос</w:t>
      </w:r>
      <w:r w:rsidR="007041F0" w:rsidRPr="00F71215">
        <w:rPr>
          <w:rFonts w:ascii="Times New Roman" w:hAnsi="Times New Roman" w:cs="Times New Roman"/>
          <w:sz w:val="28"/>
          <w:szCs w:val="28"/>
        </w:rPr>
        <w:t xml:space="preserve"> о введении в судах судебных медиаторов, то для участников такая процедура станет наиболее востребованной, и медиация получит более широкое распространение.</w:t>
      </w:r>
    </w:p>
    <w:p w:rsidR="00AA1821" w:rsidRPr="00F71215" w:rsidRDefault="00AA182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Возникновение «свежего»  вектора применения строительно-технической и стоимостной экспертизы  обосновано передовыми тенденциями и ценностями становления строительной ветви.  </w:t>
      </w:r>
    </w:p>
    <w:p w:rsidR="00AA1821" w:rsidRPr="00F71215" w:rsidRDefault="00AA182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Дискусси</w:t>
      </w:r>
      <w:r w:rsidR="00D41D3E">
        <w:rPr>
          <w:rFonts w:ascii="Times New Roman" w:hAnsi="Times New Roman" w:cs="Times New Roman"/>
          <w:sz w:val="28"/>
          <w:szCs w:val="28"/>
        </w:rPr>
        <w:t xml:space="preserve">и  и разногласия, образующиеся </w:t>
      </w:r>
      <w:r w:rsidRPr="00F71215">
        <w:rPr>
          <w:rFonts w:ascii="Times New Roman" w:hAnsi="Times New Roman" w:cs="Times New Roman"/>
          <w:sz w:val="28"/>
          <w:szCs w:val="28"/>
        </w:rPr>
        <w:t>п</w:t>
      </w:r>
      <w:r w:rsidR="00D41D3E">
        <w:rPr>
          <w:rFonts w:ascii="Times New Roman" w:hAnsi="Times New Roman" w:cs="Times New Roman"/>
          <w:sz w:val="28"/>
          <w:szCs w:val="28"/>
        </w:rPr>
        <w:t xml:space="preserve">ри реализации планов, считаются </w:t>
      </w:r>
      <w:r w:rsidRPr="00F71215">
        <w:rPr>
          <w:rFonts w:ascii="Times New Roman" w:hAnsi="Times New Roman" w:cs="Times New Roman"/>
          <w:sz w:val="28"/>
          <w:szCs w:val="28"/>
        </w:rPr>
        <w:t>деструкт</w:t>
      </w:r>
      <w:r w:rsidR="00D41D3E">
        <w:rPr>
          <w:rFonts w:ascii="Times New Roman" w:hAnsi="Times New Roman" w:cs="Times New Roman"/>
          <w:sz w:val="28"/>
          <w:szCs w:val="28"/>
        </w:rPr>
        <w:t xml:space="preserve">ивным моментом, способным привести к </w:t>
      </w:r>
      <w:r w:rsidRPr="00F71215">
        <w:rPr>
          <w:rFonts w:ascii="Times New Roman" w:hAnsi="Times New Roman" w:cs="Times New Roman"/>
          <w:sz w:val="28"/>
          <w:szCs w:val="28"/>
        </w:rPr>
        <w:t>замора</w:t>
      </w:r>
      <w:r w:rsidR="00D41D3E">
        <w:rPr>
          <w:rFonts w:ascii="Times New Roman" w:hAnsi="Times New Roman" w:cs="Times New Roman"/>
          <w:sz w:val="28"/>
          <w:szCs w:val="28"/>
        </w:rPr>
        <w:t xml:space="preserve">живанию плана и важным денежным </w:t>
      </w:r>
      <w:r w:rsidRPr="00F71215">
        <w:rPr>
          <w:rFonts w:ascii="Times New Roman" w:hAnsi="Times New Roman" w:cs="Times New Roman"/>
          <w:sz w:val="28"/>
          <w:szCs w:val="28"/>
        </w:rPr>
        <w:t xml:space="preserve">и </w:t>
      </w:r>
      <w:proofErr w:type="spellStart"/>
      <w:r w:rsidRPr="00F71215">
        <w:rPr>
          <w:rFonts w:ascii="Times New Roman" w:hAnsi="Times New Roman" w:cs="Times New Roman"/>
          <w:sz w:val="28"/>
          <w:szCs w:val="28"/>
        </w:rPr>
        <w:t>репутационным</w:t>
      </w:r>
      <w:proofErr w:type="spellEnd"/>
      <w:r w:rsidRPr="00F71215">
        <w:rPr>
          <w:rFonts w:ascii="Times New Roman" w:hAnsi="Times New Roman" w:cs="Times New Roman"/>
          <w:sz w:val="28"/>
          <w:szCs w:val="28"/>
        </w:rPr>
        <w:t xml:space="preserve"> поте</w:t>
      </w:r>
      <w:r w:rsidR="00D41D3E">
        <w:rPr>
          <w:rFonts w:ascii="Times New Roman" w:hAnsi="Times New Roman" w:cs="Times New Roman"/>
          <w:sz w:val="28"/>
          <w:szCs w:val="28"/>
        </w:rPr>
        <w:t xml:space="preserve">рям его членов. Законодательное регулирование, каким бы </w:t>
      </w:r>
      <w:proofErr w:type="spellStart"/>
      <w:r w:rsidR="00D41D3E">
        <w:rPr>
          <w:rFonts w:ascii="Times New Roman" w:hAnsi="Times New Roman" w:cs="Times New Roman"/>
          <w:sz w:val="28"/>
          <w:szCs w:val="28"/>
        </w:rPr>
        <w:t>обмысленным</w:t>
      </w:r>
      <w:proofErr w:type="spellEnd"/>
      <w:r w:rsidR="00D41D3E">
        <w:rPr>
          <w:rFonts w:ascii="Times New Roman" w:hAnsi="Times New Roman" w:cs="Times New Roman"/>
          <w:sz w:val="28"/>
          <w:szCs w:val="28"/>
        </w:rPr>
        <w:t xml:space="preserve"> </w:t>
      </w:r>
      <w:r w:rsidRPr="00F71215">
        <w:rPr>
          <w:rFonts w:ascii="Times New Roman" w:hAnsi="Times New Roman" w:cs="Times New Roman"/>
          <w:sz w:val="28"/>
          <w:szCs w:val="28"/>
        </w:rPr>
        <w:t>и системным оно</w:t>
      </w:r>
      <w:r w:rsidR="00D41D3E">
        <w:rPr>
          <w:rFonts w:ascii="Times New Roman" w:hAnsi="Times New Roman" w:cs="Times New Roman"/>
          <w:sz w:val="28"/>
          <w:szCs w:val="28"/>
        </w:rPr>
        <w:t xml:space="preserve"> ни было, не способно допустить </w:t>
      </w:r>
      <w:r w:rsidRPr="00F71215">
        <w:rPr>
          <w:rFonts w:ascii="Times New Roman" w:hAnsi="Times New Roman" w:cs="Times New Roman"/>
          <w:sz w:val="28"/>
          <w:szCs w:val="28"/>
        </w:rPr>
        <w:t>все имеющиеся проблемные нюансы.</w:t>
      </w:r>
    </w:p>
    <w:p w:rsidR="00251228" w:rsidRPr="00F71215" w:rsidRDefault="00D41D3E" w:rsidP="00F71215">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Ведущими </w:t>
      </w:r>
      <w:r w:rsidR="00AA1821" w:rsidRPr="00F71215">
        <w:rPr>
          <w:rFonts w:ascii="Times New Roman" w:hAnsi="Times New Roman" w:cs="Times New Roman"/>
          <w:sz w:val="28"/>
          <w:szCs w:val="28"/>
        </w:rPr>
        <w:t>посы</w:t>
      </w:r>
      <w:r>
        <w:rPr>
          <w:rFonts w:ascii="Times New Roman" w:hAnsi="Times New Roman" w:cs="Times New Roman"/>
          <w:sz w:val="28"/>
          <w:szCs w:val="28"/>
        </w:rPr>
        <w:t>лами расширения сферы использования экспертизы</w:t>
      </w:r>
      <w:r w:rsidR="00AA1821" w:rsidRPr="00F71215">
        <w:rPr>
          <w:rFonts w:ascii="Times New Roman" w:hAnsi="Times New Roman" w:cs="Times New Roman"/>
          <w:sz w:val="28"/>
          <w:szCs w:val="28"/>
        </w:rPr>
        <w:t xml:space="preserve"> считаются:</w:t>
      </w:r>
    </w:p>
    <w:p w:rsidR="00D87A66" w:rsidRPr="00F71215" w:rsidRDefault="00D41D3E" w:rsidP="00F71215">
      <w:pPr>
        <w:pStyle w:val="a3"/>
        <w:numPr>
          <w:ilvl w:val="0"/>
          <w:numId w:val="16"/>
        </w:num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Направленности становления градостроительной работы, в согласовании с которыми определена надобность разработки действенных методик</w:t>
      </w:r>
      <w:r w:rsidR="00AA1821" w:rsidRPr="00F71215">
        <w:rPr>
          <w:rFonts w:ascii="Times New Roman" w:hAnsi="Times New Roman" w:cs="Times New Roman"/>
          <w:sz w:val="28"/>
          <w:szCs w:val="28"/>
        </w:rPr>
        <w:t xml:space="preserve"> разрешения споров</w:t>
      </w:r>
    </w:p>
    <w:p w:rsidR="00AA1821" w:rsidRPr="00F71215" w:rsidRDefault="00AA1821"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Ситуационная обстановка осложняется такж</w:t>
      </w:r>
      <w:r w:rsidR="00D41D3E">
        <w:rPr>
          <w:rFonts w:ascii="Times New Roman" w:hAnsi="Times New Roman" w:cs="Times New Roman"/>
          <w:sz w:val="28"/>
          <w:szCs w:val="28"/>
        </w:rPr>
        <w:t xml:space="preserve">е ещё и неблагоприятной </w:t>
      </w:r>
      <w:r w:rsidRPr="00F71215">
        <w:rPr>
          <w:rFonts w:ascii="Times New Roman" w:hAnsi="Times New Roman" w:cs="Times New Roman"/>
          <w:sz w:val="28"/>
          <w:szCs w:val="28"/>
        </w:rPr>
        <w:t>направ</w:t>
      </w:r>
      <w:r w:rsidR="00D41D3E">
        <w:rPr>
          <w:rFonts w:ascii="Times New Roman" w:hAnsi="Times New Roman" w:cs="Times New Roman"/>
          <w:sz w:val="28"/>
          <w:szCs w:val="28"/>
        </w:rPr>
        <w:t xml:space="preserve">ленностью в части незавершенных </w:t>
      </w:r>
      <w:r w:rsidRPr="00F71215">
        <w:rPr>
          <w:rFonts w:ascii="Times New Roman" w:hAnsi="Times New Roman" w:cs="Times New Roman"/>
          <w:sz w:val="28"/>
          <w:szCs w:val="28"/>
        </w:rPr>
        <w:t xml:space="preserve">строительных работ. </w:t>
      </w:r>
    </w:p>
    <w:p w:rsidR="00251228" w:rsidRPr="00F71215" w:rsidRDefault="00251228" w:rsidP="00F71215">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Основываясь на </w:t>
      </w:r>
      <w:r w:rsidR="00AA1821" w:rsidRPr="00F71215">
        <w:rPr>
          <w:rFonts w:ascii="Times New Roman" w:hAnsi="Times New Roman" w:cs="Times New Roman"/>
          <w:sz w:val="28"/>
          <w:szCs w:val="28"/>
        </w:rPr>
        <w:t> </w:t>
      </w:r>
      <w:r w:rsidRPr="00F71215">
        <w:rPr>
          <w:rFonts w:ascii="Times New Roman" w:hAnsi="Times New Roman" w:cs="Times New Roman"/>
          <w:sz w:val="28"/>
          <w:szCs w:val="28"/>
        </w:rPr>
        <w:t xml:space="preserve">докладе </w:t>
      </w:r>
      <w:r w:rsidR="00AA1821" w:rsidRPr="00F71215">
        <w:rPr>
          <w:rFonts w:ascii="Times New Roman" w:hAnsi="Times New Roman" w:cs="Times New Roman"/>
          <w:sz w:val="28"/>
          <w:szCs w:val="28"/>
        </w:rPr>
        <w:t> Счетной Палаты РФ</w:t>
      </w:r>
      <w:r w:rsidRPr="00F71215">
        <w:rPr>
          <w:rFonts w:ascii="Times New Roman" w:hAnsi="Times New Roman" w:cs="Times New Roman"/>
          <w:sz w:val="28"/>
          <w:szCs w:val="28"/>
        </w:rPr>
        <w:t xml:space="preserve"> можно выделить следующее: </w:t>
      </w:r>
      <w:r w:rsidR="00AA1821" w:rsidRPr="00F71215">
        <w:rPr>
          <w:rFonts w:ascii="Times New Roman" w:hAnsi="Times New Roman" w:cs="Times New Roman"/>
          <w:sz w:val="28"/>
          <w:szCs w:val="28"/>
        </w:rPr>
        <w:br/>
        <w:t>численность</w:t>
      </w:r>
      <w:r w:rsidR="00D41D3E">
        <w:rPr>
          <w:rFonts w:ascii="Times New Roman" w:hAnsi="Times New Roman" w:cs="Times New Roman"/>
          <w:sz w:val="28"/>
          <w:szCs w:val="28"/>
        </w:rPr>
        <w:t xml:space="preserve"> </w:t>
      </w:r>
      <w:r w:rsidRPr="00F71215">
        <w:rPr>
          <w:rFonts w:ascii="Times New Roman" w:hAnsi="Times New Roman" w:cs="Times New Roman"/>
          <w:sz w:val="28"/>
          <w:szCs w:val="28"/>
        </w:rPr>
        <w:t xml:space="preserve">объектов незавершенных строительных работ </w:t>
      </w:r>
      <w:r w:rsidR="00D41D3E">
        <w:rPr>
          <w:rFonts w:ascii="Times New Roman" w:hAnsi="Times New Roman" w:cs="Times New Roman"/>
          <w:sz w:val="28"/>
          <w:szCs w:val="28"/>
        </w:rPr>
        <w:t>по</w:t>
      </w:r>
      <w:r w:rsidRPr="00F71215">
        <w:rPr>
          <w:rFonts w:ascii="Times New Roman" w:hAnsi="Times New Roman" w:cs="Times New Roman"/>
          <w:sz w:val="28"/>
          <w:szCs w:val="28"/>
        </w:rPr>
        <w:t xml:space="preserve"> </w:t>
      </w:r>
      <w:r w:rsidR="00D41D3E">
        <w:rPr>
          <w:rFonts w:ascii="Times New Roman" w:hAnsi="Times New Roman" w:cs="Times New Roman"/>
          <w:sz w:val="28"/>
          <w:szCs w:val="28"/>
        </w:rPr>
        <w:t>ключевым</w:t>
      </w:r>
      <w:r w:rsidRPr="00F71215">
        <w:rPr>
          <w:rFonts w:ascii="Times New Roman" w:hAnsi="Times New Roman" w:cs="Times New Roman"/>
          <w:sz w:val="28"/>
          <w:szCs w:val="28"/>
        </w:rPr>
        <w:t xml:space="preserve"> распорядителям </w:t>
      </w:r>
      <w:r w:rsidR="00AA1821" w:rsidRPr="00F71215">
        <w:rPr>
          <w:rFonts w:ascii="Times New Roman" w:hAnsi="Times New Roman" w:cs="Times New Roman"/>
          <w:sz w:val="28"/>
          <w:szCs w:val="28"/>
        </w:rPr>
        <w:t>средств</w:t>
      </w:r>
      <w:r w:rsidRPr="00F71215">
        <w:rPr>
          <w:rFonts w:ascii="Times New Roman" w:hAnsi="Times New Roman" w:cs="Times New Roman"/>
          <w:sz w:val="28"/>
          <w:szCs w:val="28"/>
        </w:rPr>
        <w:t xml:space="preserve"> </w:t>
      </w:r>
      <w:r w:rsidR="00AA1821" w:rsidRPr="00F71215">
        <w:rPr>
          <w:rFonts w:ascii="Times New Roman" w:hAnsi="Times New Roman" w:cs="Times New Roman"/>
          <w:sz w:val="28"/>
          <w:szCs w:val="28"/>
        </w:rPr>
        <w:t>федерально</w:t>
      </w:r>
      <w:r w:rsidR="00D41D3E">
        <w:rPr>
          <w:rFonts w:ascii="Times New Roman" w:hAnsi="Times New Roman" w:cs="Times New Roman"/>
          <w:sz w:val="28"/>
          <w:szCs w:val="28"/>
        </w:rPr>
        <w:t xml:space="preserve">го </w:t>
      </w:r>
      <w:r w:rsidRPr="00F71215">
        <w:rPr>
          <w:rFonts w:ascii="Times New Roman" w:hAnsi="Times New Roman" w:cs="Times New Roman"/>
          <w:sz w:val="28"/>
          <w:szCs w:val="28"/>
        </w:rPr>
        <w:t>бюд</w:t>
      </w:r>
      <w:r w:rsidR="00AA1821" w:rsidRPr="00F71215">
        <w:rPr>
          <w:rFonts w:ascii="Times New Roman" w:hAnsi="Times New Roman" w:cs="Times New Roman"/>
          <w:sz w:val="28"/>
          <w:szCs w:val="28"/>
        </w:rPr>
        <w:t>жета</w:t>
      </w:r>
      <w:r w:rsidR="00D41D3E">
        <w:rPr>
          <w:rFonts w:ascii="Times New Roman" w:hAnsi="Times New Roman" w:cs="Times New Roman"/>
          <w:sz w:val="28"/>
          <w:szCs w:val="28"/>
        </w:rPr>
        <w:t xml:space="preserve"> </w:t>
      </w:r>
      <w:r w:rsidRPr="00F71215">
        <w:rPr>
          <w:rFonts w:ascii="Times New Roman" w:hAnsi="Times New Roman" w:cs="Times New Roman"/>
          <w:sz w:val="28"/>
          <w:szCs w:val="28"/>
        </w:rPr>
        <w:t xml:space="preserve">в 2019 </w:t>
      </w:r>
      <w:r w:rsidR="00D41D3E">
        <w:rPr>
          <w:rFonts w:ascii="Times New Roman" w:hAnsi="Times New Roman" w:cs="Times New Roman"/>
          <w:sz w:val="28"/>
          <w:szCs w:val="28"/>
        </w:rPr>
        <w:t>г.</w:t>
      </w:r>
      <w:r w:rsidRPr="00F71215">
        <w:rPr>
          <w:rFonts w:ascii="Times New Roman" w:hAnsi="Times New Roman" w:cs="Times New Roman"/>
          <w:sz w:val="28"/>
          <w:szCs w:val="28"/>
        </w:rPr>
        <w:t xml:space="preserve"> </w:t>
      </w:r>
      <w:r w:rsidR="00D41D3E">
        <w:rPr>
          <w:rFonts w:ascii="Times New Roman" w:hAnsi="Times New Roman" w:cs="Times New Roman"/>
          <w:sz w:val="28"/>
          <w:szCs w:val="28"/>
        </w:rPr>
        <w:t xml:space="preserve">равняется </w:t>
      </w:r>
      <w:r w:rsidR="00AA1821" w:rsidRPr="00F71215">
        <w:rPr>
          <w:rFonts w:ascii="Times New Roman" w:hAnsi="Times New Roman" w:cs="Times New Roman"/>
          <w:sz w:val="28"/>
          <w:szCs w:val="28"/>
        </w:rPr>
        <w:t>1</w:t>
      </w:r>
      <w:r w:rsidRPr="00F71215">
        <w:rPr>
          <w:rFonts w:ascii="Times New Roman" w:hAnsi="Times New Roman" w:cs="Times New Roman"/>
          <w:sz w:val="28"/>
          <w:szCs w:val="28"/>
        </w:rPr>
        <w:t>4,5 тыс. строительных объектов (что в свою очередь на 13,5% выше в сравнении с 2018г.).</w:t>
      </w:r>
    </w:p>
    <w:p w:rsidR="00AA1821" w:rsidRPr="00F71215" w:rsidRDefault="00251228" w:rsidP="00F71215">
      <w:pPr>
        <w:pStyle w:val="a3"/>
        <w:numPr>
          <w:ilvl w:val="0"/>
          <w:numId w:val="15"/>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принятие некоторых перемен в числе законодательных актов Российской Федерации, которые направлены на </w:t>
      </w:r>
      <w:r w:rsidR="004731EC" w:rsidRPr="00F71215">
        <w:rPr>
          <w:rFonts w:ascii="Times New Roman" w:hAnsi="Times New Roman" w:cs="Times New Roman"/>
          <w:sz w:val="28"/>
          <w:szCs w:val="28"/>
        </w:rPr>
        <w:t xml:space="preserve">улучшение примирительных процедур, разрешает рассуждать </w:t>
      </w:r>
      <w:proofErr w:type="gramStart"/>
      <w:r w:rsidR="004731EC" w:rsidRPr="00F71215">
        <w:rPr>
          <w:rFonts w:ascii="Times New Roman" w:hAnsi="Times New Roman" w:cs="Times New Roman"/>
          <w:sz w:val="28"/>
          <w:szCs w:val="28"/>
        </w:rPr>
        <w:t>о</w:t>
      </w:r>
      <w:proofErr w:type="gramEnd"/>
      <w:r w:rsidR="004731EC" w:rsidRPr="00F71215">
        <w:rPr>
          <w:rFonts w:ascii="Times New Roman" w:hAnsi="Times New Roman" w:cs="Times New Roman"/>
          <w:sz w:val="28"/>
          <w:szCs w:val="28"/>
        </w:rPr>
        <w:t xml:space="preserve"> иных перспективах в сфере экспертной деятельности.</w:t>
      </w:r>
    </w:p>
    <w:p w:rsidR="004731EC" w:rsidRPr="00F71215" w:rsidRDefault="004731EC" w:rsidP="00F71215">
      <w:pPr>
        <w:spacing w:line="360" w:lineRule="auto"/>
        <w:ind w:left="170" w:right="57" w:firstLine="709"/>
        <w:jc w:val="both"/>
        <w:rPr>
          <w:rFonts w:ascii="Times New Roman" w:hAnsi="Times New Roman" w:cs="Times New Roman"/>
          <w:sz w:val="28"/>
          <w:szCs w:val="28"/>
        </w:rPr>
      </w:pPr>
      <w:proofErr w:type="gramStart"/>
      <w:r w:rsidRPr="00F71215">
        <w:rPr>
          <w:rFonts w:ascii="Times New Roman" w:hAnsi="Times New Roman" w:cs="Times New Roman"/>
          <w:sz w:val="28"/>
          <w:szCs w:val="28"/>
        </w:rPr>
        <w:t>Расширение списка альтернативных методов по урегулированию споров</w:t>
      </w:r>
      <w:r w:rsidR="00377C38" w:rsidRPr="00F71215">
        <w:rPr>
          <w:rFonts w:ascii="Times New Roman" w:hAnsi="Times New Roman" w:cs="Times New Roman"/>
          <w:sz w:val="28"/>
          <w:szCs w:val="28"/>
        </w:rPr>
        <w:t xml:space="preserve"> задает нам цель к применению строительно-технической и стоимостной экспертиз в качестве наиболее действенного внесудебного </w:t>
      </w:r>
      <w:r w:rsidR="00377C38" w:rsidRPr="00F71215">
        <w:rPr>
          <w:rFonts w:ascii="Times New Roman" w:hAnsi="Times New Roman" w:cs="Times New Roman"/>
          <w:sz w:val="28"/>
          <w:szCs w:val="28"/>
        </w:rPr>
        <w:lastRenderedPageBreak/>
        <w:t xml:space="preserve">механизма по разрешению споров в ходе воплощения проектов инвестиционного строительства. </w:t>
      </w:r>
      <w:proofErr w:type="gramEnd"/>
    </w:p>
    <w:p w:rsidR="00377C38" w:rsidRPr="00F71215" w:rsidRDefault="00377C38" w:rsidP="00F71215">
      <w:pPr>
        <w:pStyle w:val="a3"/>
        <w:numPr>
          <w:ilvl w:val="0"/>
          <w:numId w:val="15"/>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Расширение для сферы строительства </w:t>
      </w:r>
      <w:r w:rsidRPr="00F71215">
        <w:rPr>
          <w:rFonts w:ascii="Times New Roman" w:hAnsi="Times New Roman" w:cs="Times New Roman"/>
          <w:sz w:val="28"/>
          <w:szCs w:val="28"/>
          <w:lang w:val="en-US"/>
        </w:rPr>
        <w:t>Project</w:t>
      </w:r>
      <w:r w:rsidRPr="00F71215">
        <w:rPr>
          <w:rFonts w:ascii="Times New Roman" w:hAnsi="Times New Roman" w:cs="Times New Roman"/>
          <w:sz w:val="28"/>
          <w:szCs w:val="28"/>
        </w:rPr>
        <w:t xml:space="preserve"> </w:t>
      </w:r>
      <w:r w:rsidRPr="00F71215">
        <w:rPr>
          <w:rFonts w:ascii="Times New Roman" w:hAnsi="Times New Roman" w:cs="Times New Roman"/>
          <w:sz w:val="28"/>
          <w:szCs w:val="28"/>
          <w:lang w:val="en-US"/>
        </w:rPr>
        <w:t>Management</w:t>
      </w:r>
      <w:r w:rsidRPr="00F71215">
        <w:rPr>
          <w:rFonts w:ascii="Times New Roman" w:hAnsi="Times New Roman" w:cs="Times New Roman"/>
          <w:sz w:val="28"/>
          <w:szCs w:val="28"/>
        </w:rPr>
        <w:t xml:space="preserve"> </w:t>
      </w:r>
      <w:r w:rsidRPr="00F71215">
        <w:rPr>
          <w:rFonts w:ascii="Times New Roman" w:hAnsi="Times New Roman" w:cs="Times New Roman"/>
          <w:sz w:val="28"/>
          <w:szCs w:val="28"/>
          <w:lang w:val="en-US"/>
        </w:rPr>
        <w:t>Body</w:t>
      </w:r>
      <w:r w:rsidRPr="00F71215">
        <w:rPr>
          <w:rFonts w:ascii="Times New Roman" w:hAnsi="Times New Roman" w:cs="Times New Roman"/>
          <w:sz w:val="28"/>
          <w:szCs w:val="28"/>
        </w:rPr>
        <w:t xml:space="preserve"> </w:t>
      </w:r>
      <w:r w:rsidRPr="00F71215">
        <w:rPr>
          <w:rFonts w:ascii="Times New Roman" w:hAnsi="Times New Roman" w:cs="Times New Roman"/>
          <w:sz w:val="28"/>
          <w:szCs w:val="28"/>
          <w:lang w:val="en-US"/>
        </w:rPr>
        <w:t>of</w:t>
      </w:r>
      <w:r w:rsidRPr="00F71215">
        <w:rPr>
          <w:rFonts w:ascii="Times New Roman" w:hAnsi="Times New Roman" w:cs="Times New Roman"/>
          <w:sz w:val="28"/>
          <w:szCs w:val="28"/>
        </w:rPr>
        <w:t xml:space="preserve"> </w:t>
      </w:r>
      <w:r w:rsidRPr="00F71215">
        <w:rPr>
          <w:rFonts w:ascii="Times New Roman" w:hAnsi="Times New Roman" w:cs="Times New Roman"/>
          <w:sz w:val="28"/>
          <w:szCs w:val="28"/>
          <w:lang w:val="en-US"/>
        </w:rPr>
        <w:t>Knowledge</w:t>
      </w:r>
      <w:r w:rsidRPr="00F71215">
        <w:rPr>
          <w:rFonts w:ascii="Times New Roman" w:hAnsi="Times New Roman" w:cs="Times New Roman"/>
          <w:sz w:val="28"/>
          <w:szCs w:val="28"/>
        </w:rPr>
        <w:t xml:space="preserve">, представляющую собой систему профессиональных познаний, образование нового раздела </w:t>
      </w:r>
      <w:r w:rsidR="00822DD4" w:rsidRPr="00F71215">
        <w:rPr>
          <w:rFonts w:ascii="Times New Roman" w:hAnsi="Times New Roman" w:cs="Times New Roman"/>
          <w:sz w:val="28"/>
          <w:szCs w:val="28"/>
        </w:rPr>
        <w:t>«Управление разногласиями и спорами в рамках проекта».</w:t>
      </w:r>
    </w:p>
    <w:p w:rsidR="00F32F61" w:rsidRDefault="00822DD4" w:rsidP="00D41D3E">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Разработка вспомогательных м</w:t>
      </w:r>
      <w:r w:rsidR="008F2A0D" w:rsidRPr="00F71215">
        <w:rPr>
          <w:rFonts w:ascii="Times New Roman" w:hAnsi="Times New Roman" w:cs="Times New Roman"/>
          <w:sz w:val="28"/>
          <w:szCs w:val="28"/>
        </w:rPr>
        <w:t>етодов по доступу к проектному регулирован</w:t>
      </w:r>
      <w:r w:rsidRPr="00F71215">
        <w:rPr>
          <w:rFonts w:ascii="Times New Roman" w:hAnsi="Times New Roman" w:cs="Times New Roman"/>
          <w:sz w:val="28"/>
          <w:szCs w:val="28"/>
        </w:rPr>
        <w:t>ию в строительстве</w:t>
      </w:r>
      <w:r w:rsidR="008F2A0D" w:rsidRPr="00F71215">
        <w:rPr>
          <w:rFonts w:ascii="Times New Roman" w:hAnsi="Times New Roman" w:cs="Times New Roman"/>
          <w:sz w:val="28"/>
          <w:szCs w:val="28"/>
        </w:rPr>
        <w:t xml:space="preserve"> обоснована особенностями  самой работы и реализуемых строительных проектов</w:t>
      </w:r>
      <w:proofErr w:type="gramStart"/>
      <w:r w:rsidR="008F2A0D" w:rsidRPr="00F71215">
        <w:rPr>
          <w:rFonts w:ascii="Times New Roman" w:hAnsi="Times New Roman" w:cs="Times New Roman"/>
          <w:sz w:val="28"/>
          <w:szCs w:val="28"/>
        </w:rPr>
        <w:t xml:space="preserve"> :</w:t>
      </w:r>
      <w:proofErr w:type="gramEnd"/>
      <w:r w:rsidR="008F2A0D" w:rsidRPr="00F71215">
        <w:rPr>
          <w:rFonts w:ascii="Times New Roman" w:hAnsi="Times New Roman" w:cs="Times New Roman"/>
          <w:sz w:val="28"/>
          <w:szCs w:val="28"/>
        </w:rPr>
        <w:t xml:space="preserve"> преимущественной численностью участников, потребностью координации их рабочей деятельности, обеспечение </w:t>
      </w:r>
      <w:proofErr w:type="spellStart"/>
      <w:r w:rsidR="008F2A0D" w:rsidRPr="00F71215">
        <w:rPr>
          <w:rFonts w:ascii="Times New Roman" w:hAnsi="Times New Roman" w:cs="Times New Roman"/>
          <w:sz w:val="28"/>
          <w:szCs w:val="28"/>
        </w:rPr>
        <w:t>вовлекаемости</w:t>
      </w:r>
      <w:proofErr w:type="spellEnd"/>
      <w:r w:rsidR="008F2A0D" w:rsidRPr="00F71215">
        <w:rPr>
          <w:rFonts w:ascii="Times New Roman" w:hAnsi="Times New Roman" w:cs="Times New Roman"/>
          <w:sz w:val="28"/>
          <w:szCs w:val="28"/>
        </w:rPr>
        <w:t xml:space="preserve"> в строительный проект на его </w:t>
      </w:r>
      <w:proofErr w:type="spellStart"/>
      <w:r w:rsidR="008F2A0D" w:rsidRPr="00F71215">
        <w:rPr>
          <w:rFonts w:ascii="Times New Roman" w:hAnsi="Times New Roman" w:cs="Times New Roman"/>
          <w:sz w:val="28"/>
          <w:szCs w:val="28"/>
        </w:rPr>
        <w:t>начальних</w:t>
      </w:r>
      <w:proofErr w:type="spellEnd"/>
      <w:r w:rsidR="008F2A0D" w:rsidRPr="00F71215">
        <w:rPr>
          <w:rFonts w:ascii="Times New Roman" w:hAnsi="Times New Roman" w:cs="Times New Roman"/>
          <w:sz w:val="28"/>
          <w:szCs w:val="28"/>
        </w:rPr>
        <w:t xml:space="preserve"> стадиях, широкая </w:t>
      </w:r>
      <w:proofErr w:type="spellStart"/>
      <w:r w:rsidR="008F2A0D" w:rsidRPr="00F71215">
        <w:rPr>
          <w:rFonts w:ascii="Times New Roman" w:hAnsi="Times New Roman" w:cs="Times New Roman"/>
          <w:sz w:val="28"/>
          <w:szCs w:val="28"/>
        </w:rPr>
        <w:t>охватываемость</w:t>
      </w:r>
      <w:proofErr w:type="spellEnd"/>
      <w:r w:rsidR="008F2A0D" w:rsidRPr="00F71215">
        <w:rPr>
          <w:rFonts w:ascii="Times New Roman" w:hAnsi="Times New Roman" w:cs="Times New Roman"/>
          <w:sz w:val="28"/>
          <w:szCs w:val="28"/>
        </w:rPr>
        <w:t xml:space="preserve"> вопросами, высокими рисками, а также </w:t>
      </w:r>
      <w:r w:rsidR="00F03A5D" w:rsidRPr="00F71215">
        <w:rPr>
          <w:rFonts w:ascii="Times New Roman" w:hAnsi="Times New Roman" w:cs="Times New Roman"/>
          <w:sz w:val="28"/>
          <w:szCs w:val="28"/>
        </w:rPr>
        <w:t>общественной значимостью данного проекта.</w:t>
      </w:r>
    </w:p>
    <w:p w:rsidR="00D41D3E" w:rsidRDefault="00D41D3E"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Перечень родов судебных экспертиз регламентируется Приказом Минюста Российской Федерации от 27 декабря 2012 г. № 273 «Об утверждении Перечня родов (видов) судебных экспертиз, выполняемых в федеральных бюджетных судебно – экспертных учреждениях Минюста России, и Перечня экспертных специальностей</w:t>
      </w:r>
      <w:r w:rsidR="000E543F">
        <w:rPr>
          <w:rFonts w:ascii="Times New Roman" w:hAnsi="Times New Roman" w:cs="Times New Roman"/>
          <w:sz w:val="28"/>
          <w:szCs w:val="28"/>
        </w:rPr>
        <w:t>, по которым представляется право самостоятельного производства судебных экспертиз в федеральных бюджетных судебно – экспертных учреждениях Минюста России».</w:t>
      </w:r>
    </w:p>
    <w:p w:rsidR="000E543F" w:rsidRDefault="000E543F"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нами указанного выше Приказа можно сказать следующее: почти все перечисленные в списке специальности определяются объектом анализа  изучения. Но исключением стало исследование объектов судебной экспертизы с применением инструментальных методов. </w:t>
      </w:r>
    </w:p>
    <w:p w:rsidR="000E543F" w:rsidRDefault="000E543F"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программой подготовки экспертов по специальности 18.1</w:t>
      </w:r>
      <w:r w:rsidR="00103F45">
        <w:rPr>
          <w:rFonts w:ascii="Times New Roman" w:hAnsi="Times New Roman" w:cs="Times New Roman"/>
          <w:sz w:val="28"/>
          <w:szCs w:val="28"/>
        </w:rPr>
        <w:t xml:space="preserve">, утвержденной Приказом Минюста Российской </w:t>
      </w:r>
      <w:r w:rsidR="00103F45">
        <w:rPr>
          <w:rFonts w:ascii="Times New Roman" w:hAnsi="Times New Roman" w:cs="Times New Roman"/>
          <w:sz w:val="28"/>
          <w:szCs w:val="28"/>
        </w:rPr>
        <w:lastRenderedPageBreak/>
        <w:t>Федерации №176 от 01.11.2004г., перед финансово-экономической экспертизой стоят следующие задачи:</w:t>
      </w:r>
    </w:p>
    <w:p w:rsidR="00103F45" w:rsidRDefault="00103F45"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анализ финансового состояния и финансово – экономической деятельности;</w:t>
      </w:r>
    </w:p>
    <w:p w:rsidR="00103F45" w:rsidRDefault="00103F45"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определение факт на предмет наличия или отсутствия искажения учетных данных, которые характеризуют экономические и финансовые показатели;</w:t>
      </w:r>
    </w:p>
    <w:p w:rsidR="00103F45" w:rsidRDefault="00103F45"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обозначение признаков и способов деформации данных о финансовых показателях, которые характеризуют платежеспособность, кредитоспособность, использование и возвратность кредитов хозяйствующего субъекта;</w:t>
      </w:r>
    </w:p>
    <w:p w:rsidR="00103F45" w:rsidRDefault="00103F45"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обозначение признаков и способов деформации данных о финансовых показателях, которые влияют на финансовый результат, налогооблагаемую базу и расчеты по обязательствам хозяйствующего субъекта.</w:t>
      </w:r>
    </w:p>
    <w:p w:rsidR="00103F45" w:rsidRDefault="000C5188" w:rsidP="00D41D3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Место стоимостной (оценочной) экспертизы в структуре родов (видов) судебных экспертиз весьма различно:</w:t>
      </w:r>
    </w:p>
    <w:p w:rsidR="000C5188" w:rsidRDefault="006E1CB3" w:rsidP="006E1CB3">
      <w:pPr>
        <w:pStyle w:val="a3"/>
        <w:numPr>
          <w:ilvl w:val="0"/>
          <w:numId w:val="15"/>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Введение нового полноценного вида экспертиз – «стоимостная экспертиза», «исследование рыночной или иной стоимости объектов»;</w:t>
      </w:r>
    </w:p>
    <w:p w:rsidR="006E1CB3" w:rsidRDefault="006E1CB3" w:rsidP="006E1CB3">
      <w:pPr>
        <w:pStyle w:val="a3"/>
        <w:numPr>
          <w:ilvl w:val="0"/>
          <w:numId w:val="15"/>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Применение в уже существующих экспертных специальностях примечаний «в целях определения стоимости» или «с целью проведения оценки» без организации нового рода экспертиз, без необходимости для эксперта в получении дополнительной квалификации;</w:t>
      </w:r>
    </w:p>
    <w:p w:rsidR="006E1CB3" w:rsidRDefault="006E1CB3" w:rsidP="006E1CB3">
      <w:pPr>
        <w:pStyle w:val="a3"/>
        <w:numPr>
          <w:ilvl w:val="0"/>
          <w:numId w:val="15"/>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Применение в уже существующих экспертных специальностях примечаний «в целях определения стоимости» или «с целью проведения оценки» без организации нового рода экспертиз, с </w:t>
      </w:r>
      <w:r>
        <w:rPr>
          <w:rFonts w:ascii="Times New Roman" w:hAnsi="Times New Roman" w:cs="Times New Roman"/>
          <w:sz w:val="28"/>
          <w:szCs w:val="28"/>
        </w:rPr>
        <w:lastRenderedPageBreak/>
        <w:t>обязательством для эксперта в получении дополнительной квалификации оценщика и проведении переподготов</w:t>
      </w:r>
      <w:r w:rsidR="00312BEC">
        <w:rPr>
          <w:rFonts w:ascii="Times New Roman" w:hAnsi="Times New Roman" w:cs="Times New Roman"/>
          <w:sz w:val="28"/>
          <w:szCs w:val="28"/>
        </w:rPr>
        <w:t>к</w:t>
      </w:r>
      <w:r>
        <w:rPr>
          <w:rFonts w:ascii="Times New Roman" w:hAnsi="Times New Roman" w:cs="Times New Roman"/>
          <w:sz w:val="28"/>
          <w:szCs w:val="28"/>
        </w:rPr>
        <w:t>и для выполнения им своих обязательств;</w:t>
      </w:r>
    </w:p>
    <w:p w:rsidR="006E1CB3" w:rsidRDefault="006E1CB3" w:rsidP="006E1CB3">
      <w:pPr>
        <w:spacing w:line="360" w:lineRule="auto"/>
        <w:ind w:left="360" w:right="57"/>
        <w:jc w:val="both"/>
        <w:rPr>
          <w:rFonts w:ascii="Times New Roman" w:hAnsi="Times New Roman" w:cs="Times New Roman"/>
          <w:sz w:val="28"/>
          <w:szCs w:val="28"/>
        </w:rPr>
      </w:pPr>
      <w:r>
        <w:rPr>
          <w:rFonts w:ascii="Times New Roman" w:hAnsi="Times New Roman" w:cs="Times New Roman"/>
          <w:sz w:val="28"/>
          <w:szCs w:val="28"/>
        </w:rPr>
        <w:t>При всей абсурдности данного воп</w:t>
      </w:r>
      <w:r w:rsidR="00312BEC">
        <w:rPr>
          <w:rFonts w:ascii="Times New Roman" w:hAnsi="Times New Roman" w:cs="Times New Roman"/>
          <w:sz w:val="28"/>
          <w:szCs w:val="28"/>
        </w:rPr>
        <w:t>роса – введение стоимостной экспертизы как отдельного вида экспертиз нецелесообразно в причину следующих факторов:</w:t>
      </w:r>
    </w:p>
    <w:p w:rsidR="00312BEC" w:rsidRDefault="00312BEC" w:rsidP="00312BEC">
      <w:pPr>
        <w:pStyle w:val="a3"/>
        <w:numPr>
          <w:ilvl w:val="0"/>
          <w:numId w:val="3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Нарушает объектно-ориентированную классификацию судебных экспертиз, которая принята в судебно</w:t>
      </w:r>
      <w:r w:rsidR="006D5CAB">
        <w:rPr>
          <w:rFonts w:ascii="Times New Roman" w:hAnsi="Times New Roman" w:cs="Times New Roman"/>
          <w:sz w:val="28"/>
          <w:szCs w:val="28"/>
        </w:rPr>
        <w:t xml:space="preserve"> </w:t>
      </w:r>
      <w:r>
        <w:rPr>
          <w:rFonts w:ascii="Times New Roman" w:hAnsi="Times New Roman" w:cs="Times New Roman"/>
          <w:sz w:val="28"/>
          <w:szCs w:val="28"/>
        </w:rPr>
        <w:t>-</w:t>
      </w:r>
      <w:r w:rsidR="006D5CAB">
        <w:rPr>
          <w:rFonts w:ascii="Times New Roman" w:hAnsi="Times New Roman" w:cs="Times New Roman"/>
          <w:sz w:val="28"/>
          <w:szCs w:val="28"/>
        </w:rPr>
        <w:t xml:space="preserve"> </w:t>
      </w:r>
      <w:r>
        <w:rPr>
          <w:rFonts w:ascii="Times New Roman" w:hAnsi="Times New Roman" w:cs="Times New Roman"/>
          <w:sz w:val="28"/>
          <w:szCs w:val="28"/>
        </w:rPr>
        <w:t>экспертных учреждениях Минюста России;</w:t>
      </w:r>
    </w:p>
    <w:p w:rsidR="00312BEC" w:rsidRDefault="00312BEC" w:rsidP="00312BEC">
      <w:pPr>
        <w:pStyle w:val="a3"/>
        <w:numPr>
          <w:ilvl w:val="0"/>
          <w:numId w:val="3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Нельзя назвать самостоятельной экспертизой, так как она выступает в качестве </w:t>
      </w:r>
      <w:r w:rsidR="006D5CAB">
        <w:rPr>
          <w:rFonts w:ascii="Times New Roman" w:hAnsi="Times New Roman" w:cs="Times New Roman"/>
          <w:sz w:val="28"/>
          <w:szCs w:val="28"/>
        </w:rPr>
        <w:t>расчета одной из характеристик исследуемого объекта иного направления экспертиз</w:t>
      </w:r>
      <w:proofErr w:type="gramStart"/>
      <w:r w:rsidR="006D5CAB">
        <w:rPr>
          <w:rFonts w:ascii="Times New Roman" w:hAnsi="Times New Roman" w:cs="Times New Roman"/>
          <w:sz w:val="28"/>
          <w:szCs w:val="28"/>
        </w:rPr>
        <w:t xml:space="preserve"> ,</w:t>
      </w:r>
      <w:proofErr w:type="gramEnd"/>
      <w:r w:rsidR="006D5CAB">
        <w:rPr>
          <w:rFonts w:ascii="Times New Roman" w:hAnsi="Times New Roman" w:cs="Times New Roman"/>
          <w:sz w:val="28"/>
          <w:szCs w:val="28"/>
        </w:rPr>
        <w:t xml:space="preserve"> что требует обязательного участия специалистов иных специальностей в каждом исследовании;</w:t>
      </w:r>
    </w:p>
    <w:p w:rsidR="006D5CAB" w:rsidRDefault="006D5CAB" w:rsidP="00312BEC">
      <w:pPr>
        <w:pStyle w:val="a3"/>
        <w:numPr>
          <w:ilvl w:val="0"/>
          <w:numId w:val="3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Нельзя назвать новым видом в силу того, что установление стоимости определяется в судебно – экспертных учреждения Минюста России в рамках иных экспертиз довольно продолжительное время;</w:t>
      </w:r>
    </w:p>
    <w:p w:rsidR="006D5CAB" w:rsidRDefault="000A0940" w:rsidP="00312BEC">
      <w:pPr>
        <w:pStyle w:val="a3"/>
        <w:numPr>
          <w:ilvl w:val="0"/>
          <w:numId w:val="3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Возникнет необходимость в огромных изменениях в сложившейся системе видов экспертиз, по причине того, что исключает из себя небольшую часть исследования из товароведческой, строительно-технической, финансово-экономической и др. видов экспертиз;</w:t>
      </w:r>
    </w:p>
    <w:p w:rsidR="000A0940" w:rsidRDefault="000A0940" w:rsidP="00312BEC">
      <w:pPr>
        <w:pStyle w:val="a3"/>
        <w:numPr>
          <w:ilvl w:val="0"/>
          <w:numId w:val="32"/>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Сведет к перераспределению работы, но не к возникновению нового вида экспертиз.</w:t>
      </w:r>
    </w:p>
    <w:p w:rsidR="000A0940" w:rsidRDefault="0008453F" w:rsidP="000A0940">
      <w:pPr>
        <w:spacing w:line="360" w:lineRule="auto"/>
        <w:ind w:left="360" w:right="57"/>
        <w:jc w:val="both"/>
        <w:rPr>
          <w:rFonts w:ascii="Times New Roman" w:hAnsi="Times New Roman" w:cs="Times New Roman"/>
          <w:sz w:val="28"/>
          <w:szCs w:val="28"/>
        </w:rPr>
      </w:pPr>
      <w:r>
        <w:rPr>
          <w:rFonts w:ascii="Times New Roman" w:hAnsi="Times New Roman" w:cs="Times New Roman"/>
          <w:sz w:val="28"/>
          <w:szCs w:val="28"/>
        </w:rPr>
        <w:t xml:space="preserve">Применение уже имеющихся в экспертных специальностях указаний: «в целях определения стоимости» или «в целях проведения их оценки» без организации нового рода экспертиз, без необходимости обладать эксперту дополнительной квалификацией – приводит к обязательству по привлечению оценщика со стороны или же снижению качественных показателей проводимых экспертиз. Как принято, производство экспертиз </w:t>
      </w:r>
      <w:r w:rsidR="0027231B">
        <w:rPr>
          <w:rFonts w:ascii="Times New Roman" w:hAnsi="Times New Roman" w:cs="Times New Roman"/>
          <w:sz w:val="28"/>
          <w:szCs w:val="28"/>
        </w:rPr>
        <w:lastRenderedPageBreak/>
        <w:t>передают негосударственным экспертные учреждениям</w:t>
      </w:r>
      <w:proofErr w:type="gramStart"/>
      <w:r w:rsidR="0027231B">
        <w:rPr>
          <w:rFonts w:ascii="Times New Roman" w:hAnsi="Times New Roman" w:cs="Times New Roman"/>
          <w:sz w:val="28"/>
          <w:szCs w:val="28"/>
        </w:rPr>
        <w:t>.</w:t>
      </w:r>
      <w:proofErr w:type="gramEnd"/>
      <w:r w:rsidR="0027231B">
        <w:rPr>
          <w:rFonts w:ascii="Times New Roman" w:hAnsi="Times New Roman" w:cs="Times New Roman"/>
          <w:sz w:val="28"/>
          <w:szCs w:val="28"/>
        </w:rPr>
        <w:t xml:space="preserve"> Причиной тому является отсутствие у профильного эксперта оценочного образования.</w:t>
      </w:r>
    </w:p>
    <w:p w:rsidR="0027231B" w:rsidRDefault="0027231B" w:rsidP="000A0940">
      <w:pPr>
        <w:spacing w:line="360" w:lineRule="auto"/>
        <w:ind w:left="360" w:right="57"/>
        <w:jc w:val="both"/>
        <w:rPr>
          <w:rFonts w:ascii="Times New Roman" w:hAnsi="Times New Roman" w:cs="Times New Roman"/>
          <w:sz w:val="28"/>
          <w:szCs w:val="28"/>
        </w:rPr>
      </w:pPr>
      <w:r>
        <w:rPr>
          <w:rFonts w:ascii="Times New Roman" w:hAnsi="Times New Roman" w:cs="Times New Roman"/>
          <w:sz w:val="28"/>
          <w:szCs w:val="28"/>
        </w:rPr>
        <w:t>Иными словами – проведение оценочной деятельности (выявление стоимости) требует обладание специальными знаниями в соответствии со ст.21 Федерального закона №135-ФЗ, как следствие, без владения такими знаниями проведение такого анализа и изучения не представляется возможным.</w:t>
      </w:r>
    </w:p>
    <w:p w:rsidR="003D5FED" w:rsidRDefault="0027231B" w:rsidP="000A0940">
      <w:pPr>
        <w:spacing w:line="360" w:lineRule="auto"/>
        <w:ind w:left="360" w:right="57"/>
        <w:jc w:val="both"/>
        <w:rPr>
          <w:rFonts w:ascii="Times New Roman" w:hAnsi="Times New Roman" w:cs="Times New Roman"/>
          <w:sz w:val="28"/>
          <w:szCs w:val="28"/>
        </w:rPr>
      </w:pPr>
      <w:r>
        <w:rPr>
          <w:rFonts w:ascii="Times New Roman" w:hAnsi="Times New Roman" w:cs="Times New Roman"/>
          <w:sz w:val="28"/>
          <w:szCs w:val="28"/>
        </w:rPr>
        <w:t xml:space="preserve">Наиболее целесообразно применение уже имеющихся в существующих экспертных специальностях указаний «в целях определения стоимости» или «с целью проведения их оценки», с обязательным требованием в виде переподготовки специалистов в рамках </w:t>
      </w:r>
      <w:proofErr w:type="spellStart"/>
      <w:r>
        <w:rPr>
          <w:rFonts w:ascii="Times New Roman" w:hAnsi="Times New Roman" w:cs="Times New Roman"/>
          <w:sz w:val="28"/>
          <w:szCs w:val="28"/>
        </w:rPr>
        <w:t>методоориентированной</w:t>
      </w:r>
      <w:proofErr w:type="spellEnd"/>
      <w:r>
        <w:rPr>
          <w:rFonts w:ascii="Times New Roman" w:hAnsi="Times New Roman" w:cs="Times New Roman"/>
          <w:sz w:val="28"/>
          <w:szCs w:val="28"/>
        </w:rPr>
        <w:t>, дополнительной экспертной специально</w:t>
      </w:r>
      <w:proofErr w:type="gramStart"/>
      <w:r w:rsidR="003D5FED">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ти</w:t>
      </w:r>
      <w:proofErr w:type="spellEnd"/>
      <w:r>
        <w:rPr>
          <w:rFonts w:ascii="Times New Roman" w:hAnsi="Times New Roman" w:cs="Times New Roman"/>
          <w:sz w:val="28"/>
          <w:szCs w:val="28"/>
        </w:rPr>
        <w:t>.</w:t>
      </w:r>
    </w:p>
    <w:p w:rsidR="003D5FED" w:rsidRDefault="003D5FED">
      <w:pPr>
        <w:rPr>
          <w:rFonts w:ascii="Times New Roman" w:hAnsi="Times New Roman" w:cs="Times New Roman"/>
          <w:sz w:val="28"/>
          <w:szCs w:val="28"/>
        </w:rPr>
      </w:pPr>
      <w:r>
        <w:rPr>
          <w:rFonts w:ascii="Times New Roman" w:hAnsi="Times New Roman" w:cs="Times New Roman"/>
          <w:sz w:val="28"/>
          <w:szCs w:val="28"/>
        </w:rPr>
        <w:br w:type="page"/>
      </w:r>
    </w:p>
    <w:p w:rsidR="003D5FED" w:rsidRDefault="003D5FED" w:rsidP="003D5FE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2. ЭФФЕКТИВНОСТЬ ИСПОЛЬЗОВАНИЯ СТРОИТЕЛЬНО-ТЕХНИЧЕСКОЙ И СТОИМОСТНОЙ ЭКСПЕРТИЗ.</w:t>
      </w:r>
    </w:p>
    <w:p w:rsidR="003D5FED" w:rsidRPr="00C252C3" w:rsidRDefault="003D5FED" w:rsidP="003D5FED">
      <w:pPr>
        <w:spacing w:line="360" w:lineRule="auto"/>
        <w:jc w:val="both"/>
        <w:rPr>
          <w:rFonts w:ascii="Times New Roman" w:hAnsi="Times New Roman" w:cs="Times New Roman"/>
          <w:sz w:val="28"/>
          <w:szCs w:val="28"/>
        </w:rPr>
      </w:pPr>
      <w:r>
        <w:rPr>
          <w:rFonts w:ascii="Times New Roman" w:hAnsi="Times New Roman" w:cs="Times New Roman"/>
          <w:sz w:val="28"/>
          <w:szCs w:val="28"/>
        </w:rPr>
        <w:t>2.1 ОРГАНИЗАЦИОННЫЕ ФОРМЫ РАЗРЕШЕНИЯ СПОРОВ ПРИ СОПРОВОЖДЕНИИ КОММЕРЧЕСКИХ ПРОЕКТОВ И ПРОЕКТОВ ГОСУДАРСТВЕННОГО СТРОИТЕЛЬНОГО КОНТРОЛЯ.</w:t>
      </w:r>
    </w:p>
    <w:p w:rsidR="003D5FED" w:rsidRDefault="003D5FED" w:rsidP="003D5FED">
      <w:pPr>
        <w:spacing w:after="0" w:line="360" w:lineRule="auto"/>
        <w:ind w:left="170" w:right="57" w:firstLine="709"/>
        <w:jc w:val="both"/>
        <w:rPr>
          <w:rFonts w:ascii="Times New Roman" w:hAnsi="Times New Roman" w:cs="Times New Roman"/>
          <w:sz w:val="28"/>
          <w:szCs w:val="28"/>
        </w:rPr>
      </w:pPr>
      <w:proofErr w:type="gramStart"/>
      <w:r w:rsidRPr="00C252C3">
        <w:rPr>
          <w:rFonts w:ascii="Times New Roman" w:hAnsi="Times New Roman" w:cs="Times New Roman"/>
          <w:sz w:val="28"/>
          <w:szCs w:val="28"/>
          <w:highlight w:val="yellow"/>
          <w:lang w:val="en-US"/>
        </w:rPr>
        <w:t>C</w:t>
      </w:r>
      <w:r w:rsidRPr="00C252C3">
        <w:rPr>
          <w:rFonts w:ascii="Times New Roman" w:hAnsi="Times New Roman" w:cs="Times New Roman"/>
          <w:sz w:val="28"/>
          <w:szCs w:val="28"/>
          <w:highlight w:val="yellow"/>
        </w:rPr>
        <w:t xml:space="preserve"> переходом российской экономики к инновационному пути развития связано с положением институциональной среде, позволяющей свободно протекать инновационным процессам</w:t>
      </w:r>
      <w:r>
        <w:rPr>
          <w:rFonts w:ascii="Times New Roman" w:hAnsi="Times New Roman" w:cs="Times New Roman"/>
          <w:sz w:val="28"/>
          <w:szCs w:val="28"/>
        </w:rPr>
        <w:t>.</w:t>
      </w:r>
      <w:proofErr w:type="gramEnd"/>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Осуществляется государственный строительный надзор в нашей стране на основании Постановления Правительства Российской Федерации от 1 февраля 2006 г. №54 «О государственном строительном надзоре», на основании которого прописано «Положение об осуществлении государственного строительного надзора в Российской Федерации». В соответствии с данным положением можно говорить об установлении порядка осуществления государственного строительного надзора на территории Российской Федерации. Итак, основанием для проведения строительного надзора является:</w:t>
      </w:r>
    </w:p>
    <w:p w:rsidR="003D5FED" w:rsidRDefault="003D5FED" w:rsidP="003D5FED">
      <w:pPr>
        <w:pStyle w:val="a3"/>
        <w:numPr>
          <w:ilvl w:val="0"/>
          <w:numId w:val="36"/>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строительство каких-либо объектов капитального строительства, в случае если проектная документация на их строительные работы подвергается государственной экспертизе на основании ст.49 Градостроительного Кодекса Российской Федерации, или же выступает как типовая проектная документация или ее модификация, на которую имеется положительное заключение государственной экспертизы;</w:t>
      </w:r>
    </w:p>
    <w:p w:rsidR="003D5FED" w:rsidRDefault="003D5FED" w:rsidP="003D5FED">
      <w:pPr>
        <w:pStyle w:val="a3"/>
        <w:numPr>
          <w:ilvl w:val="0"/>
          <w:numId w:val="36"/>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в случае реконструкции, капитального ремонта объектов капитального строительства, когда проектная документация по реконструкции и капитальному ремонту объекта капитального строительства подвергаются государственной экспертизе</w:t>
      </w:r>
      <w:proofErr w:type="gramStart"/>
      <w:r>
        <w:rPr>
          <w:rFonts w:ascii="Times New Roman" w:hAnsi="Times New Roman" w:cs="Times New Roman"/>
          <w:sz w:val="28"/>
          <w:szCs w:val="28"/>
        </w:rPr>
        <w:t xml:space="preserve"> .</w:t>
      </w:r>
      <w:proofErr w:type="gramEnd"/>
    </w:p>
    <w:p w:rsidR="003D5FED" w:rsidRPr="0091569C" w:rsidRDefault="003D5FED" w:rsidP="003D5FED">
      <w:pPr>
        <w:spacing w:after="0" w:line="360" w:lineRule="auto"/>
        <w:ind w:right="57"/>
        <w:jc w:val="both"/>
        <w:rPr>
          <w:rFonts w:ascii="Times New Roman" w:hAnsi="Times New Roman" w:cs="Times New Roman"/>
          <w:sz w:val="28"/>
          <w:szCs w:val="28"/>
        </w:rPr>
      </w:pP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правильный термин именно «строительный контроль», а не «технический надзор». В связи с выходом в редакцию в 2004г. нового Градостроительного Кодекса понятие «технический надзор» теперь упразднено, а «производственный контроль» используется только внутриорганизационных документах. Раньше, в редакции Градостроительного Кодекса до 2004г., было понятие «технический надзор» - это строительный контроль заказчика; был «авторский надзор» - который тоже занимался привлечением заказчика. А все, что касалось строительного контроля  подрядных организаций – называлось производственным контролем. Сегодня строительный контроль, соответственно, объединяет понятие технического надзора, авторского надзора и производственный контроль. </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строительном контроле в качестве участников выступают: застройщик, проектировщик, подрядчик, надзорный орган, технический заказчик и лицо, ответственное за эксплуатацию.</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Обязательные требования к объектам технического регулирования устанавливается только техническими регламентами. Об этом гласит у нас Федеральный Закон № 184-ФЗ от 27.12.2002г. «О техническом регулировании», Федеральный Закон №384-ФЗ от 30.12.2009г. «Технический регламент о безопасности зданий и сооружений» и Федеральный Закон №123-ФЗ от 22.07.2008г. «Технический регламент о требованиях пожарной безопасности».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Постановление №1521 от 26.12.2014г.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07.12.2016г.). Есть еще огромное количество регламентов, но эти являются ключевыми.</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Государство в рамках технического регулирования создало перечень стандартов, которые у нас являются обязательными. К таким относятся:</w:t>
      </w:r>
    </w:p>
    <w:p w:rsidR="003D5FED" w:rsidRDefault="003D5FED" w:rsidP="003D5FED">
      <w:pPr>
        <w:pStyle w:val="a3"/>
        <w:numPr>
          <w:ilvl w:val="0"/>
          <w:numId w:val="35"/>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ГОСТ 27751-88 «Надежность строительных конструкций и оснований»;</w:t>
      </w:r>
    </w:p>
    <w:p w:rsidR="003D5FED" w:rsidRDefault="003D5FED" w:rsidP="003D5FED">
      <w:pPr>
        <w:pStyle w:val="a3"/>
        <w:numPr>
          <w:ilvl w:val="0"/>
          <w:numId w:val="35"/>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53778-2010 «Здания и сооружения. Правила обследования и мониторинга технического состояния»;</w:t>
      </w:r>
    </w:p>
    <w:p w:rsidR="003D5FED" w:rsidRDefault="003D5FED" w:rsidP="003D5FED">
      <w:pPr>
        <w:pStyle w:val="a3"/>
        <w:numPr>
          <w:ilvl w:val="0"/>
          <w:numId w:val="35"/>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ГОСТ 18105 «Бетоны. Правила контроля и оценки прочности»;</w:t>
      </w:r>
    </w:p>
    <w:p w:rsidR="003D5FED" w:rsidRDefault="003D5FED" w:rsidP="003D5FED">
      <w:pPr>
        <w:pStyle w:val="a3"/>
        <w:numPr>
          <w:ilvl w:val="0"/>
          <w:numId w:val="35"/>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СП 70.13330.2012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3.03.01-87. Несущие и ограждающие конструкции»;</w:t>
      </w:r>
    </w:p>
    <w:p w:rsidR="003D5FED" w:rsidRDefault="003D5FED" w:rsidP="003D5FED">
      <w:pPr>
        <w:pStyle w:val="a3"/>
        <w:numPr>
          <w:ilvl w:val="0"/>
          <w:numId w:val="35"/>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СП 63.13330.2012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52-01-2003. Бетонные и железобетонные конструкции».</w:t>
      </w:r>
    </w:p>
    <w:p w:rsidR="003D5FED" w:rsidRDefault="003D5FED" w:rsidP="003D5FED">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А так же и другие 72 свода правил. </w:t>
      </w:r>
      <w:proofErr w:type="gramStart"/>
      <w:r>
        <w:rPr>
          <w:rFonts w:ascii="Times New Roman" w:hAnsi="Times New Roman" w:cs="Times New Roman"/>
          <w:sz w:val="28"/>
          <w:szCs w:val="28"/>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ФЗ-384 «Технический регламент о безопасности зданий и сооружений».</w:t>
      </w:r>
      <w:proofErr w:type="gramEnd"/>
      <w:r>
        <w:rPr>
          <w:rFonts w:ascii="Times New Roman" w:hAnsi="Times New Roman" w:cs="Times New Roman"/>
          <w:sz w:val="28"/>
          <w:szCs w:val="28"/>
        </w:rPr>
        <w:t xml:space="preserve"> А также был подготовлен Правительством Российской Федерации в соответствии с Постановлением №1521 от 26.12.2014г.</w:t>
      </w:r>
    </w:p>
    <w:p w:rsidR="003D5FED" w:rsidRPr="00BD0FF1" w:rsidRDefault="003D5FED" w:rsidP="003D5FED">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Наиболее распространенными категориями споров в арбитражных судах выступают:</w:t>
      </w:r>
    </w:p>
    <w:p w:rsidR="003D5FED" w:rsidRDefault="003D5FED" w:rsidP="003D5FED">
      <w:pPr>
        <w:pStyle w:val="a3"/>
        <w:numPr>
          <w:ilvl w:val="0"/>
          <w:numId w:val="15"/>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споры, связанные с нарушением сроков выполненных работ;</w:t>
      </w:r>
    </w:p>
    <w:p w:rsidR="003D5FED" w:rsidRDefault="003D5FED" w:rsidP="003D5FED">
      <w:pPr>
        <w:pStyle w:val="a3"/>
        <w:numPr>
          <w:ilvl w:val="0"/>
          <w:numId w:val="15"/>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споры, связанные с нарушением качества выполненных работ;</w:t>
      </w:r>
    </w:p>
    <w:p w:rsidR="003D5FED" w:rsidRDefault="003D5FED" w:rsidP="003D5FED">
      <w:pPr>
        <w:pStyle w:val="a3"/>
        <w:numPr>
          <w:ilvl w:val="0"/>
          <w:numId w:val="15"/>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споры, связанные с объемами выполненных работ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споры, связанные с взысканием дополнительных объемов работ);</w:t>
      </w:r>
    </w:p>
    <w:p w:rsidR="003D5FED" w:rsidRDefault="003D5FED" w:rsidP="003D5FED">
      <w:pPr>
        <w:pStyle w:val="a3"/>
        <w:numPr>
          <w:ilvl w:val="0"/>
          <w:numId w:val="15"/>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споры, связанные с оплатой либо задержкой оплаты выполненных работ.</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Можно выделить следующие сложности при доказывании в строительных спорах. Во-первых, не всегда есть прямые доказательства, подтверждающие те или иные нарушения по договору, потерялись </w:t>
      </w:r>
      <w:r>
        <w:rPr>
          <w:rFonts w:ascii="Times New Roman" w:hAnsi="Times New Roman" w:cs="Times New Roman"/>
          <w:sz w:val="28"/>
          <w:szCs w:val="28"/>
        </w:rPr>
        <w:lastRenderedPageBreak/>
        <w:t xml:space="preserve">документы, уволились сотрудники и т.п. Во-вторых, доказательство составлено с нарушением норм закона, договора, подписанные акты не соответствуют условиям договора, либо нарушения зафиксированы с нарушением закона, договора. В третьих,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доказывание вины. Суд рассматривает дело и выносит решение только на основании тех документов, которые находятся в материалах дела. Если этих материалов дела нет, то суд редко заинтересован каким-то образом истребовать, либо </w:t>
      </w:r>
      <w:proofErr w:type="gramStart"/>
      <w:r>
        <w:rPr>
          <w:rFonts w:ascii="Times New Roman" w:hAnsi="Times New Roman" w:cs="Times New Roman"/>
          <w:sz w:val="28"/>
          <w:szCs w:val="28"/>
        </w:rPr>
        <w:t>помогать сторонам искать</w:t>
      </w:r>
      <w:proofErr w:type="gramEnd"/>
      <w:r>
        <w:rPr>
          <w:rFonts w:ascii="Times New Roman" w:hAnsi="Times New Roman" w:cs="Times New Roman"/>
          <w:sz w:val="28"/>
          <w:szCs w:val="28"/>
        </w:rPr>
        <w:t xml:space="preserve"> эти документы. Именно поэтому очень важно иметь при себе в суде максимальное количество доказательственной </w:t>
      </w:r>
      <w:proofErr w:type="gramStart"/>
      <w:r>
        <w:rPr>
          <w:rFonts w:ascii="Times New Roman" w:hAnsi="Times New Roman" w:cs="Times New Roman"/>
          <w:sz w:val="28"/>
          <w:szCs w:val="28"/>
        </w:rPr>
        <w:t>базы</w:t>
      </w:r>
      <w:proofErr w:type="gramEnd"/>
      <w:r>
        <w:rPr>
          <w:rFonts w:ascii="Times New Roman" w:hAnsi="Times New Roman" w:cs="Times New Roman"/>
          <w:sz w:val="28"/>
          <w:szCs w:val="28"/>
        </w:rPr>
        <w:t xml:space="preserve"> чтобы отстоять свою позицию.</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Одна из наиболее частых категорий дел – это судебные дела по взысканию неустойки за нарушение сроков выполненных работ. В контрактах встречаются следующие виды неустоек. Допустим, у подрядчика это:</w:t>
      </w:r>
    </w:p>
    <w:p w:rsidR="003D5FED" w:rsidRDefault="003D5FED" w:rsidP="003D5FED">
      <w:pPr>
        <w:pStyle w:val="a3"/>
        <w:numPr>
          <w:ilvl w:val="0"/>
          <w:numId w:val="28"/>
        </w:numPr>
        <w:spacing w:after="0" w:line="360" w:lineRule="auto"/>
        <w:ind w:left="170" w:right="57" w:firstLine="709"/>
        <w:jc w:val="both"/>
        <w:rPr>
          <w:rFonts w:ascii="Times New Roman" w:hAnsi="Times New Roman" w:cs="Times New Roman"/>
          <w:sz w:val="28"/>
          <w:szCs w:val="28"/>
        </w:rPr>
      </w:pPr>
      <w:r w:rsidRPr="00866FE3">
        <w:rPr>
          <w:rFonts w:ascii="Times New Roman" w:hAnsi="Times New Roman" w:cs="Times New Roman"/>
          <w:sz w:val="28"/>
          <w:szCs w:val="28"/>
        </w:rPr>
        <w:t xml:space="preserve">неустойка </w:t>
      </w:r>
      <w:r>
        <w:rPr>
          <w:rFonts w:ascii="Times New Roman" w:hAnsi="Times New Roman" w:cs="Times New Roman"/>
          <w:sz w:val="28"/>
          <w:szCs w:val="28"/>
        </w:rPr>
        <w:t>сроков выполненных работ;</w:t>
      </w:r>
      <w:r w:rsidRPr="00866FE3">
        <w:rPr>
          <w:rFonts w:ascii="Times New Roman" w:hAnsi="Times New Roman" w:cs="Times New Roman"/>
          <w:sz w:val="28"/>
          <w:szCs w:val="28"/>
        </w:rPr>
        <w:t xml:space="preserve"> </w:t>
      </w:r>
    </w:p>
    <w:p w:rsidR="003D5FED" w:rsidRDefault="003D5FED" w:rsidP="003D5FED">
      <w:pPr>
        <w:pStyle w:val="a3"/>
        <w:numPr>
          <w:ilvl w:val="0"/>
          <w:numId w:val="28"/>
        </w:numPr>
        <w:spacing w:after="0" w:line="360" w:lineRule="auto"/>
        <w:ind w:left="170" w:right="57" w:firstLine="709"/>
        <w:jc w:val="both"/>
        <w:rPr>
          <w:rFonts w:ascii="Times New Roman" w:hAnsi="Times New Roman" w:cs="Times New Roman"/>
          <w:sz w:val="28"/>
          <w:szCs w:val="28"/>
        </w:rPr>
      </w:pPr>
      <w:r w:rsidRPr="00866FE3">
        <w:rPr>
          <w:rFonts w:ascii="Times New Roman" w:hAnsi="Times New Roman" w:cs="Times New Roman"/>
          <w:sz w:val="28"/>
          <w:szCs w:val="28"/>
        </w:rPr>
        <w:t xml:space="preserve">штраф за нарушение норм труда промышленной безопасности </w:t>
      </w:r>
      <w:r>
        <w:rPr>
          <w:rFonts w:ascii="Times New Roman" w:hAnsi="Times New Roman" w:cs="Times New Roman"/>
          <w:sz w:val="28"/>
          <w:szCs w:val="28"/>
        </w:rPr>
        <w:t>и окружающей среды;</w:t>
      </w:r>
    </w:p>
    <w:p w:rsidR="003D5FED" w:rsidRDefault="003D5FED" w:rsidP="003D5FED">
      <w:pPr>
        <w:pStyle w:val="a3"/>
        <w:numPr>
          <w:ilvl w:val="0"/>
          <w:numId w:val="28"/>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неустойка за нарушение качества работ;</w:t>
      </w:r>
    </w:p>
    <w:p w:rsidR="003D5FED" w:rsidRDefault="003D5FED" w:rsidP="003D5FED">
      <w:pPr>
        <w:pStyle w:val="a3"/>
        <w:numPr>
          <w:ilvl w:val="0"/>
          <w:numId w:val="28"/>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нарушение срока выдачи независимой гарантии и т.д.</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У заказчика, традиционно, размер ответственности может быть меньше и в целом он может сводиться к двум видам ответственности. Первая – это за нарушение сроков оплаты за выполненные работы, неустойка за нарушение сроков приемки работ и другое. Размер неустойки 90%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снижается судами. Спрогнозировать сумму неустойки, которую взыщет суд крайне тяжело. В судебной практике нет единого подхода к размеру взыскиваемой  неустойки.</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Существует 2 подхода судов:</w:t>
      </w:r>
    </w:p>
    <w:p w:rsidR="003D5FED" w:rsidRDefault="003D5FED" w:rsidP="003D5FED">
      <w:pPr>
        <w:pStyle w:val="a3"/>
        <w:numPr>
          <w:ilvl w:val="0"/>
          <w:numId w:val="30"/>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Взыскивают произвольную сумму, руководствуясь исключительно своим внутренним убеждением;</w:t>
      </w:r>
    </w:p>
    <w:p w:rsidR="003D5FED" w:rsidRDefault="003D5FED" w:rsidP="003D5FED">
      <w:pPr>
        <w:pStyle w:val="a3"/>
        <w:numPr>
          <w:ilvl w:val="0"/>
          <w:numId w:val="30"/>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Взыскивают, используя экономический подход (процент в день от стоимости неисполненного обязательства и т.п.)</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Критерии, которыми можно руководствоваться при определении размера неустойки:</w:t>
      </w:r>
    </w:p>
    <w:p w:rsidR="003D5FED" w:rsidRDefault="003D5FED" w:rsidP="003D5FED">
      <w:pPr>
        <w:pStyle w:val="a3"/>
        <w:numPr>
          <w:ilvl w:val="0"/>
          <w:numId w:val="31"/>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экономический критерий – размер неустойки в среднем не должен превышать 10% от цены договора;</w:t>
      </w:r>
    </w:p>
    <w:p w:rsidR="003D5FED" w:rsidRDefault="003D5FED" w:rsidP="003D5FED">
      <w:pPr>
        <w:pStyle w:val="a3"/>
        <w:numPr>
          <w:ilvl w:val="0"/>
          <w:numId w:val="31"/>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размер неустойки посчитан от стоимости неисполненного в срок обязательства (цены невыполненных работ), а не от цены договора;</w:t>
      </w:r>
    </w:p>
    <w:p w:rsidR="003D5FED" w:rsidRDefault="003D5FED" w:rsidP="003D5FED">
      <w:pPr>
        <w:pStyle w:val="a3"/>
        <w:numPr>
          <w:ilvl w:val="0"/>
          <w:numId w:val="31"/>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справедливым размером неустойки суды считают от 0,1% до 0,3% в день от стоимости неисполненного обязательства (невыполненных работ);</w:t>
      </w:r>
    </w:p>
    <w:p w:rsidR="003D5FED" w:rsidRPr="00F74FDF" w:rsidRDefault="003D5FED" w:rsidP="003D5FED">
      <w:pPr>
        <w:pStyle w:val="a3"/>
        <w:numPr>
          <w:ilvl w:val="0"/>
          <w:numId w:val="31"/>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из периода просрочки исключено встречное неисполнение (сроки передачи рабочей документации, исходных данных и т.п.).</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Вопрос встречного неисполнения встает практически в 90% случаев в делах, связанных с взысканием неустойки за нарушение сроков выполненных работ и т.д. В соответствии со ст.238 Гражданского Кодекса Российской Федерации встречным признается исполнение обязательства одной из сторон, которое обусловлено исполнением другой стороной своих обязательств.</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распространенные примеры встречных обязательств заказчика в строительном подряде:</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передача строительной площадки;</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передача заказчиком технической документации, исходных данных;</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поставка материалов заказчиком для выполнения работ и прочее.</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идея заключается в том, что это взаимозависимые обязательства, то есть нельзя требовать от стороны исполнить свои обязательства, пока одна сторона не исполнит свои обязательства перед другой.  </w:t>
      </w:r>
      <w:proofErr w:type="gramStart"/>
      <w:r>
        <w:rPr>
          <w:rFonts w:ascii="Times New Roman" w:hAnsi="Times New Roman" w:cs="Times New Roman"/>
          <w:sz w:val="28"/>
          <w:szCs w:val="28"/>
        </w:rPr>
        <w:t xml:space="preserve">Встречное неисполнение в подряде, в соответствии со ст.719 Гражданского Кодекса Российской Федерации, подрядчик вправе не приступать к работе, а начатую работу приостановить в случаях, когда </w:t>
      </w:r>
      <w:r>
        <w:rPr>
          <w:rFonts w:ascii="Times New Roman" w:hAnsi="Times New Roman" w:cs="Times New Roman"/>
          <w:sz w:val="28"/>
          <w:szCs w:val="28"/>
        </w:rPr>
        <w:lastRenderedPageBreak/>
        <w:t xml:space="preserve">нарушение заказчиком своих обязанностей по договору подряда, в частности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w:t>
      </w:r>
      <w:proofErr w:type="gramEnd"/>
      <w:r>
        <w:rPr>
          <w:rFonts w:ascii="Times New Roman" w:hAnsi="Times New Roman" w:cs="Times New Roman"/>
          <w:sz w:val="28"/>
          <w:szCs w:val="28"/>
        </w:rPr>
        <w:t xml:space="preserve"> указанных обязанностей не будет произведено в установленный срок (в соответствии со  ст.328 Гражданского Кодекса Российской Федерации).</w:t>
      </w:r>
    </w:p>
    <w:p w:rsidR="003D5FED" w:rsidRDefault="003D5FED" w:rsidP="003D5FED">
      <w:pPr>
        <w:spacing w:after="0" w:line="360" w:lineRule="auto"/>
        <w:ind w:left="170" w:right="57" w:firstLine="709"/>
        <w:jc w:val="both"/>
        <w:rPr>
          <w:rFonts w:ascii="Times New Roman" w:hAnsi="Times New Roman" w:cs="Times New Roman"/>
          <w:sz w:val="28"/>
          <w:szCs w:val="28"/>
        </w:rPr>
      </w:pPr>
      <w:proofErr w:type="gramStart"/>
      <w:r>
        <w:rPr>
          <w:rFonts w:ascii="Times New Roman" w:hAnsi="Times New Roman" w:cs="Times New Roman"/>
          <w:sz w:val="28"/>
          <w:szCs w:val="28"/>
        </w:rPr>
        <w:t>Говоря об обязанностях подрядчика по уведомлению о препятствующих обстоятельствах раскрывается</w:t>
      </w:r>
      <w:proofErr w:type="gramEnd"/>
      <w:r>
        <w:rPr>
          <w:rFonts w:ascii="Times New Roman" w:hAnsi="Times New Roman" w:cs="Times New Roman"/>
          <w:sz w:val="28"/>
          <w:szCs w:val="28"/>
        </w:rPr>
        <w:t xml:space="preserve"> в п.1 ст.716 Гражданского Кодекса Российской Федерации. Подрядчик обязан немедленно предупредить заказчика и до получения от него указаний приостановить работу при обнаружении:</w:t>
      </w:r>
    </w:p>
    <w:p w:rsidR="003D5FED" w:rsidRDefault="003D5FED" w:rsidP="003D5FED">
      <w:pPr>
        <w:pStyle w:val="a3"/>
        <w:numPr>
          <w:ilvl w:val="0"/>
          <w:numId w:val="33"/>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непригодности или недоброкачественности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заказчиком материала, оборудования, технической документации или переданной для переработки (обработки) вещи;</w:t>
      </w:r>
    </w:p>
    <w:p w:rsidR="003D5FED" w:rsidRDefault="003D5FED" w:rsidP="003D5FED">
      <w:pPr>
        <w:pStyle w:val="a3"/>
        <w:numPr>
          <w:ilvl w:val="0"/>
          <w:numId w:val="33"/>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возможных неблагоприятных для заказчика последствий выполнения его указаний о способе исполнения работы;</w:t>
      </w:r>
    </w:p>
    <w:p w:rsidR="003D5FED" w:rsidRDefault="003D5FED" w:rsidP="003D5FED">
      <w:pPr>
        <w:pStyle w:val="a3"/>
        <w:numPr>
          <w:ilvl w:val="0"/>
          <w:numId w:val="33"/>
        </w:num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Последствия не уведомления раскрываются </w:t>
      </w:r>
      <w:r w:rsidRPr="00487273">
        <w:rPr>
          <w:rFonts w:ascii="Times New Roman" w:hAnsi="Times New Roman" w:cs="Times New Roman"/>
          <w:sz w:val="28"/>
          <w:szCs w:val="28"/>
        </w:rPr>
        <w:t xml:space="preserve"> </w:t>
      </w:r>
      <w:r>
        <w:rPr>
          <w:rFonts w:ascii="Times New Roman" w:hAnsi="Times New Roman" w:cs="Times New Roman"/>
          <w:sz w:val="28"/>
          <w:szCs w:val="28"/>
        </w:rPr>
        <w:t xml:space="preserve">в п.2 ст.716 Гражданского Кодекса Российской Федерации «подрядчик, не предупредивший заказчика об обстоятельствах, указанных в п.1 ст.716 Гражданского Кодекса Российской Федерации, либо предложивший работу, не дожидаясь истечения указанного в договоре срока, а при его отсутствии разумного срока для ответа на предупреждение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проверки встречного исполнения нужно погружаться в технические детали услуг, работ, поставки и так далее. Итак, для чего же это делается:</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без изучения технологического процесса сложно оценить степень влияния встречных обязательств;</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без погружения в технические детали сложно установить саму возможность фактически исполнить обязательства.</w:t>
      </w:r>
    </w:p>
    <w:p w:rsidR="003D5FED" w:rsidRDefault="003D5FED" w:rsidP="003D5FED">
      <w:pPr>
        <w:spacing w:after="0" w:line="360" w:lineRule="auto"/>
        <w:ind w:left="170" w:right="57" w:firstLine="709"/>
        <w:jc w:val="both"/>
        <w:rPr>
          <w:rFonts w:ascii="Times New Roman" w:hAnsi="Times New Roman" w:cs="Times New Roman"/>
          <w:sz w:val="28"/>
          <w:szCs w:val="28"/>
        </w:rPr>
      </w:pPr>
      <w:r w:rsidRPr="00C21238">
        <w:rPr>
          <w:rFonts w:ascii="Times New Roman" w:hAnsi="Times New Roman" w:cs="Times New Roman"/>
          <w:sz w:val="28"/>
          <w:szCs w:val="28"/>
          <w:highlight w:val="yellow"/>
        </w:rPr>
        <w:t xml:space="preserve">Как пример,  предположим, что был заключен договор на поставку металлоконструкции и монтаж эстакады. Сроки монтажа были нарушены, задача посчитать неустойку за нарушение сроков. При поверхностной оценке встречное неисполнение и иные препятствующие обстоятельства не выявлены. По документам поставка производилась своевременно в соответствии с графиком. Но, при последующей детальной проверке и изучении технологического процесса сбора эстакады были выявлены обстоятельства, препятствующие выполнению работ. А именно, конструкция эстакады условно состояла из 2-х частей: верхнего и нижнего яруса. В первую очередь подрядчику поставлялась верхняя часть эстакады, монтаж которой невозможен </w:t>
      </w:r>
      <w:proofErr w:type="gramStart"/>
      <w:r w:rsidRPr="00C21238">
        <w:rPr>
          <w:rFonts w:ascii="Times New Roman" w:hAnsi="Times New Roman" w:cs="Times New Roman"/>
          <w:sz w:val="28"/>
          <w:szCs w:val="28"/>
          <w:highlight w:val="yellow"/>
        </w:rPr>
        <w:t>без</w:t>
      </w:r>
      <w:proofErr w:type="gramEnd"/>
      <w:r w:rsidRPr="00C21238">
        <w:rPr>
          <w:rFonts w:ascii="Times New Roman" w:hAnsi="Times New Roman" w:cs="Times New Roman"/>
          <w:sz w:val="28"/>
          <w:szCs w:val="28"/>
          <w:highlight w:val="yellow"/>
        </w:rPr>
        <w:t xml:space="preserve"> нижней. Вывод – эти обстоятельства влияли на сроки выполнения работ и не могут быть исключительно виной подрядчика.</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Из логичных убеждений следует оговорить споры по взысканию дополнительных работ. В соответствии с определением Высшего Арбитражного Суда Российской Федерации № ВАС-17600</w:t>
      </w:r>
      <w:r w:rsidRPr="0032160A">
        <w:rPr>
          <w:rFonts w:ascii="Times New Roman" w:hAnsi="Times New Roman" w:cs="Times New Roman"/>
          <w:sz w:val="28"/>
          <w:szCs w:val="28"/>
        </w:rPr>
        <w:t>/</w:t>
      </w:r>
      <w:r>
        <w:rPr>
          <w:rFonts w:ascii="Times New Roman" w:hAnsi="Times New Roman" w:cs="Times New Roman"/>
          <w:sz w:val="28"/>
          <w:szCs w:val="28"/>
        </w:rPr>
        <w:t>10 от 11.01.2011 по делу № А33-18557</w:t>
      </w:r>
      <w:r w:rsidRPr="00C21238">
        <w:rPr>
          <w:rFonts w:ascii="Times New Roman" w:hAnsi="Times New Roman" w:cs="Times New Roman"/>
          <w:sz w:val="28"/>
          <w:szCs w:val="28"/>
        </w:rPr>
        <w:t>0/</w:t>
      </w:r>
      <w:r>
        <w:rPr>
          <w:rFonts w:ascii="Times New Roman" w:hAnsi="Times New Roman" w:cs="Times New Roman"/>
          <w:sz w:val="28"/>
          <w:szCs w:val="28"/>
        </w:rPr>
        <w:t xml:space="preserve">2009: </w:t>
      </w:r>
      <w:proofErr w:type="gramStart"/>
      <w:r>
        <w:rPr>
          <w:rFonts w:ascii="Times New Roman" w:hAnsi="Times New Roman" w:cs="Times New Roman"/>
          <w:sz w:val="28"/>
          <w:szCs w:val="28"/>
        </w:rPr>
        <w:t>«По смыслу норм права речь идет о работах, необходимость проведения которых обнаруживаются подрядчиком в ходе проведения строительных работ и которые отсутствуют в технической документации, то есть таких работ, без проведения которых продолжение строительства невозможно».</w:t>
      </w:r>
      <w:proofErr w:type="gramEnd"/>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Итак, что необходимо сделать подрядчику, обнаружившему дополнительный объем работ:</w:t>
      </w:r>
    </w:p>
    <w:p w:rsidR="003D5FED" w:rsidRDefault="003D5FED" w:rsidP="003D5FED">
      <w:pPr>
        <w:pStyle w:val="a3"/>
        <w:numPr>
          <w:ilvl w:val="0"/>
          <w:numId w:val="34"/>
        </w:num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п.5 ст.709 Гражданского Кодекса Российской Федерации подрядчик обязан своевременно предупредить заказчика о возникшей необходимости в проведении дополнительных работ и связанном с этим существенном превышении определенной приблизительно цены работы;</w:t>
      </w:r>
    </w:p>
    <w:p w:rsidR="003D5FED" w:rsidRDefault="003D5FED" w:rsidP="003D5FED">
      <w:pPr>
        <w:pStyle w:val="a3"/>
        <w:numPr>
          <w:ilvl w:val="0"/>
          <w:numId w:val="34"/>
        </w:numPr>
        <w:spacing w:after="0" w:line="360" w:lineRule="auto"/>
        <w:ind w:left="170" w:right="57" w:firstLine="709"/>
        <w:jc w:val="both"/>
        <w:rPr>
          <w:rFonts w:ascii="Times New Roman" w:hAnsi="Times New Roman" w:cs="Times New Roman"/>
          <w:sz w:val="28"/>
          <w:szCs w:val="28"/>
        </w:rPr>
      </w:pPr>
      <w:r w:rsidRPr="005A21FD">
        <w:rPr>
          <w:rFonts w:ascii="Times New Roman" w:hAnsi="Times New Roman" w:cs="Times New Roman"/>
          <w:sz w:val="28"/>
          <w:szCs w:val="28"/>
        </w:rPr>
        <w:t xml:space="preserve">Согласно п.3 ст.743 Гражданского Кодекса Российской Федерации подрядчик, обнаруживший в ходе </w:t>
      </w:r>
      <w:proofErr w:type="gramStart"/>
      <w:r w:rsidRPr="005A21FD">
        <w:rPr>
          <w:rFonts w:ascii="Times New Roman" w:hAnsi="Times New Roman" w:cs="Times New Roman"/>
          <w:sz w:val="28"/>
          <w:szCs w:val="28"/>
        </w:rPr>
        <w:t>строительства</w:t>
      </w:r>
      <w:proofErr w:type="gramEnd"/>
      <w:r w:rsidRPr="005A21FD">
        <w:rPr>
          <w:rFonts w:ascii="Times New Roman" w:hAnsi="Times New Roman" w:cs="Times New Roman"/>
          <w:sz w:val="28"/>
          <w:szCs w:val="28"/>
        </w:rPr>
        <w:t xml:space="preserve">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w:t>
      </w:r>
      <w:r>
        <w:rPr>
          <w:rFonts w:ascii="Times New Roman" w:hAnsi="Times New Roman" w:cs="Times New Roman"/>
          <w:sz w:val="28"/>
          <w:szCs w:val="28"/>
        </w:rPr>
        <w:t>н сообщить об этом заказчику.</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упомянуть, что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если не уведомить заказчика о дополнительных работах. Для подрядчика наступают неблагоприятные последствия – подрядчик, не выполнивший обязанности по уведомлению заказчика, лишается права требовать оплаты выполненных им дополнительных работ и возмещения вызванных этим убытков (ст.743 Гражданского Кодекса Российской Федерации).</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21FD">
        <w:rPr>
          <w:rFonts w:ascii="Times New Roman" w:hAnsi="Times New Roman" w:cs="Times New Roman"/>
          <w:sz w:val="28"/>
          <w:szCs w:val="28"/>
        </w:rPr>
        <w:t>Законодательная база экспертизы включает в себя законы Российской Федерации, указы Президента Российской Федерации, постановления Правительства Российской Федерации. К этому числу также могут быть отнесены и международные согласия, ратифицированные законодательной властью страны. Говоря о характере подзаконных документо</w:t>
      </w:r>
      <w:proofErr w:type="gramStart"/>
      <w:r w:rsidRPr="005A21FD">
        <w:rPr>
          <w:rFonts w:ascii="Times New Roman" w:hAnsi="Times New Roman" w:cs="Times New Roman"/>
          <w:sz w:val="28"/>
          <w:szCs w:val="28"/>
        </w:rPr>
        <w:t>в-</w:t>
      </w:r>
      <w:proofErr w:type="gramEnd"/>
      <w:r w:rsidRPr="005A21FD">
        <w:rPr>
          <w:rFonts w:ascii="Times New Roman" w:hAnsi="Times New Roman" w:cs="Times New Roman"/>
          <w:sz w:val="28"/>
          <w:szCs w:val="28"/>
        </w:rPr>
        <w:t xml:space="preserve"> следует отметить тот факт, что они носят отраслевые нормативы. Законодательная база экспертизы инвестиционных программ, обоснований градостроительной документации и проектов строительства, правовые, экономические и организационные функции вполне возможно предопределяют рядом основных актов. </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 все выполненные работы, не предусмотренные технической документацией (договором), относятся к дополнительным работам.</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Необходимо разделять дополнительные работы и новый объем работ.</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одной ситуации, выполненные и принятые заказчиком работы, относящиеся к категории </w:t>
      </w:r>
      <w:proofErr w:type="gramStart"/>
      <w:r>
        <w:rPr>
          <w:rFonts w:ascii="Times New Roman" w:hAnsi="Times New Roman" w:cs="Times New Roman"/>
          <w:sz w:val="28"/>
          <w:szCs w:val="28"/>
        </w:rPr>
        <w:t>дополнительных</w:t>
      </w:r>
      <w:proofErr w:type="gramEnd"/>
      <w:r>
        <w:rPr>
          <w:rFonts w:ascii="Times New Roman" w:hAnsi="Times New Roman" w:cs="Times New Roman"/>
          <w:sz w:val="28"/>
          <w:szCs w:val="28"/>
        </w:rPr>
        <w:t>, даже при наличии подписанного между сторонами акта о сдаче-приемке работе, оплате не подлежат.</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Другой случай заключается в том, что выполненные и принятые заказчиком работы относятся к новому объему работ, а подписанные документы свидетельствуют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фактически сложившихся  между сторонами подрядных отношений. В таком случае у заказчика возникает обязанность по оплате этих работ.</w:t>
      </w:r>
    </w:p>
    <w:p w:rsidR="003D5FED" w:rsidRPr="00B27DAE" w:rsidRDefault="003D5FED" w:rsidP="003D5FED">
      <w:pPr>
        <w:spacing w:after="0" w:line="360" w:lineRule="auto"/>
        <w:ind w:left="170" w:right="57" w:firstLine="709"/>
        <w:jc w:val="both"/>
        <w:rPr>
          <w:rFonts w:ascii="Times New Roman" w:hAnsi="Times New Roman" w:cs="Times New Roman"/>
          <w:sz w:val="28"/>
          <w:szCs w:val="28"/>
          <w:highlight w:val="yellow"/>
        </w:rPr>
      </w:pPr>
      <w:r w:rsidRPr="00B27DAE">
        <w:rPr>
          <w:rFonts w:ascii="Times New Roman" w:hAnsi="Times New Roman" w:cs="Times New Roman"/>
          <w:sz w:val="28"/>
          <w:szCs w:val="28"/>
          <w:highlight w:val="yellow"/>
        </w:rPr>
        <w:t>Разграничение нового объема работ и дополнительных объемов работ существует уже немало судебной практики.</w:t>
      </w:r>
      <w:proofErr w:type="gramStart"/>
      <w:r w:rsidRPr="00B27DAE">
        <w:rPr>
          <w:rFonts w:ascii="Times New Roman" w:hAnsi="Times New Roman" w:cs="Times New Roman"/>
          <w:sz w:val="28"/>
          <w:szCs w:val="28"/>
          <w:highlight w:val="yellow"/>
        </w:rPr>
        <w:t xml:space="preserve"> .</w:t>
      </w:r>
      <w:proofErr w:type="gramEnd"/>
      <w:r w:rsidRPr="00B27DAE">
        <w:rPr>
          <w:rFonts w:ascii="Times New Roman" w:hAnsi="Times New Roman" w:cs="Times New Roman"/>
          <w:sz w:val="28"/>
          <w:szCs w:val="28"/>
          <w:highlight w:val="yellow"/>
        </w:rPr>
        <w:t>на наш взгляд наиболее интересным примером может послужить Постановление Президиума Верховного Арбитражного Суда Российской Федерации от 20.09.2011г. №1302/11 по делу №А40-34287/10-63-289 по иску о взыскании задолженности за устройство парковочных карманов.</w:t>
      </w:r>
    </w:p>
    <w:p w:rsidR="003D5FED" w:rsidRPr="00B27DAE" w:rsidRDefault="003D5FED" w:rsidP="003D5FED">
      <w:pPr>
        <w:spacing w:after="0" w:line="360" w:lineRule="auto"/>
        <w:ind w:left="170" w:right="57" w:firstLine="709"/>
        <w:jc w:val="both"/>
        <w:rPr>
          <w:rFonts w:ascii="Times New Roman" w:hAnsi="Times New Roman" w:cs="Times New Roman"/>
          <w:sz w:val="28"/>
          <w:szCs w:val="28"/>
          <w:highlight w:val="yellow"/>
        </w:rPr>
      </w:pPr>
      <w:r w:rsidRPr="00B27DAE">
        <w:rPr>
          <w:rFonts w:ascii="Times New Roman" w:hAnsi="Times New Roman" w:cs="Times New Roman"/>
          <w:sz w:val="28"/>
          <w:szCs w:val="28"/>
          <w:highlight w:val="yellow"/>
        </w:rPr>
        <w:t>Суд в своем постановлении указал следующее:</w:t>
      </w:r>
    </w:p>
    <w:p w:rsidR="003D5FED" w:rsidRPr="00B27DAE" w:rsidRDefault="003D5FED" w:rsidP="003D5FED">
      <w:pPr>
        <w:spacing w:after="0" w:line="360" w:lineRule="auto"/>
        <w:ind w:left="170" w:right="57" w:firstLine="709"/>
        <w:jc w:val="both"/>
        <w:rPr>
          <w:rFonts w:ascii="Times New Roman" w:hAnsi="Times New Roman" w:cs="Times New Roman"/>
          <w:sz w:val="28"/>
          <w:szCs w:val="28"/>
          <w:highlight w:val="yellow"/>
        </w:rPr>
      </w:pPr>
      <w:r w:rsidRPr="00B27DAE">
        <w:rPr>
          <w:rFonts w:ascii="Times New Roman" w:hAnsi="Times New Roman" w:cs="Times New Roman"/>
          <w:sz w:val="28"/>
          <w:szCs w:val="28"/>
          <w:highlight w:val="yellow"/>
        </w:rPr>
        <w:t xml:space="preserve">«…перечисленные в актах о приемке выполненных работ работы по устройству парковочных карманов не являются дополнительными по отношению </w:t>
      </w:r>
      <w:proofErr w:type="gramStart"/>
      <w:r w:rsidRPr="00B27DAE">
        <w:rPr>
          <w:rFonts w:ascii="Times New Roman" w:hAnsi="Times New Roman" w:cs="Times New Roman"/>
          <w:sz w:val="28"/>
          <w:szCs w:val="28"/>
          <w:highlight w:val="yellow"/>
        </w:rPr>
        <w:t>к</w:t>
      </w:r>
      <w:proofErr w:type="gramEnd"/>
      <w:r w:rsidRPr="00B27DAE">
        <w:rPr>
          <w:rFonts w:ascii="Times New Roman" w:hAnsi="Times New Roman" w:cs="Times New Roman"/>
          <w:sz w:val="28"/>
          <w:szCs w:val="28"/>
          <w:highlight w:val="yellow"/>
        </w:rPr>
        <w:t xml:space="preserve"> названным в государственном контракте. Анализ этих актов и актов о приемке выполненных работ по контракту также позволяет сделать вывод, что парковочные карманы являются самостоятельным объектом строительства. В связи с изложением нормы пунктов 3 и 4 ст.743 Гражданского Кодекса Российской Федерации применению в настоящем деле не подлежали.</w:t>
      </w:r>
    </w:p>
    <w:p w:rsidR="003D5FED" w:rsidRPr="00B27DAE" w:rsidRDefault="003D5FED" w:rsidP="003D5FED">
      <w:pPr>
        <w:spacing w:after="0" w:line="360" w:lineRule="auto"/>
        <w:ind w:left="170" w:right="57" w:firstLine="709"/>
        <w:jc w:val="both"/>
        <w:rPr>
          <w:rFonts w:ascii="Times New Roman" w:hAnsi="Times New Roman" w:cs="Times New Roman"/>
          <w:sz w:val="28"/>
          <w:szCs w:val="28"/>
          <w:highlight w:val="yellow"/>
        </w:rPr>
      </w:pPr>
      <w:r w:rsidRPr="00B27DAE">
        <w:rPr>
          <w:rFonts w:ascii="Times New Roman" w:hAnsi="Times New Roman" w:cs="Times New Roman"/>
          <w:sz w:val="28"/>
          <w:szCs w:val="28"/>
          <w:highlight w:val="yellow"/>
        </w:rPr>
        <w:t xml:space="preserve">Судами установлено и материалами дела подтверждается, что акты о приемке выполненных работ по устройству парковочных карманов формы КС-2 от 30.09.2008 подписаны сторонами без замечаний. Кроме того, в актах выполненных работ от 30.09.2008г., составленных в произвольной форме, подписанных комиссией, состоящей из представителей общества и учреждения, указано, что замечаний по качеству работ нет. Во всех актах </w:t>
      </w:r>
      <w:proofErr w:type="gramStart"/>
      <w:r w:rsidRPr="00B27DAE">
        <w:rPr>
          <w:rFonts w:ascii="Times New Roman" w:hAnsi="Times New Roman" w:cs="Times New Roman"/>
          <w:sz w:val="28"/>
          <w:szCs w:val="28"/>
          <w:highlight w:val="yellow"/>
        </w:rPr>
        <w:lastRenderedPageBreak/>
        <w:t>зафиксированы</w:t>
      </w:r>
      <w:proofErr w:type="gramEnd"/>
      <w:r w:rsidRPr="00B27DAE">
        <w:rPr>
          <w:rFonts w:ascii="Times New Roman" w:hAnsi="Times New Roman" w:cs="Times New Roman"/>
          <w:sz w:val="28"/>
          <w:szCs w:val="28"/>
          <w:highlight w:val="yellow"/>
        </w:rPr>
        <w:t xml:space="preserve"> объем и стоимость работ. В судах факт выполнения работ по устройству парковочных карманов у</w:t>
      </w:r>
      <w:r>
        <w:rPr>
          <w:rFonts w:ascii="Times New Roman" w:hAnsi="Times New Roman" w:cs="Times New Roman"/>
          <w:sz w:val="28"/>
          <w:szCs w:val="28"/>
          <w:highlight w:val="yellow"/>
        </w:rPr>
        <w:t>чреждением также не оспаривался.</w:t>
      </w:r>
    </w:p>
    <w:p w:rsidR="003D5FED" w:rsidRPr="005A0711" w:rsidRDefault="003D5FED" w:rsidP="003D5FED">
      <w:pPr>
        <w:spacing w:after="0" w:line="360" w:lineRule="auto"/>
        <w:ind w:left="170" w:right="57" w:firstLine="709"/>
        <w:jc w:val="both"/>
        <w:rPr>
          <w:rFonts w:ascii="Times New Roman" w:hAnsi="Times New Roman" w:cs="Times New Roman"/>
          <w:sz w:val="28"/>
          <w:szCs w:val="28"/>
        </w:rPr>
      </w:pPr>
      <w:r w:rsidRPr="00B27DAE">
        <w:rPr>
          <w:rFonts w:ascii="Times New Roman" w:hAnsi="Times New Roman" w:cs="Times New Roman"/>
          <w:sz w:val="28"/>
          <w:szCs w:val="28"/>
          <w:highlight w:val="yellow"/>
        </w:rPr>
        <w:t xml:space="preserve">При названных </w:t>
      </w:r>
      <w:proofErr w:type="gramStart"/>
      <w:r w:rsidRPr="00B27DAE">
        <w:rPr>
          <w:rFonts w:ascii="Times New Roman" w:hAnsi="Times New Roman" w:cs="Times New Roman"/>
          <w:sz w:val="28"/>
          <w:szCs w:val="28"/>
          <w:highlight w:val="yellow"/>
        </w:rPr>
        <w:t>обстоятельствах</w:t>
      </w:r>
      <w:proofErr w:type="gramEnd"/>
      <w:r w:rsidRPr="00B27DAE">
        <w:rPr>
          <w:rFonts w:ascii="Times New Roman" w:hAnsi="Times New Roman" w:cs="Times New Roman"/>
          <w:sz w:val="28"/>
          <w:szCs w:val="28"/>
          <w:highlight w:val="yellow"/>
        </w:rPr>
        <w:t xml:space="preserve"> очевидно, что между учреждением и обществом фактически сложились подрядные отношения, в рамках которых первое приняло выполненные последним работы в полном объеме без замечаний по качеству, что, в свою очередь, свидетельствует о потребительской ценности этих работ для учреждения».</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Градостроительный Кодекс Российской Федерации с изменениями от 4.12.07 предусматривает следующее: государственное регулирование градостроительной деятельности, а также проведение градостроительной политики, осуществляются органами государственной власти и управления Российской Федерации, субъектов Российской Федерации путем проведения экспертизы  градостроительной документации и ее согласования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Правительством Российской Федерации.</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 техническом регулировании» установлено понятие о принципах технического регулирования, целях, вопросах стандартизации в области обращения и производства продукции, подтверждения их соответствия, порядка сертификации, также вопросы касаемо порядка создания и принятия технических регламентов. В строительной сфере техническим регламентом принято считать определенный документ, который бы регулировал технологический ци</w:t>
      </w:r>
      <w:proofErr w:type="gramStart"/>
      <w:r>
        <w:rPr>
          <w:rFonts w:ascii="Times New Roman" w:hAnsi="Times New Roman" w:cs="Times New Roman"/>
          <w:sz w:val="28"/>
          <w:szCs w:val="28"/>
        </w:rPr>
        <w:t>кл стр</w:t>
      </w:r>
      <w:proofErr w:type="gramEnd"/>
      <w:r>
        <w:rPr>
          <w:rFonts w:ascii="Times New Roman" w:hAnsi="Times New Roman" w:cs="Times New Roman"/>
          <w:sz w:val="28"/>
          <w:szCs w:val="28"/>
        </w:rPr>
        <w:t>оительного производства, организационный процесс в строительстве, а также эксплуатация, производство строительных материалов, требования к строительной деятельности и проектированию.</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и прогрессивное сужение лицензионных видов строительной сферы в связи с введением Федерального закона от 8.08.2001 г. № 128-ФЗ «О лицензировании отдельных видов деятельности». Обращаясь к рассматриваемому нами закону можно выделить следующее – </w:t>
      </w:r>
      <w:r>
        <w:rPr>
          <w:rFonts w:ascii="Times New Roman" w:hAnsi="Times New Roman" w:cs="Times New Roman"/>
          <w:sz w:val="28"/>
          <w:szCs w:val="28"/>
        </w:rPr>
        <w:lastRenderedPageBreak/>
        <w:t xml:space="preserve">лицензированию подлежат как строительство, так и инженерные изыскания для строительства зданий и сооружений </w:t>
      </w:r>
      <w:r>
        <w:rPr>
          <w:rFonts w:ascii="Times New Roman" w:hAnsi="Times New Roman" w:cs="Times New Roman"/>
          <w:sz w:val="28"/>
          <w:szCs w:val="28"/>
          <w:lang w:val="en-US"/>
        </w:rPr>
        <w:t>I</w:t>
      </w:r>
      <w:r w:rsidRPr="009A2FF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уровней ответственности.</w:t>
      </w:r>
    </w:p>
    <w:p w:rsidR="003D5FED" w:rsidRDefault="003D5FED" w:rsidP="003D5FED">
      <w:pPr>
        <w:spacing w:after="0" w:line="360" w:lineRule="auto"/>
        <w:ind w:left="170" w:right="57"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Нельзя не обратиться в рассматриваемом нами вопросе к Федеральному закону «Об инвестиционной деятельности», в котором скорректированы требования касаемо государственной экспертизы инвестиционных проектов, как форме государственного регулирования инвестиционной деятельности, проведения политики, которая в свою очередь направлена на социально экономической развитие Российской Федерации. </w:t>
      </w:r>
      <w:proofErr w:type="gramEnd"/>
    </w:p>
    <w:p w:rsidR="003D5FED" w:rsidRDefault="003D5FED" w:rsidP="003D5FED">
      <w:pPr>
        <w:spacing w:after="0" w:line="360" w:lineRule="auto"/>
        <w:ind w:left="170" w:right="57" w:firstLine="709"/>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Федеральные законы «Об охране окружающей среде» и «Об экологической экспертизе» направлены на предупреждение негативного воздействия хозяйственной деятельной на природу.</w:t>
      </w:r>
      <w:proofErr w:type="gramEnd"/>
    </w:p>
    <w:p w:rsidR="003D5FED" w:rsidRPr="009A2FF3"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 последнюю роль занимает и Федеральный закон «О защите населения и территорий от чрезвычайных ситуаций природного и техногенного характера»</w:t>
      </w:r>
    </w:p>
    <w:p w:rsidR="003D5FED" w:rsidRDefault="003D5FED" w:rsidP="003D5FED">
      <w:pPr>
        <w:spacing w:after="0" w:line="360" w:lineRule="auto"/>
        <w:ind w:left="170" w:right="57" w:firstLine="709"/>
        <w:rPr>
          <w:rFonts w:ascii="Times New Roman" w:hAnsi="Times New Roman" w:cs="Times New Roman"/>
          <w:sz w:val="28"/>
          <w:szCs w:val="28"/>
        </w:rPr>
      </w:pPr>
      <w:r>
        <w:rPr>
          <w:rFonts w:ascii="Times New Roman" w:hAnsi="Times New Roman" w:cs="Times New Roman"/>
          <w:sz w:val="28"/>
          <w:szCs w:val="28"/>
        </w:rPr>
        <w:br w:type="page"/>
      </w:r>
    </w:p>
    <w:p w:rsidR="003D5FED" w:rsidRPr="00F32F61" w:rsidRDefault="003D5FED" w:rsidP="003D5FE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2.2. МЕСТО ЭКСПЕРТИЗЫ В РАЗРЕШЕНИИ ИНВЕСТИЦИОННО-СТРОИТЕЛЬНЫХ СПОРОВ.</w:t>
      </w:r>
    </w:p>
    <w:p w:rsidR="003D5FED" w:rsidRPr="00CA19AB"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При расширении перечня альтернативных способов по урегулированию конфликто</w:t>
      </w:r>
      <w:proofErr w:type="gramStart"/>
      <w:r w:rsidRPr="00F71215">
        <w:rPr>
          <w:rFonts w:ascii="Times New Roman" w:hAnsi="Times New Roman" w:cs="Times New Roman"/>
          <w:sz w:val="28"/>
          <w:szCs w:val="28"/>
        </w:rPr>
        <w:t>в-</w:t>
      </w:r>
      <w:proofErr w:type="gramEnd"/>
      <w:r w:rsidRPr="00F71215">
        <w:rPr>
          <w:rFonts w:ascii="Times New Roman" w:hAnsi="Times New Roman" w:cs="Times New Roman"/>
          <w:sz w:val="28"/>
          <w:szCs w:val="28"/>
        </w:rPr>
        <w:t xml:space="preserve"> появилась надежда на возможность применения строительно-технической и стоимостной экспертиз как более совершенного внесудебного механизма разрешения споров в процессе реализации </w:t>
      </w:r>
      <w:proofErr w:type="spellStart"/>
      <w:r w:rsidRPr="00F71215">
        <w:rPr>
          <w:rFonts w:ascii="Times New Roman" w:hAnsi="Times New Roman" w:cs="Times New Roman"/>
          <w:sz w:val="28"/>
          <w:szCs w:val="28"/>
        </w:rPr>
        <w:t>инвестиционно</w:t>
      </w:r>
      <w:proofErr w:type="spellEnd"/>
      <w:r w:rsidR="006A452B">
        <w:rPr>
          <w:rFonts w:ascii="Times New Roman" w:hAnsi="Times New Roman" w:cs="Times New Roman"/>
          <w:sz w:val="28"/>
          <w:szCs w:val="28"/>
        </w:rPr>
        <w:t xml:space="preserve"> </w:t>
      </w:r>
      <w:r w:rsidRPr="00F71215">
        <w:rPr>
          <w:rFonts w:ascii="Times New Roman" w:hAnsi="Times New Roman" w:cs="Times New Roman"/>
          <w:sz w:val="28"/>
          <w:szCs w:val="28"/>
        </w:rPr>
        <w:t>-</w:t>
      </w:r>
      <w:r w:rsidR="006A452B">
        <w:rPr>
          <w:rFonts w:ascii="Times New Roman" w:hAnsi="Times New Roman" w:cs="Times New Roman"/>
          <w:sz w:val="28"/>
          <w:szCs w:val="28"/>
        </w:rPr>
        <w:t xml:space="preserve"> </w:t>
      </w:r>
      <w:r w:rsidRPr="00F71215">
        <w:rPr>
          <w:rFonts w:ascii="Times New Roman" w:hAnsi="Times New Roman" w:cs="Times New Roman"/>
          <w:sz w:val="28"/>
          <w:szCs w:val="28"/>
        </w:rPr>
        <w:t>строительных проектов.</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число строительных споров очень резко выросло. Причина тому – оспаривание стоимости, которая до этого была определена независимыми оценщиками. В качестве одного из важнейших доказательств в суде обычно выступает отчет, подготовленный теми самыми независимыми оценщиками. Иногда отчетов может быть несколько, и более того, они могут противоречить друг другу.</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основе своей к таким спорам обычно относят конфликты на почве цены, для установления которой необходимо привлечение независимого оценщика, и цена будет установлена уже на основании отчета:</w:t>
      </w:r>
    </w:p>
    <w:p w:rsidR="003D5FED" w:rsidRDefault="003D5FED" w:rsidP="003D5FED">
      <w:pPr>
        <w:pStyle w:val="a3"/>
        <w:numPr>
          <w:ilvl w:val="0"/>
          <w:numId w:val="37"/>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споры по определению кадастровой стоимости земельных участков;</w:t>
      </w:r>
    </w:p>
    <w:p w:rsidR="003D5FED" w:rsidRPr="00152F49" w:rsidRDefault="003D5FED" w:rsidP="003D5FED">
      <w:pPr>
        <w:pStyle w:val="a3"/>
        <w:numPr>
          <w:ilvl w:val="0"/>
          <w:numId w:val="37"/>
        </w:numPr>
        <w:spacing w:line="360" w:lineRule="auto"/>
        <w:ind w:right="57"/>
        <w:jc w:val="both"/>
        <w:rPr>
          <w:rFonts w:ascii="Times New Roman" w:hAnsi="Times New Roman" w:cs="Times New Roman"/>
          <w:b/>
          <w:bCs/>
        </w:rPr>
      </w:pPr>
      <w:proofErr w:type="gramStart"/>
      <w:r>
        <w:rPr>
          <w:rFonts w:ascii="Times New Roman" w:hAnsi="Times New Roman" w:cs="Times New Roman"/>
          <w:sz w:val="28"/>
          <w:szCs w:val="28"/>
        </w:rPr>
        <w:t xml:space="preserve">споры касаемо оспаривания выкупной цены помещения при реализации своих прав на выкуп арендуемых помещений в соответствии с Федеральным Законом от 22 июля 2008 г. № 159-ФЗ </w:t>
      </w:r>
      <w:r>
        <w:rPr>
          <w:rFonts w:ascii="Times New Roman" w:hAnsi="Times New Roman" w:cs="Times New Roman"/>
          <w:bCs/>
          <w:sz w:val="28"/>
        </w:rPr>
        <w:t>«</w:t>
      </w:r>
      <w:r w:rsidRPr="00152F49">
        <w:rPr>
          <w:rFonts w:ascii="Times New Roman" w:hAnsi="Times New Roman" w:cs="Times New Roman"/>
          <w:bCs/>
          <w:sz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bCs/>
          <w:sz w:val="28"/>
        </w:rPr>
        <w:t>»;</w:t>
      </w:r>
      <w:proofErr w:type="gramEnd"/>
    </w:p>
    <w:p w:rsidR="003D5FED" w:rsidRPr="00925143" w:rsidRDefault="003D5FED" w:rsidP="003D5FED">
      <w:pPr>
        <w:pStyle w:val="a3"/>
        <w:numPr>
          <w:ilvl w:val="0"/>
          <w:numId w:val="37"/>
        </w:numPr>
        <w:spacing w:line="360" w:lineRule="auto"/>
        <w:ind w:right="57"/>
        <w:jc w:val="both"/>
        <w:rPr>
          <w:rFonts w:ascii="Times New Roman" w:hAnsi="Times New Roman" w:cs="Times New Roman"/>
          <w:b/>
          <w:bCs/>
        </w:rPr>
      </w:pPr>
      <w:r>
        <w:rPr>
          <w:rFonts w:ascii="Times New Roman" w:hAnsi="Times New Roman" w:cs="Times New Roman"/>
          <w:bCs/>
          <w:sz w:val="28"/>
        </w:rPr>
        <w:lastRenderedPageBreak/>
        <w:t>споры на почве оспаривания цены имущества при совершении крупных сделок и сделок с заинтересованностью;</w:t>
      </w:r>
    </w:p>
    <w:p w:rsidR="003D5FED" w:rsidRPr="00D2633A" w:rsidRDefault="003D5FED" w:rsidP="003D5FED">
      <w:pPr>
        <w:pStyle w:val="a3"/>
        <w:numPr>
          <w:ilvl w:val="0"/>
          <w:numId w:val="37"/>
        </w:numPr>
        <w:spacing w:line="360" w:lineRule="auto"/>
        <w:ind w:right="57"/>
        <w:jc w:val="both"/>
        <w:rPr>
          <w:rFonts w:ascii="Times New Roman" w:hAnsi="Times New Roman" w:cs="Times New Roman"/>
          <w:bCs/>
          <w:sz w:val="28"/>
          <w:szCs w:val="28"/>
        </w:rPr>
      </w:pPr>
      <w:r>
        <w:rPr>
          <w:rFonts w:ascii="Times New Roman" w:hAnsi="Times New Roman" w:cs="Times New Roman"/>
          <w:bCs/>
          <w:sz w:val="28"/>
        </w:rPr>
        <w:t>споры на почве оспаривания цены выкупа акций и акционеров</w:t>
      </w:r>
      <w:proofErr w:type="gramStart"/>
      <w:r>
        <w:rPr>
          <w:rFonts w:ascii="Times New Roman" w:hAnsi="Times New Roman" w:cs="Times New Roman"/>
          <w:bCs/>
          <w:sz w:val="28"/>
        </w:rPr>
        <w:t xml:space="preserve"> ,</w:t>
      </w:r>
      <w:proofErr w:type="gramEnd"/>
      <w:r>
        <w:rPr>
          <w:rFonts w:ascii="Times New Roman" w:hAnsi="Times New Roman" w:cs="Times New Roman"/>
          <w:bCs/>
          <w:sz w:val="28"/>
        </w:rPr>
        <w:t xml:space="preserve"> а также цены размещения дополнительных акций , цены </w:t>
      </w:r>
      <w:r w:rsidRPr="00D2633A">
        <w:rPr>
          <w:rFonts w:ascii="Times New Roman" w:hAnsi="Times New Roman" w:cs="Times New Roman"/>
          <w:bCs/>
          <w:sz w:val="28"/>
          <w:szCs w:val="28"/>
        </w:rPr>
        <w:t xml:space="preserve">приема </w:t>
      </w:r>
      <w:proofErr w:type="spellStart"/>
      <w:r w:rsidRPr="00D2633A">
        <w:rPr>
          <w:rFonts w:ascii="Times New Roman" w:hAnsi="Times New Roman" w:cs="Times New Roman"/>
          <w:bCs/>
          <w:sz w:val="28"/>
          <w:szCs w:val="28"/>
        </w:rPr>
        <w:t>неденежных</w:t>
      </w:r>
      <w:proofErr w:type="spellEnd"/>
      <w:r w:rsidRPr="00D2633A">
        <w:rPr>
          <w:rFonts w:ascii="Times New Roman" w:hAnsi="Times New Roman" w:cs="Times New Roman"/>
          <w:bCs/>
          <w:sz w:val="28"/>
          <w:szCs w:val="28"/>
        </w:rPr>
        <w:t xml:space="preserve"> вкладов в уставный капитал;</w:t>
      </w:r>
    </w:p>
    <w:p w:rsidR="003D5FED" w:rsidRDefault="003D5FED" w:rsidP="003D5FED">
      <w:pPr>
        <w:pStyle w:val="a3"/>
        <w:numPr>
          <w:ilvl w:val="0"/>
          <w:numId w:val="37"/>
        </w:numPr>
        <w:spacing w:line="360" w:lineRule="auto"/>
        <w:ind w:right="57"/>
        <w:jc w:val="both"/>
        <w:rPr>
          <w:rFonts w:ascii="Times New Roman" w:hAnsi="Times New Roman" w:cs="Times New Roman"/>
          <w:bCs/>
          <w:sz w:val="28"/>
          <w:szCs w:val="28"/>
        </w:rPr>
      </w:pPr>
      <w:r w:rsidRPr="00D2633A">
        <w:rPr>
          <w:rFonts w:ascii="Times New Roman" w:hAnsi="Times New Roman" w:cs="Times New Roman"/>
          <w:bCs/>
          <w:sz w:val="28"/>
          <w:szCs w:val="28"/>
        </w:rPr>
        <w:t>иные споры в тех ситуациях, когда возникает необходимость в привлечении независимого оценщика;</w:t>
      </w:r>
    </w:p>
    <w:p w:rsidR="003D5FED" w:rsidRPr="0051383B" w:rsidRDefault="003D5FED" w:rsidP="003D5FED">
      <w:pPr>
        <w:pStyle w:val="a3"/>
        <w:numPr>
          <w:ilvl w:val="0"/>
          <w:numId w:val="37"/>
        </w:numPr>
        <w:spacing w:line="360" w:lineRule="auto"/>
        <w:ind w:right="57"/>
        <w:jc w:val="both"/>
        <w:rPr>
          <w:rFonts w:ascii="Times New Roman" w:hAnsi="Times New Roman" w:cs="Times New Roman"/>
          <w:bCs/>
          <w:sz w:val="28"/>
          <w:szCs w:val="28"/>
        </w:rPr>
      </w:pPr>
      <w:r w:rsidRPr="0051383B">
        <w:rPr>
          <w:rFonts w:ascii="Times New Roman" w:hAnsi="Times New Roman" w:cs="Times New Roman"/>
          <w:bCs/>
          <w:sz w:val="28"/>
          <w:szCs w:val="28"/>
        </w:rPr>
        <w:t>споры на почве установления качества оценочных услуг в рамках заключенных договоров на проведение оценки.</w:t>
      </w:r>
    </w:p>
    <w:p w:rsidR="003D5FED" w:rsidRDefault="003D5FED" w:rsidP="003D5FED">
      <w:pPr>
        <w:spacing w:line="360" w:lineRule="auto"/>
        <w:ind w:right="170" w:firstLine="709"/>
        <w:jc w:val="both"/>
        <w:rPr>
          <w:rFonts w:ascii="Times New Roman" w:hAnsi="Times New Roman" w:cs="Times New Roman"/>
          <w:bCs/>
          <w:sz w:val="28"/>
          <w:szCs w:val="28"/>
        </w:rPr>
      </w:pPr>
      <w:r w:rsidRPr="00D2633A">
        <w:rPr>
          <w:rFonts w:ascii="Times New Roman" w:hAnsi="Times New Roman" w:cs="Times New Roman"/>
          <w:bCs/>
          <w:sz w:val="28"/>
          <w:szCs w:val="28"/>
        </w:rPr>
        <w:t>К тому же</w:t>
      </w:r>
      <w:r>
        <w:rPr>
          <w:rFonts w:ascii="Times New Roman" w:hAnsi="Times New Roman" w:cs="Times New Roman"/>
          <w:bCs/>
          <w:sz w:val="28"/>
          <w:szCs w:val="28"/>
        </w:rPr>
        <w:t>, в рамках уголовных дел, как уже говорилось ранее, основным доказательством выступают отчеты об оценке. Следствию и суду приходится оценивать отчеты об оценке наряду с иными  имеющимися доказательствами.</w:t>
      </w:r>
    </w:p>
    <w:p w:rsidR="003D5FED" w:rsidRPr="00D2633A" w:rsidRDefault="003D5FED" w:rsidP="003D5FED">
      <w:pPr>
        <w:spacing w:line="360" w:lineRule="auto"/>
        <w:ind w:right="170"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Исходя из всего нами вышесказанного можно сказать</w:t>
      </w:r>
      <w:proofErr w:type="gramEnd"/>
      <w:r>
        <w:rPr>
          <w:rFonts w:ascii="Times New Roman" w:hAnsi="Times New Roman" w:cs="Times New Roman"/>
          <w:bCs/>
          <w:sz w:val="28"/>
          <w:szCs w:val="28"/>
        </w:rPr>
        <w:t xml:space="preserve">, что это определяет высокий интерес к обращению </w:t>
      </w:r>
      <w:proofErr w:type="spellStart"/>
      <w:r>
        <w:rPr>
          <w:rFonts w:ascii="Times New Roman" w:hAnsi="Times New Roman" w:cs="Times New Roman"/>
          <w:bCs/>
          <w:sz w:val="28"/>
          <w:szCs w:val="28"/>
        </w:rPr>
        <w:t>правоприменителя</w:t>
      </w:r>
      <w:proofErr w:type="spellEnd"/>
      <w:r>
        <w:rPr>
          <w:rFonts w:ascii="Times New Roman" w:hAnsi="Times New Roman" w:cs="Times New Roman"/>
          <w:bCs/>
          <w:sz w:val="28"/>
          <w:szCs w:val="28"/>
        </w:rPr>
        <w:t xml:space="preserve"> к стоимостным экспертизам.</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 xml:space="preserve">Хочется отметить следующее, стоимостная экспертиза поднимает вокруг себя шумные споры в </w:t>
      </w:r>
      <w:proofErr w:type="gramStart"/>
      <w:r>
        <w:rPr>
          <w:rFonts w:ascii="Times New Roman" w:hAnsi="Times New Roman" w:cs="Times New Roman"/>
          <w:sz w:val="28"/>
          <w:szCs w:val="28"/>
        </w:rPr>
        <w:t>кругу</w:t>
      </w:r>
      <w:proofErr w:type="gramEnd"/>
      <w:r>
        <w:rPr>
          <w:rFonts w:ascii="Times New Roman" w:hAnsi="Times New Roman" w:cs="Times New Roman"/>
          <w:sz w:val="28"/>
          <w:szCs w:val="28"/>
        </w:rPr>
        <w:t xml:space="preserve"> как юристов, так и экспертов. Сложилось достаточно мнений касаемо возможности применения такой экспертизы, а также ее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xml:space="preserve"> в структуре иных экспертиз, пределах компетенции стоимостных экспертов.</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 определение стоимости компетенция исключительно оценщиков, и </w:t>
      </w:r>
      <w:proofErr w:type="gramStart"/>
      <w:r>
        <w:rPr>
          <w:rFonts w:ascii="Times New Roman" w:hAnsi="Times New Roman" w:cs="Times New Roman"/>
          <w:sz w:val="28"/>
          <w:szCs w:val="28"/>
        </w:rPr>
        <w:t>выступать</w:t>
      </w:r>
      <w:proofErr w:type="gramEnd"/>
      <w:r>
        <w:rPr>
          <w:rFonts w:ascii="Times New Roman" w:hAnsi="Times New Roman" w:cs="Times New Roman"/>
          <w:sz w:val="28"/>
          <w:szCs w:val="28"/>
        </w:rPr>
        <w:t xml:space="preserve"> как предмет судебно-экспертной деятельности не может. Ведь, если речь идет об оценке, то опираться при этом эксперт должен уже не на Федеральный закон №73-ФЗ «О судебной экспертной деятельности», а на Федеральный закон №135-ФЗ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оценочной деятельности». Но тогда встает вопрос о целесообразности выведения такого рода экспертиз.</w:t>
      </w:r>
    </w:p>
    <w:p w:rsidR="003D5FED" w:rsidRDefault="003D5FED" w:rsidP="003D5FED">
      <w:pPr>
        <w:spacing w:line="360" w:lineRule="auto"/>
        <w:ind w:right="17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Мы обратились к ст.3, 4, 9 Федерального Закона от 29 июля 1998г. №135-ФЗ «Об оценочной деятельности в Российской Федерации»: «… под оценочной деятельностью принято понимать профессиональную деятельность субъектов оценочной деятельности, направленная на установление в отношении объектов оценки рыночной, кадастровой или иной стоимости.</w:t>
      </w:r>
      <w:proofErr w:type="gramEnd"/>
      <w:r>
        <w:rPr>
          <w:rFonts w:ascii="Times New Roman" w:hAnsi="Times New Roman" w:cs="Times New Roman"/>
          <w:sz w:val="28"/>
          <w:szCs w:val="28"/>
        </w:rPr>
        <w:t xml:space="preserve"> Субъектами оценочной деятельности признаются физические лица, являющиеся членами одной из </w:t>
      </w:r>
      <w:proofErr w:type="spellStart"/>
      <w:r>
        <w:rPr>
          <w:rFonts w:ascii="Times New Roman" w:hAnsi="Times New Roman" w:cs="Times New Roman"/>
          <w:sz w:val="28"/>
          <w:szCs w:val="28"/>
        </w:rPr>
        <w:t>саморегулируемых</w:t>
      </w:r>
      <w:proofErr w:type="spellEnd"/>
      <w:r>
        <w:rPr>
          <w:rFonts w:ascii="Times New Roman" w:hAnsi="Times New Roman" w:cs="Times New Roman"/>
          <w:sz w:val="28"/>
          <w:szCs w:val="28"/>
        </w:rPr>
        <w:t xml:space="preserve"> организаций оценщиков и застраховавшие свою ответственность в соответствии с требованиями настоящего Федерального Закона (далее – оценщики). 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 также по решению уполномоченного органа».</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Перечисленные требования не исключают возможность производства оценки экспертами государственных судебно-экспертных учреждений, имеющих специальное правовое регулирование. Значит, проведение стоимостной экспертизы в рамках судебной экспертизы вполне возможно.</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Определение стоимости можно разделить на три этапа:</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  идентификация объекта исследования, определение качественных и количественных характеристик, которыми он обладает, обороноспособность объекта исследования, в целях установления его потребительской полезности;</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 анализ рынка по обращению объектов, которые подобны объекту исследования, определение экономического статуса рынка, уровня спроса и предложения (ограниченности доступа к объекту);</w:t>
      </w:r>
    </w:p>
    <w:p w:rsidR="003D5FED" w:rsidRDefault="003D5FED" w:rsidP="003D5FED">
      <w:pPr>
        <w:spacing w:line="360" w:lineRule="auto"/>
        <w:ind w:right="170" w:firstLine="709"/>
        <w:jc w:val="both"/>
        <w:rPr>
          <w:rFonts w:ascii="Times New Roman" w:hAnsi="Times New Roman" w:cs="Times New Roman"/>
          <w:sz w:val="28"/>
          <w:szCs w:val="28"/>
        </w:rPr>
      </w:pPr>
      <w:r>
        <w:rPr>
          <w:rFonts w:ascii="Times New Roman" w:hAnsi="Times New Roman" w:cs="Times New Roman"/>
          <w:sz w:val="28"/>
          <w:szCs w:val="28"/>
        </w:rPr>
        <w:t>- проведение соответствующих расчетов стоимости объекта исследования.</w:t>
      </w:r>
    </w:p>
    <w:p w:rsidR="003D5FED" w:rsidRDefault="003D5FED" w:rsidP="003D5FED">
      <w:pPr>
        <w:spacing w:line="360" w:lineRule="auto"/>
        <w:ind w:left="170" w:right="57" w:firstLine="709"/>
        <w:jc w:val="both"/>
        <w:rPr>
          <w:rFonts w:ascii="Times New Roman" w:hAnsi="Times New Roman" w:cs="Times New Roman"/>
          <w:sz w:val="28"/>
          <w:szCs w:val="28"/>
        </w:rPr>
      </w:pP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первом этапе анализа и изучения  специальных объектов, включая какие-либо технически сложные устройства, культурные ценности, строения и сооружения, и т.п. – возникает острая необходимость в применении и освоении знаний из конкретной области знаний. Привлечение такого специалиста необходимо тогда, когда технические характеристики исследуемого объекта выступают в качестве </w:t>
      </w:r>
      <w:proofErr w:type="spellStart"/>
      <w:r>
        <w:rPr>
          <w:rFonts w:ascii="Times New Roman" w:hAnsi="Times New Roman" w:cs="Times New Roman"/>
          <w:sz w:val="28"/>
          <w:szCs w:val="28"/>
        </w:rPr>
        <w:t>ценообразующих</w:t>
      </w:r>
      <w:proofErr w:type="spellEnd"/>
      <w:r>
        <w:rPr>
          <w:rFonts w:ascii="Times New Roman" w:hAnsi="Times New Roman" w:cs="Times New Roman"/>
          <w:sz w:val="28"/>
          <w:szCs w:val="28"/>
        </w:rPr>
        <w:t xml:space="preserve"> факторов.</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возникает необходимость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осуществление анализа и изучения экономического положения страны и субъекта локализации объекта анализа и изучения, определение макроэкономических характеристик, которые способны оказать влияние на цену объекта анализа и изучения;</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позиционирование объекта анализа и изучения (установление товарного рынка, его территориальных границ и сегмента, на которых происходи обращение объектов подобных объекту анализа и изучения);</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анализа рынка, обнаружение </w:t>
      </w:r>
      <w:proofErr w:type="spellStart"/>
      <w:r>
        <w:rPr>
          <w:rFonts w:ascii="Times New Roman" w:hAnsi="Times New Roman" w:cs="Times New Roman"/>
          <w:sz w:val="28"/>
          <w:szCs w:val="28"/>
        </w:rPr>
        <w:t>ценообразующих</w:t>
      </w:r>
      <w:proofErr w:type="spellEnd"/>
      <w:r>
        <w:rPr>
          <w:rFonts w:ascii="Times New Roman" w:hAnsi="Times New Roman" w:cs="Times New Roman"/>
          <w:sz w:val="28"/>
          <w:szCs w:val="28"/>
        </w:rPr>
        <w:t xml:space="preserve"> факторов, уровня спроса и предложения, а так же определение дефицитности объекта анализа и изучения.</w:t>
      </w:r>
    </w:p>
    <w:p w:rsidR="003D5FED" w:rsidRDefault="003D5FED" w:rsidP="003D5FED">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 третьем этапе обычно выполняют расчет стоимости. Стоит учесть следующий факт – установление цены выступает как главная отрасль одного из многочисленных направлений экономического знания – теории стоимости. Выделим следующие подходы:</w:t>
      </w:r>
    </w:p>
    <w:p w:rsidR="003D5FED" w:rsidRDefault="003D5FED" w:rsidP="003D5FED">
      <w:pPr>
        <w:pStyle w:val="a3"/>
        <w:numPr>
          <w:ilvl w:val="0"/>
          <w:numId w:val="38"/>
        </w:numPr>
        <w:spacing w:line="360" w:lineRule="auto"/>
        <w:ind w:right="57"/>
        <w:jc w:val="both"/>
        <w:rPr>
          <w:rFonts w:ascii="Times New Roman" w:hAnsi="Times New Roman" w:cs="Times New Roman"/>
          <w:sz w:val="28"/>
          <w:szCs w:val="28"/>
        </w:rPr>
      </w:pPr>
      <w:proofErr w:type="gramStart"/>
      <w:r>
        <w:rPr>
          <w:rFonts w:ascii="Times New Roman" w:hAnsi="Times New Roman" w:cs="Times New Roman"/>
          <w:sz w:val="28"/>
          <w:szCs w:val="28"/>
        </w:rPr>
        <w:t>затратный</w:t>
      </w:r>
      <w:proofErr w:type="gramEnd"/>
      <w:r>
        <w:rPr>
          <w:rFonts w:ascii="Times New Roman" w:hAnsi="Times New Roman" w:cs="Times New Roman"/>
          <w:sz w:val="28"/>
          <w:szCs w:val="28"/>
        </w:rPr>
        <w:t xml:space="preserve"> - основывается на трудовой теории стоимости;</w:t>
      </w:r>
    </w:p>
    <w:p w:rsidR="003D5FED" w:rsidRDefault="003D5FED" w:rsidP="003D5FED">
      <w:pPr>
        <w:pStyle w:val="a3"/>
        <w:numPr>
          <w:ilvl w:val="0"/>
          <w:numId w:val="38"/>
        </w:numPr>
        <w:spacing w:line="360" w:lineRule="auto"/>
        <w:ind w:right="57"/>
        <w:jc w:val="both"/>
        <w:rPr>
          <w:rFonts w:ascii="Times New Roman" w:hAnsi="Times New Roman" w:cs="Times New Roman"/>
          <w:sz w:val="28"/>
          <w:szCs w:val="28"/>
        </w:rPr>
      </w:pPr>
      <w:proofErr w:type="gramStart"/>
      <w:r>
        <w:rPr>
          <w:rFonts w:ascii="Times New Roman" w:hAnsi="Times New Roman" w:cs="Times New Roman"/>
          <w:sz w:val="28"/>
          <w:szCs w:val="28"/>
        </w:rPr>
        <w:t>сравнительный</w:t>
      </w:r>
      <w:proofErr w:type="gramEnd"/>
      <w:r>
        <w:rPr>
          <w:rFonts w:ascii="Times New Roman" w:hAnsi="Times New Roman" w:cs="Times New Roman"/>
          <w:sz w:val="28"/>
          <w:szCs w:val="28"/>
        </w:rPr>
        <w:t xml:space="preserve"> - основан на теории рыночного формирования стоимости;</w:t>
      </w:r>
    </w:p>
    <w:p w:rsidR="003D5FED" w:rsidRDefault="003D5FED" w:rsidP="003D5FED">
      <w:pPr>
        <w:pStyle w:val="a3"/>
        <w:numPr>
          <w:ilvl w:val="0"/>
          <w:numId w:val="38"/>
        </w:numPr>
        <w:spacing w:line="360" w:lineRule="auto"/>
        <w:ind w:right="57"/>
        <w:jc w:val="both"/>
        <w:rPr>
          <w:rFonts w:ascii="Times New Roman" w:hAnsi="Times New Roman" w:cs="Times New Roman"/>
          <w:sz w:val="28"/>
          <w:szCs w:val="28"/>
        </w:rPr>
      </w:pPr>
      <w:proofErr w:type="gramStart"/>
      <w:r>
        <w:rPr>
          <w:rFonts w:ascii="Times New Roman" w:hAnsi="Times New Roman" w:cs="Times New Roman"/>
          <w:sz w:val="28"/>
          <w:szCs w:val="28"/>
        </w:rPr>
        <w:t>доходный</w:t>
      </w:r>
      <w:proofErr w:type="gramEnd"/>
      <w:r>
        <w:rPr>
          <w:rFonts w:ascii="Times New Roman" w:hAnsi="Times New Roman" w:cs="Times New Roman"/>
          <w:sz w:val="28"/>
          <w:szCs w:val="28"/>
        </w:rPr>
        <w:t xml:space="preserve"> – основан на маржиналистской теории стоимости.</w:t>
      </w:r>
    </w:p>
    <w:p w:rsidR="003D5FED" w:rsidRDefault="003D5FED" w:rsidP="003D5FED">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Методики по расчету стоимости регулируются нормативно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ехническими и методическими документами , которые направлены на регулирование сферы оценки.</w:t>
      </w:r>
    </w:p>
    <w:p w:rsidR="003D5FED" w:rsidRPr="000E166A" w:rsidRDefault="003D5FED" w:rsidP="003D5FED">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На основании вышесказанного – можно сделать следующий вывод: на этапе идентификации объекта исследования необходимо обладать познаниями в сфере товароведения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этапе анализа рынка обращения подобных объектов – обладать знаниями таких сфер как товароведческая и экономическая; на этапе осуществления расчетов стоимости объекта анализа и изучения – необходимо не только разбираться в экономических аспектах, но и иметь специальную подготовку в сфере оценки.</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По состоянию на сегодняшний день практика иностранных госуда</w:t>
      </w:r>
      <w:proofErr w:type="gramStart"/>
      <w:r w:rsidRPr="00F71215">
        <w:rPr>
          <w:rFonts w:ascii="Times New Roman" w:hAnsi="Times New Roman" w:cs="Times New Roman"/>
          <w:sz w:val="28"/>
          <w:szCs w:val="28"/>
        </w:rPr>
        <w:t>рств пр</w:t>
      </w:r>
      <w:proofErr w:type="gramEnd"/>
      <w:r w:rsidRPr="00F71215">
        <w:rPr>
          <w:rFonts w:ascii="Times New Roman" w:hAnsi="Times New Roman" w:cs="Times New Roman"/>
          <w:sz w:val="28"/>
          <w:szCs w:val="28"/>
        </w:rPr>
        <w:t xml:space="preserve">изнает экспертизу как наиболее эффективный метод по минимизированию разногласий между контрагентами во избежание судебного разбирательства. </w:t>
      </w:r>
      <w:proofErr w:type="gramStart"/>
      <w:r w:rsidRPr="00F71215">
        <w:rPr>
          <w:rFonts w:ascii="Times New Roman" w:hAnsi="Times New Roman" w:cs="Times New Roman"/>
          <w:sz w:val="28"/>
          <w:szCs w:val="28"/>
        </w:rPr>
        <w:t>Строительно-техническая</w:t>
      </w:r>
      <w:proofErr w:type="gramEnd"/>
      <w:r w:rsidRPr="00F71215">
        <w:rPr>
          <w:rFonts w:ascii="Times New Roman" w:hAnsi="Times New Roman" w:cs="Times New Roman"/>
          <w:sz w:val="28"/>
          <w:szCs w:val="28"/>
        </w:rPr>
        <w:t xml:space="preserve"> и стоимостные экспертизы, которые проводятся во внесудебном порядке, несут за собой некие отличительные черты и преимущества в сравнении с судебно-экспертной деятельностью:</w:t>
      </w:r>
    </w:p>
    <w:p w:rsidR="003D5FED" w:rsidRPr="00F71215" w:rsidRDefault="003D5FED" w:rsidP="003D5FED">
      <w:pPr>
        <w:pStyle w:val="a3"/>
        <w:numPr>
          <w:ilvl w:val="0"/>
          <w:numId w:val="12"/>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Порядок проведения экспертизы, вопросы, поставленные перед экспертом; сроки, кандидатуры предполагаемых к проведению экспертизы специалистов и иные аспекты получают </w:t>
      </w:r>
      <w:proofErr w:type="gramStart"/>
      <w:r w:rsidRPr="00F71215">
        <w:rPr>
          <w:rFonts w:ascii="Times New Roman" w:hAnsi="Times New Roman" w:cs="Times New Roman"/>
          <w:sz w:val="28"/>
          <w:szCs w:val="28"/>
        </w:rPr>
        <w:t>свою</w:t>
      </w:r>
      <w:proofErr w:type="gramEnd"/>
      <w:r w:rsidRPr="00F71215">
        <w:rPr>
          <w:rFonts w:ascii="Times New Roman" w:hAnsi="Times New Roman" w:cs="Times New Roman"/>
          <w:sz w:val="28"/>
          <w:szCs w:val="28"/>
        </w:rPr>
        <w:t xml:space="preserve"> закрепление в контракте, тем самым упорядочивая процесс;</w:t>
      </w:r>
    </w:p>
    <w:p w:rsidR="003D5FED" w:rsidRPr="00463606" w:rsidRDefault="003D5FED" w:rsidP="003D5FED">
      <w:pPr>
        <w:pStyle w:val="a3"/>
        <w:numPr>
          <w:ilvl w:val="0"/>
          <w:numId w:val="12"/>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Стороны участвуют в процедуре, конкретизируют свои вопросы в адрес эксперта, а также утверждают сроки (в том числе сокращенные для проведения судебно-экспертного исследования), иными словам</w:t>
      </w:r>
      <w:proofErr w:type="gramStart"/>
      <w:r w:rsidRPr="00F71215">
        <w:rPr>
          <w:rFonts w:ascii="Times New Roman" w:hAnsi="Times New Roman" w:cs="Times New Roman"/>
          <w:sz w:val="28"/>
          <w:szCs w:val="28"/>
        </w:rPr>
        <w:t>и-</w:t>
      </w:r>
      <w:proofErr w:type="gramEnd"/>
      <w:r w:rsidRPr="00F71215">
        <w:rPr>
          <w:rFonts w:ascii="Times New Roman" w:hAnsi="Times New Roman" w:cs="Times New Roman"/>
          <w:sz w:val="28"/>
          <w:szCs w:val="28"/>
        </w:rPr>
        <w:t xml:space="preserve"> контролируют процедуру;</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В условиях современных реалий </w:t>
      </w:r>
      <w:proofErr w:type="gramStart"/>
      <w:r w:rsidRPr="00F71215">
        <w:rPr>
          <w:rFonts w:ascii="Times New Roman" w:hAnsi="Times New Roman" w:cs="Times New Roman"/>
          <w:sz w:val="28"/>
          <w:szCs w:val="28"/>
        </w:rPr>
        <w:t>наибольшая</w:t>
      </w:r>
      <w:proofErr w:type="gramEnd"/>
      <w:r w:rsidRPr="00F71215">
        <w:rPr>
          <w:rFonts w:ascii="Times New Roman" w:hAnsi="Times New Roman" w:cs="Times New Roman"/>
          <w:sz w:val="28"/>
          <w:szCs w:val="28"/>
        </w:rPr>
        <w:t xml:space="preserve">  </w:t>
      </w:r>
      <w:proofErr w:type="spellStart"/>
      <w:r w:rsidRPr="00F71215">
        <w:rPr>
          <w:rFonts w:ascii="Times New Roman" w:hAnsi="Times New Roman" w:cs="Times New Roman"/>
          <w:sz w:val="28"/>
          <w:szCs w:val="28"/>
        </w:rPr>
        <w:t>востребованность</w:t>
      </w:r>
      <w:proofErr w:type="spellEnd"/>
      <w:r w:rsidRPr="00F71215">
        <w:rPr>
          <w:rFonts w:ascii="Times New Roman" w:hAnsi="Times New Roman" w:cs="Times New Roman"/>
          <w:sz w:val="28"/>
          <w:szCs w:val="28"/>
        </w:rPr>
        <w:t xml:space="preserve"> строительной деятельности лежит к изучению и исследованию экспертизы.</w:t>
      </w:r>
    </w:p>
    <w:p w:rsidR="003D5FED" w:rsidRPr="00F71215" w:rsidRDefault="003D5FED" w:rsidP="003D5FED">
      <w:pPr>
        <w:spacing w:line="360" w:lineRule="auto"/>
        <w:ind w:left="170" w:right="57" w:firstLine="709"/>
        <w:jc w:val="both"/>
        <w:rPr>
          <w:rFonts w:ascii="Times New Roman" w:hAnsi="Times New Roman" w:cs="Times New Roman"/>
          <w:sz w:val="28"/>
          <w:szCs w:val="28"/>
        </w:rPr>
      </w:pPr>
      <w:proofErr w:type="gramStart"/>
      <w:r w:rsidRPr="00F71215">
        <w:rPr>
          <w:rFonts w:ascii="Times New Roman" w:hAnsi="Times New Roman" w:cs="Times New Roman"/>
          <w:sz w:val="28"/>
          <w:szCs w:val="28"/>
        </w:rPr>
        <w:t>Такая</w:t>
      </w:r>
      <w:proofErr w:type="gramEnd"/>
      <w:r w:rsidRPr="00F71215">
        <w:rPr>
          <w:rFonts w:ascii="Times New Roman" w:hAnsi="Times New Roman" w:cs="Times New Roman"/>
          <w:sz w:val="28"/>
          <w:szCs w:val="28"/>
        </w:rPr>
        <w:t xml:space="preserve"> </w:t>
      </w:r>
      <w:proofErr w:type="spellStart"/>
      <w:r w:rsidRPr="00F71215">
        <w:rPr>
          <w:rFonts w:ascii="Times New Roman" w:hAnsi="Times New Roman" w:cs="Times New Roman"/>
          <w:sz w:val="28"/>
          <w:szCs w:val="28"/>
        </w:rPr>
        <w:t>востребованность</w:t>
      </w:r>
      <w:proofErr w:type="spellEnd"/>
      <w:r w:rsidRPr="00F71215">
        <w:rPr>
          <w:rFonts w:ascii="Times New Roman" w:hAnsi="Times New Roman" w:cs="Times New Roman"/>
          <w:sz w:val="28"/>
          <w:szCs w:val="28"/>
        </w:rPr>
        <w:t xml:space="preserve"> может быть обусловлена:</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неопределенностью внешней и среды и ее факторов;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возрастанием рисков при выполнении каких-либо задач;</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состояние кризиса;</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возможность ресурсной оптимизации.</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Российская Федерация в целях преодолеть ряд реформ – старалась преодолеть и препятствия по развитию общества, как обособившейся от природы части материального мира.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highlight w:val="yellow"/>
        </w:rPr>
        <w:t>На практике в сфере строительно-технических экспертиз, в положении соблюдения принципа потенциальной вероятности и правомерности использования их в нынешнем судопроизводстве, аналогично касаемо комплексной методики, в которой находят своё применение совокупность общих типовых методов научного рассмотрения, имеющих отношение абсолютно к любой научно-исследовательской деятельности. Это уместно лишь в случае отсутствия противоречивости законодательство при их применении.</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Строительные споры – это споры особо сложные, так как они </w:t>
      </w:r>
      <w:proofErr w:type="spellStart"/>
      <w:r w:rsidRPr="00F71215">
        <w:rPr>
          <w:rFonts w:ascii="Times New Roman" w:hAnsi="Times New Roman" w:cs="Times New Roman"/>
          <w:sz w:val="28"/>
          <w:szCs w:val="28"/>
        </w:rPr>
        <w:t>многосубъектные</w:t>
      </w:r>
      <w:proofErr w:type="spellEnd"/>
      <w:r w:rsidRPr="00F71215">
        <w:rPr>
          <w:rFonts w:ascii="Times New Roman" w:hAnsi="Times New Roman" w:cs="Times New Roman"/>
          <w:sz w:val="28"/>
          <w:szCs w:val="28"/>
        </w:rPr>
        <w:t xml:space="preserve">, обладают огромным количеством документации, </w:t>
      </w:r>
      <w:proofErr w:type="gramStart"/>
      <w:r w:rsidRPr="00F71215">
        <w:rPr>
          <w:rFonts w:ascii="Times New Roman" w:hAnsi="Times New Roman" w:cs="Times New Roman"/>
          <w:sz w:val="28"/>
          <w:szCs w:val="28"/>
        </w:rPr>
        <w:t>и</w:t>
      </w:r>
      <w:proofErr w:type="gramEnd"/>
      <w:r w:rsidRPr="00F71215">
        <w:rPr>
          <w:rFonts w:ascii="Times New Roman" w:hAnsi="Times New Roman" w:cs="Times New Roman"/>
          <w:sz w:val="28"/>
          <w:szCs w:val="28"/>
        </w:rPr>
        <w:t xml:space="preserve"> как правило у них высокая цена иска, что определяет высокую активность каждой из сторон. Природой строительных споров может выступать:</w:t>
      </w:r>
    </w:p>
    <w:p w:rsidR="003D5FED" w:rsidRPr="00F71215" w:rsidRDefault="003D5FED" w:rsidP="003D5FED">
      <w:pPr>
        <w:pStyle w:val="a3"/>
        <w:numPr>
          <w:ilvl w:val="0"/>
          <w:numId w:val="1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Взыскание неотработанного аванса;</w:t>
      </w:r>
    </w:p>
    <w:p w:rsidR="003D5FED" w:rsidRPr="00F71215" w:rsidRDefault="003D5FED" w:rsidP="003D5FED">
      <w:pPr>
        <w:pStyle w:val="a3"/>
        <w:numPr>
          <w:ilvl w:val="0"/>
          <w:numId w:val="1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Взыскание задолженности по оплате работ;</w:t>
      </w:r>
    </w:p>
    <w:p w:rsidR="003D5FED" w:rsidRPr="00F71215" w:rsidRDefault="003D5FED" w:rsidP="003D5FED">
      <w:pPr>
        <w:pStyle w:val="a3"/>
        <w:numPr>
          <w:ilvl w:val="0"/>
          <w:numId w:val="1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Взыскание расходов на устранение недостатков работ;</w:t>
      </w:r>
    </w:p>
    <w:p w:rsidR="003D5FED" w:rsidRPr="00F71215" w:rsidRDefault="003D5FED" w:rsidP="003D5FED">
      <w:pPr>
        <w:pStyle w:val="a3"/>
        <w:numPr>
          <w:ilvl w:val="0"/>
          <w:numId w:val="17"/>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Просрочка исполнения обязательств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Такие споры могут возникать на любом этапе строительной деятельности, т.е. на этапе инженерных изысканий, на этапе разработки проектно-сметной документации,  строительно-монтажных работ и самого строительства. Обязанности подрядчика это не только возвести объект, но </w:t>
      </w:r>
      <w:r w:rsidRPr="00F71215">
        <w:rPr>
          <w:rFonts w:ascii="Times New Roman" w:hAnsi="Times New Roman" w:cs="Times New Roman"/>
          <w:sz w:val="28"/>
          <w:szCs w:val="28"/>
        </w:rPr>
        <w:lastRenderedPageBreak/>
        <w:t xml:space="preserve">и надлежащим образом его оформить и сдать заказчику. Как правило, в спорах рассматриваются вопросы касаемо объема, качества и стоимости работ. Такие вопросы относятся к компетенции судебной строительно-технической экспертизы. Прежде чем переходить к вопросу об этапах – необходимо объяснить регулирование. </w:t>
      </w:r>
      <w:proofErr w:type="gramStart"/>
      <w:r w:rsidRPr="00F71215">
        <w:rPr>
          <w:rFonts w:ascii="Times New Roman" w:hAnsi="Times New Roman" w:cs="Times New Roman"/>
          <w:sz w:val="28"/>
          <w:szCs w:val="28"/>
        </w:rPr>
        <w:t xml:space="preserve">Регулирование это в основе своей: арбитражные споры (Арбитражные процессуальный кодекс Российской Федерации); профильные законы для экспертов (Федеральный закон от 29.07.1998 г. №135-ФЗ «Об оценочной деятельности в Российской Федерации»; Федеральный закон от 31.05.2001 №73-ФЗ «О государственной судебно-экспертной деятельности в Российской Федерации».  </w:t>
      </w:r>
      <w:proofErr w:type="gramEnd"/>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Следует понимать, зачем нужна экспертиза, почему ее назначает суд и что мы должны с этим делать. Есть формальная цель, которая установлена в ст.82 АПК и формальной целью является разъяснение вопросов, которые возникли в ходе рассмотрения спора. При этом эти вопросы должны требовать специальных познаний. Следует понимать, что экспертизу назначает суд, вопросы эксперту ставит суд, и кандидатура эксперта так же определяется судом. Однако стороны вправе предлагать свои вопросы, предлагать своих экспертов и заявлять о необходимости проведения экспертизы, т.к. сам суд может назначить ее по своей инициативе только в ограниченном числе случаев. Например, если проведение экспертизы предусмотрено договором. Несмотря на наличие формальной цел</w:t>
      </w:r>
      <w:proofErr w:type="gramStart"/>
      <w:r w:rsidRPr="00F71215">
        <w:rPr>
          <w:rFonts w:ascii="Times New Roman" w:hAnsi="Times New Roman" w:cs="Times New Roman"/>
          <w:sz w:val="28"/>
          <w:szCs w:val="28"/>
        </w:rPr>
        <w:t>и-</w:t>
      </w:r>
      <w:proofErr w:type="gramEnd"/>
      <w:r w:rsidRPr="00F71215">
        <w:rPr>
          <w:rFonts w:ascii="Times New Roman" w:hAnsi="Times New Roman" w:cs="Times New Roman"/>
          <w:sz w:val="28"/>
          <w:szCs w:val="28"/>
        </w:rPr>
        <w:t xml:space="preserve"> мы должны понимать, что экспертиза назначается не только для разъяснения вопросов, которые требуют специальных познаний, но также и для широкого перечня задач.</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Во-первых, это проверка и проведение сложных расчетов. Как правило, у суда нет ни технической возможности, ни времени на это. Суд может проверить расчет,  но проводить суду его  некогда.</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Во-вторых,  это анализ документации. Строительный спор всегда сложный, «бумажный». В любом случае у нас есть  исполнительная документация, акты сдачи и приемки работ, сметные документы и другие, которые будут представлены обеими сторонами в очень большом объеме и их необходимо </w:t>
      </w:r>
      <w:proofErr w:type="gramStart"/>
      <w:r w:rsidRPr="00F71215">
        <w:rPr>
          <w:rFonts w:ascii="Times New Roman" w:hAnsi="Times New Roman" w:cs="Times New Roman"/>
          <w:sz w:val="28"/>
          <w:szCs w:val="28"/>
        </w:rPr>
        <w:t>проанализировать</w:t>
      </w:r>
      <w:proofErr w:type="gramEnd"/>
      <w:r w:rsidRPr="00F71215">
        <w:rPr>
          <w:rFonts w:ascii="Times New Roman" w:hAnsi="Times New Roman" w:cs="Times New Roman"/>
          <w:sz w:val="28"/>
          <w:szCs w:val="28"/>
        </w:rPr>
        <w:t>. От этого анализа будет зависеть исход спора, и суд в каком-то смысле делегирует это эксперту.</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И последнее, но немало важное, это распределение ответственности. Если суд не назначает экспертизу, то в случае отмены – все негативные последствия будут исключительно на суде. Если же суд назначил  экспертизу, то он переложил часть ответственности, т.к. доверился специалисту, привлеченному в формально-установленном порядке, и таким образом суд вправе на него полагаться.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Однако, говоря об экспертизе, следует понимать, что у нее есть ряд недостатков. Первый недостаток  - временная продолжительность экспертизы,  назовем его «долго». Несмотря на то, что само производство экспертизы может занимать от трех рабочих дней до месяца или более, в зависимости от сложности. Общее время, которое идет на производство  экспертизы – довольно длительное, т.к. дело должно уйти экспертам, эксперт должен его получить и изучить (возможно запросить новые документы), провести экспертизу </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в том числе, как правило, экспертный осмотр) и после этого подготовить заключение и направить дело в суд. На все </w:t>
      </w:r>
      <w:proofErr w:type="gramStart"/>
      <w:r w:rsidRPr="00F71215">
        <w:rPr>
          <w:rFonts w:ascii="Times New Roman" w:hAnsi="Times New Roman" w:cs="Times New Roman"/>
          <w:sz w:val="28"/>
          <w:szCs w:val="28"/>
        </w:rPr>
        <w:t>уйдет не менее трех месяцев</w:t>
      </w:r>
      <w:proofErr w:type="gramEnd"/>
      <w:r w:rsidRPr="00F71215">
        <w:rPr>
          <w:rFonts w:ascii="Times New Roman" w:hAnsi="Times New Roman" w:cs="Times New Roman"/>
          <w:sz w:val="28"/>
          <w:szCs w:val="28"/>
        </w:rPr>
        <w:t>, как правило, пол года. Если дело особо сложное, то целый год и более</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Следующий недостаток - это цена. Экспертиза, </w:t>
      </w:r>
      <w:proofErr w:type="gramStart"/>
      <w:r w:rsidRPr="00F71215">
        <w:rPr>
          <w:rFonts w:ascii="Times New Roman" w:hAnsi="Times New Roman" w:cs="Times New Roman"/>
          <w:sz w:val="28"/>
          <w:szCs w:val="28"/>
        </w:rPr>
        <w:t>разумеется</w:t>
      </w:r>
      <w:proofErr w:type="gramEnd"/>
      <w:r w:rsidRPr="00F71215">
        <w:rPr>
          <w:rFonts w:ascii="Times New Roman" w:hAnsi="Times New Roman" w:cs="Times New Roman"/>
          <w:sz w:val="28"/>
          <w:szCs w:val="28"/>
        </w:rPr>
        <w:t xml:space="preserve"> оплачивается и является частью судебных расходов, и в отличии от расходов на представителя расходы на экспертизу взыскиваются в полном объеме и пропорционально. Но суд не уменьшает их, таким </w:t>
      </w:r>
      <w:proofErr w:type="gramStart"/>
      <w:r w:rsidRPr="00F71215">
        <w:rPr>
          <w:rFonts w:ascii="Times New Roman" w:hAnsi="Times New Roman" w:cs="Times New Roman"/>
          <w:sz w:val="28"/>
          <w:szCs w:val="28"/>
        </w:rPr>
        <w:t>образом</w:t>
      </w:r>
      <w:proofErr w:type="gramEnd"/>
      <w:r w:rsidRPr="00F71215">
        <w:rPr>
          <w:rFonts w:ascii="Times New Roman" w:hAnsi="Times New Roman" w:cs="Times New Roman"/>
          <w:sz w:val="28"/>
          <w:szCs w:val="28"/>
        </w:rPr>
        <w:t xml:space="preserve"> цена действительно имеет значение.</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Последний недостаток, который хотелось бы подчеркнуть, это непредвиденный результат. Для представителей это очень важно, так как они не могут повлиять на конечный «продукт», на само доказательство. Разумеется, они могут предложить эксперта и квалификацию, о чем мы говорили ранее, но эксперт – лицо независимое, соответственно – </w:t>
      </w:r>
      <w:proofErr w:type="gramStart"/>
      <w:r w:rsidRPr="00F71215">
        <w:rPr>
          <w:rFonts w:ascii="Times New Roman" w:hAnsi="Times New Roman" w:cs="Times New Roman"/>
          <w:sz w:val="28"/>
          <w:szCs w:val="28"/>
        </w:rPr>
        <w:t>не известно, что</w:t>
      </w:r>
      <w:proofErr w:type="gramEnd"/>
      <w:r w:rsidRPr="00F71215">
        <w:rPr>
          <w:rFonts w:ascii="Times New Roman" w:hAnsi="Times New Roman" w:cs="Times New Roman"/>
          <w:sz w:val="28"/>
          <w:szCs w:val="28"/>
        </w:rPr>
        <w:t xml:space="preserve"> эксперт напишет в заключении. Поэтому, если есть возможность уйти от экспертизы, следует рассмотреть альтернативные варианты.</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Прежде всего, к альтернативным вариантам в данном случае принято относить:</w:t>
      </w:r>
    </w:p>
    <w:p w:rsidR="003D5FED" w:rsidRPr="00F71215" w:rsidRDefault="003D5FED" w:rsidP="003D5FED">
      <w:pPr>
        <w:pStyle w:val="a3"/>
        <w:numPr>
          <w:ilvl w:val="0"/>
          <w:numId w:val="1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Досудебное заключение – это может быть заключение специалиста или досудебная экспертиза, например, если она предусмотрена договором; </w:t>
      </w:r>
    </w:p>
    <w:p w:rsidR="003D5FED" w:rsidRPr="00F71215" w:rsidRDefault="003D5FED" w:rsidP="003D5FED">
      <w:pPr>
        <w:pStyle w:val="a3"/>
        <w:numPr>
          <w:ilvl w:val="0"/>
          <w:numId w:val="1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Экспертиза </w:t>
      </w:r>
      <w:proofErr w:type="spellStart"/>
      <w:r w:rsidRPr="00F71215">
        <w:rPr>
          <w:rFonts w:ascii="Times New Roman" w:hAnsi="Times New Roman" w:cs="Times New Roman"/>
          <w:sz w:val="28"/>
          <w:szCs w:val="28"/>
        </w:rPr>
        <w:t>саморегулируемой</w:t>
      </w:r>
      <w:proofErr w:type="spellEnd"/>
      <w:r w:rsidRPr="00F71215">
        <w:rPr>
          <w:rFonts w:ascii="Times New Roman" w:hAnsi="Times New Roman" w:cs="Times New Roman"/>
          <w:sz w:val="28"/>
          <w:szCs w:val="28"/>
        </w:rPr>
        <w:t xml:space="preserve"> организации (СРО) отчета об оценке. Если подготовлен отчет об оценке кем-либо из сторон, то возникает возможность обращения в </w:t>
      </w:r>
      <w:proofErr w:type="spellStart"/>
      <w:r w:rsidRPr="00F71215">
        <w:rPr>
          <w:rFonts w:ascii="Times New Roman" w:hAnsi="Times New Roman" w:cs="Times New Roman"/>
          <w:sz w:val="28"/>
          <w:szCs w:val="28"/>
        </w:rPr>
        <w:t>саморегулируемую</w:t>
      </w:r>
      <w:proofErr w:type="spellEnd"/>
      <w:r w:rsidRPr="00F71215">
        <w:rPr>
          <w:rFonts w:ascii="Times New Roman" w:hAnsi="Times New Roman" w:cs="Times New Roman"/>
          <w:sz w:val="28"/>
          <w:szCs w:val="28"/>
        </w:rPr>
        <w:t xml:space="preserve"> организацию, которая провеет исследование на предмет соответствия этого заключения формальным требованиям законодательства об оценочной деятельности;</w:t>
      </w:r>
    </w:p>
    <w:p w:rsidR="003D5FED" w:rsidRPr="00F71215" w:rsidRDefault="003D5FED" w:rsidP="003D5FED">
      <w:pPr>
        <w:pStyle w:val="a3"/>
        <w:numPr>
          <w:ilvl w:val="0"/>
          <w:numId w:val="1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Рецензия – документ в свободной форме. Как принцип - рецензент должен быть авторитетнее, чем автор первоначального исследования, и рецензент должен быть специалистом в очень узком вопросе, который и является предметом исследования;</w:t>
      </w:r>
    </w:p>
    <w:p w:rsidR="003D5FED" w:rsidRPr="00F71215" w:rsidRDefault="003D5FED" w:rsidP="003D5FED">
      <w:pPr>
        <w:pStyle w:val="a3"/>
        <w:numPr>
          <w:ilvl w:val="0"/>
          <w:numId w:val="18"/>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Консультация специалиста. Суд вправе пригласить специалиста, т.е. лицо, которое обладает специальными познаниями, в целях разъяснения вопросов, требующих разрешений. Однако суду удобнее назначать экспертизу, чем консультироваться у специалиста. В ряде случаев, например, если необходимо описать строение какого-либо особо сложного оборудования, или ход сложного производственного процесса – </w:t>
      </w:r>
      <w:r w:rsidRPr="00F71215">
        <w:rPr>
          <w:rFonts w:ascii="Times New Roman" w:hAnsi="Times New Roman" w:cs="Times New Roman"/>
          <w:sz w:val="28"/>
          <w:szCs w:val="28"/>
        </w:rPr>
        <w:lastRenderedPageBreak/>
        <w:t xml:space="preserve">логично обратиться к специалисту, т.к. нет спора, но есть необходимость просто получить консультацию о том, как это работает.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Предположим, что мы воспользовались альтернативными вариантами или они нам не потребовались, и мы все равно выходим на экспертизу. В </w:t>
      </w:r>
      <w:proofErr w:type="gramStart"/>
      <w:r w:rsidRPr="00F71215">
        <w:rPr>
          <w:rFonts w:ascii="Times New Roman" w:hAnsi="Times New Roman" w:cs="Times New Roman"/>
          <w:sz w:val="28"/>
          <w:szCs w:val="28"/>
        </w:rPr>
        <w:t>данном</w:t>
      </w:r>
      <w:proofErr w:type="gramEnd"/>
      <w:r w:rsidRPr="00F71215">
        <w:rPr>
          <w:rFonts w:ascii="Times New Roman" w:hAnsi="Times New Roman" w:cs="Times New Roman"/>
          <w:sz w:val="28"/>
          <w:szCs w:val="28"/>
        </w:rPr>
        <w:t xml:space="preserve"> случаем следует понимать какие виды экспертиз есть, и что нам с ними делать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Наиболее </w:t>
      </w:r>
      <w:proofErr w:type="gramStart"/>
      <w:r w:rsidRPr="00F71215">
        <w:rPr>
          <w:rFonts w:ascii="Times New Roman" w:hAnsi="Times New Roman" w:cs="Times New Roman"/>
          <w:sz w:val="28"/>
          <w:szCs w:val="28"/>
        </w:rPr>
        <w:t>распространенными</w:t>
      </w:r>
      <w:proofErr w:type="gramEnd"/>
      <w:r w:rsidRPr="00F71215">
        <w:rPr>
          <w:rFonts w:ascii="Times New Roman" w:hAnsi="Times New Roman" w:cs="Times New Roman"/>
          <w:sz w:val="28"/>
          <w:szCs w:val="28"/>
        </w:rPr>
        <w:t xml:space="preserve"> в строительно-инвестиционных спорах экспертизы это:</w:t>
      </w:r>
    </w:p>
    <w:p w:rsidR="003D5FED" w:rsidRPr="00F71215" w:rsidRDefault="003D5FED" w:rsidP="003D5FED">
      <w:pPr>
        <w:pStyle w:val="a3"/>
        <w:numPr>
          <w:ilvl w:val="0"/>
          <w:numId w:val="19"/>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Оценочная экспертиза (экспертиза стоимости). Для оценочной экспертизы очень важен метод, но чаще всего этот метод затратный, т.к. сколько мы потратили на объект – столько он и стоит. Соответственно эксперт будет исследовать расходы. Второй метод – это сравнительный. Например, мы не </w:t>
      </w:r>
      <w:proofErr w:type="gramStart"/>
      <w:r w:rsidRPr="00F71215">
        <w:rPr>
          <w:rFonts w:ascii="Times New Roman" w:hAnsi="Times New Roman" w:cs="Times New Roman"/>
          <w:sz w:val="28"/>
          <w:szCs w:val="28"/>
        </w:rPr>
        <w:t>знаем</w:t>
      </w:r>
      <w:proofErr w:type="gramEnd"/>
      <w:r w:rsidRPr="00F71215">
        <w:rPr>
          <w:rFonts w:ascii="Times New Roman" w:hAnsi="Times New Roman" w:cs="Times New Roman"/>
          <w:sz w:val="28"/>
          <w:szCs w:val="28"/>
        </w:rPr>
        <w:t xml:space="preserve"> сколько примерно стоит сгоревший склад, но у нас есть абсолютно идентичный по соседству, что позволяет взять эту сумму. Третий метод – это сметный. Допустим, мы берем смету или договорную, или смету от контрагента из коммерческого предложения, или из </w:t>
      </w:r>
      <w:proofErr w:type="gramStart"/>
      <w:r w:rsidRPr="00F71215">
        <w:rPr>
          <w:rFonts w:ascii="Times New Roman" w:hAnsi="Times New Roman" w:cs="Times New Roman"/>
          <w:sz w:val="28"/>
          <w:szCs w:val="28"/>
        </w:rPr>
        <w:t>нормативов</w:t>
      </w:r>
      <w:proofErr w:type="gramEnd"/>
      <w:r w:rsidRPr="00F71215">
        <w:rPr>
          <w:rFonts w:ascii="Times New Roman" w:hAnsi="Times New Roman" w:cs="Times New Roman"/>
          <w:sz w:val="28"/>
          <w:szCs w:val="28"/>
        </w:rPr>
        <w:t xml:space="preserve"> используемых для государственного заказа. В таком методе умножается фактический объем работ на расценки, которые установлены в смете, и получаем стоимость;</w:t>
      </w:r>
    </w:p>
    <w:p w:rsidR="003D5FED" w:rsidRPr="00F71215" w:rsidRDefault="003D5FED" w:rsidP="003D5FED">
      <w:pPr>
        <w:pStyle w:val="a3"/>
        <w:numPr>
          <w:ilvl w:val="0"/>
          <w:numId w:val="19"/>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Пожарно-техническая экспертиза. Считается редкой экспертизой, однако следует помнить, что она имеет место быть;</w:t>
      </w:r>
    </w:p>
    <w:p w:rsidR="003D5FED" w:rsidRPr="00F71215" w:rsidRDefault="003D5FED" w:rsidP="003D5FED">
      <w:pPr>
        <w:pStyle w:val="a3"/>
        <w:numPr>
          <w:ilvl w:val="0"/>
          <w:numId w:val="19"/>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Товароведческая экспертиза. Несмотря на тот факт, что по общему правилу эта экспертиза чаще применяется в продовольственном обороте (как пример – экспертиза обуви), мы можем ее использовать в строительных спорах. Предположим, подрядчик закупил некачественный кирпич на двести миллионов рублей, тогда и назначается товароведческая экспертиза для определения качества самого материала;</w:t>
      </w:r>
    </w:p>
    <w:p w:rsidR="003D5FED" w:rsidRPr="00F71215" w:rsidRDefault="003D5FED" w:rsidP="003D5FED">
      <w:pPr>
        <w:pStyle w:val="a3"/>
        <w:numPr>
          <w:ilvl w:val="0"/>
          <w:numId w:val="19"/>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Техническая экспертиза документов. Предполагает исследование реквизитов документов и исследование материалов документов.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Возможны и иные виды экспертиз, но главенствующее место в рассматриваемых нами спорах занимает строительно-техническая экспертиза. Ведь именно строительно-техническая экспертиза отвечает на вопросы об объеме работ, а то ест</w:t>
      </w:r>
      <w:proofErr w:type="gramStart"/>
      <w:r w:rsidRPr="00F71215">
        <w:rPr>
          <w:rFonts w:ascii="Times New Roman" w:hAnsi="Times New Roman" w:cs="Times New Roman"/>
          <w:sz w:val="28"/>
          <w:szCs w:val="28"/>
        </w:rPr>
        <w:t>ь-</w:t>
      </w:r>
      <w:proofErr w:type="gramEnd"/>
      <w:r w:rsidRPr="00F71215">
        <w:rPr>
          <w:rFonts w:ascii="Times New Roman" w:hAnsi="Times New Roman" w:cs="Times New Roman"/>
          <w:sz w:val="28"/>
          <w:szCs w:val="28"/>
        </w:rPr>
        <w:t xml:space="preserve"> какое лицо выполнило работу и в каком объеме. Это распространено на фоне тех событий, когда возникают споры между субподрядчиком и заказчиком о том, кто выполнил работы на том или ином участке. Например, если эти работы изымались и передавались другому лицу. Также это могут быть вопросы качества работы</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 надлежащим или ненадлежащим образом выполненные, и вопрос стоимости работ. Следует понимать, что стоимость работ определяется, в том числе с учетом устранения недостатков.</w:t>
      </w:r>
    </w:p>
    <w:p w:rsidR="003D5FED" w:rsidRDefault="003D5FED" w:rsidP="003D5FED">
      <w:pPr>
        <w:spacing w:after="0"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В федеральных бюджетных судебно-экспертных учреждениях Минюста России к виду «строительно-техническая экспертиза: относятся любые экспертизы, связанные с «Исследованием строительных объектов и территории, функционально связанной с ними, в том числе с целью проведения их оценки». Обоснованием этому является Инструкция, утвержденная Приказом Минюста России от 27.12.2012г. за №237. И возникает эта проблема в назначении даже не совсем строительно-технической экспертизы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 как она может быть сторонам совсем не нужна, а в оценочной экспертизе. Стороны обращаются по проведению оценочной экспертизы,  и предлагают организации, которые способны ее провести (в том числе и федеральные бюджетные учреждения).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К моменту, когда мы определились с вопросами – мы готовы обращаться в экспертные организации. Для начала мы определяем перечень экспертных организаций, которые компетентны </w:t>
      </w:r>
      <w:proofErr w:type="gramStart"/>
      <w:r w:rsidRPr="00F71215">
        <w:rPr>
          <w:rFonts w:ascii="Times New Roman" w:hAnsi="Times New Roman" w:cs="Times New Roman"/>
          <w:sz w:val="28"/>
          <w:szCs w:val="28"/>
        </w:rPr>
        <w:t>по</w:t>
      </w:r>
      <w:proofErr w:type="gramEnd"/>
      <w:r w:rsidRPr="00F71215">
        <w:rPr>
          <w:rFonts w:ascii="Times New Roman" w:hAnsi="Times New Roman" w:cs="Times New Roman"/>
          <w:sz w:val="28"/>
          <w:szCs w:val="28"/>
        </w:rPr>
        <w:t xml:space="preserve"> </w:t>
      </w:r>
      <w:proofErr w:type="gramStart"/>
      <w:r w:rsidRPr="00F71215">
        <w:rPr>
          <w:rFonts w:ascii="Times New Roman" w:hAnsi="Times New Roman" w:cs="Times New Roman"/>
          <w:sz w:val="28"/>
          <w:szCs w:val="28"/>
        </w:rPr>
        <w:t>такого</w:t>
      </w:r>
      <w:proofErr w:type="gramEnd"/>
      <w:r w:rsidRPr="00F71215">
        <w:rPr>
          <w:rFonts w:ascii="Times New Roman" w:hAnsi="Times New Roman" w:cs="Times New Roman"/>
          <w:sz w:val="28"/>
          <w:szCs w:val="28"/>
        </w:rPr>
        <w:t xml:space="preserve"> рода экспертизам и связываемся с ними, направляя им запросы о возможности проведения экспертизы. Экспертные организации в свою очередь, если они готовы, письменно сообщают о своем согласии в информационном письме, указывая саму экспертную организацию, какую экспертизу они готовы провести, за какую цену, в какой срок и каким экспертам она будет </w:t>
      </w:r>
      <w:r w:rsidRPr="00F71215">
        <w:rPr>
          <w:rFonts w:ascii="Times New Roman" w:hAnsi="Times New Roman" w:cs="Times New Roman"/>
          <w:sz w:val="28"/>
          <w:szCs w:val="28"/>
        </w:rPr>
        <w:lastRenderedPageBreak/>
        <w:t xml:space="preserve">поручена. Также, на каждого эксперта должны быть документы, подтверждающие квалификацию. Желательно не ограничиваться одной организацией, а обратиться в несколько, чтоб можно было выбирать по стоимости, по срокам, по уровню компетенции экспертов в зависимости от сложности спора.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Данные согласия направляются суду и, при желании ускорить процесс и назначить «своих» экспертов, вносим денежные средства на депозит суда. Такая процедура достаточно простая в применении и вся информация обычно размещена на сайтах арбитражных судов. На этом наши действия, в случае занятия оппонентом неактивной позиции, заканчиваются. Однако</w:t>
      </w:r>
      <w:proofErr w:type="gramStart"/>
      <w:r w:rsidRPr="00F71215">
        <w:rPr>
          <w:rFonts w:ascii="Times New Roman" w:hAnsi="Times New Roman" w:cs="Times New Roman"/>
          <w:sz w:val="28"/>
          <w:szCs w:val="28"/>
        </w:rPr>
        <w:t>,</w:t>
      </w:r>
      <w:proofErr w:type="gramEnd"/>
      <w:r w:rsidRPr="00F71215">
        <w:rPr>
          <w:rFonts w:ascii="Times New Roman" w:hAnsi="Times New Roman" w:cs="Times New Roman"/>
          <w:sz w:val="28"/>
          <w:szCs w:val="28"/>
        </w:rPr>
        <w:t xml:space="preserve"> в случае активности принято подготавливать возражения на вопросы оппонента и против его кандидатур экспертов.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Следует помнить о том, что будет наиболее приоритетным для суда на момент назначения экспертизы. </w:t>
      </w:r>
      <w:proofErr w:type="gramStart"/>
      <w:r w:rsidRPr="00F71215">
        <w:rPr>
          <w:rFonts w:ascii="Times New Roman" w:hAnsi="Times New Roman" w:cs="Times New Roman"/>
          <w:sz w:val="28"/>
          <w:szCs w:val="28"/>
        </w:rPr>
        <w:t>Это</w:t>
      </w:r>
      <w:proofErr w:type="gramEnd"/>
      <w:r w:rsidRPr="00F71215">
        <w:rPr>
          <w:rFonts w:ascii="Times New Roman" w:hAnsi="Times New Roman" w:cs="Times New Roman"/>
          <w:sz w:val="28"/>
          <w:szCs w:val="28"/>
        </w:rPr>
        <w:t xml:space="preserve"> прежде всего:</w:t>
      </w:r>
    </w:p>
    <w:p w:rsidR="003D5FED" w:rsidRPr="00F71215" w:rsidRDefault="003D5FED" w:rsidP="003D5FED">
      <w:pPr>
        <w:pStyle w:val="a3"/>
        <w:numPr>
          <w:ilvl w:val="0"/>
          <w:numId w:val="20"/>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Стоимость;</w:t>
      </w:r>
    </w:p>
    <w:p w:rsidR="003D5FED" w:rsidRPr="00F71215" w:rsidRDefault="003D5FED" w:rsidP="003D5FED">
      <w:pPr>
        <w:pStyle w:val="a3"/>
        <w:numPr>
          <w:ilvl w:val="0"/>
          <w:numId w:val="20"/>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Сроки проведения экспертизы;</w:t>
      </w:r>
    </w:p>
    <w:p w:rsidR="003D5FED" w:rsidRPr="00F71215" w:rsidRDefault="003D5FED" w:rsidP="003D5FED">
      <w:pPr>
        <w:pStyle w:val="a3"/>
        <w:numPr>
          <w:ilvl w:val="0"/>
          <w:numId w:val="20"/>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Квалификация экспертов.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Сложность тут лишь в том, что стоимость и срок легко считаются, как количественные критерии, а компетенция – вопрос качества, то есть гораздо сложнее и субъективнее.</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При подготовке возражения против кандидатуры экспертов, которых представляет оппонент или же готовимся защищать своих экспертов, следует действовать по следующему «</w:t>
      </w:r>
      <w:proofErr w:type="spellStart"/>
      <w:proofErr w:type="gramStart"/>
      <w:r w:rsidRPr="00F71215">
        <w:rPr>
          <w:rFonts w:ascii="Times New Roman" w:hAnsi="Times New Roman" w:cs="Times New Roman"/>
          <w:sz w:val="28"/>
          <w:szCs w:val="28"/>
        </w:rPr>
        <w:t>чек-листу</w:t>
      </w:r>
      <w:proofErr w:type="spellEnd"/>
      <w:proofErr w:type="gramEnd"/>
      <w:r w:rsidRPr="00F71215">
        <w:rPr>
          <w:rFonts w:ascii="Times New Roman" w:hAnsi="Times New Roman" w:cs="Times New Roman"/>
          <w:sz w:val="28"/>
          <w:szCs w:val="28"/>
        </w:rPr>
        <w:t>»:</w:t>
      </w:r>
    </w:p>
    <w:p w:rsidR="003D5FED" w:rsidRPr="00F71215" w:rsidRDefault="003D5FED" w:rsidP="003D5FED">
      <w:pPr>
        <w:pStyle w:val="a3"/>
        <w:numPr>
          <w:ilvl w:val="0"/>
          <w:numId w:val="21"/>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Недостаток квалификации. Эксперту необходимо обладать профильным образованием, повышением квалификации, членство в организациях (если оно требуется) и релевантный опыт. Прежде </w:t>
      </w:r>
      <w:proofErr w:type="gramStart"/>
      <w:r w:rsidRPr="00F71215">
        <w:rPr>
          <w:rFonts w:ascii="Times New Roman" w:hAnsi="Times New Roman" w:cs="Times New Roman"/>
          <w:sz w:val="28"/>
          <w:szCs w:val="28"/>
        </w:rPr>
        <w:t>всего</w:t>
      </w:r>
      <w:proofErr w:type="gramEnd"/>
      <w:r w:rsidRPr="00F71215">
        <w:rPr>
          <w:rFonts w:ascii="Times New Roman" w:hAnsi="Times New Roman" w:cs="Times New Roman"/>
          <w:sz w:val="28"/>
          <w:szCs w:val="28"/>
        </w:rPr>
        <w:t xml:space="preserve"> изучаются документы, приложенные к согласию эксперта или к согласию </w:t>
      </w:r>
      <w:r w:rsidRPr="00F71215">
        <w:rPr>
          <w:rFonts w:ascii="Times New Roman" w:hAnsi="Times New Roman" w:cs="Times New Roman"/>
          <w:sz w:val="28"/>
          <w:szCs w:val="28"/>
        </w:rPr>
        <w:lastRenderedPageBreak/>
        <w:t xml:space="preserve">экспертной организации, проверяется их достоверность и проверяют, подходят ли они для интересующей нас экспертизы. Используется база арбитражных судов, </w:t>
      </w:r>
      <w:r w:rsidRPr="00F71215">
        <w:rPr>
          <w:rFonts w:ascii="Times New Roman" w:hAnsi="Times New Roman" w:cs="Times New Roman"/>
          <w:sz w:val="28"/>
          <w:szCs w:val="28"/>
          <w:lang w:val="en-US"/>
        </w:rPr>
        <w:t>casebook</w:t>
      </w:r>
      <w:r w:rsidRPr="00F71215">
        <w:rPr>
          <w:rFonts w:ascii="Times New Roman" w:hAnsi="Times New Roman" w:cs="Times New Roman"/>
          <w:sz w:val="28"/>
          <w:szCs w:val="28"/>
        </w:rPr>
        <w:t>.</w:t>
      </w:r>
      <w:proofErr w:type="spellStart"/>
      <w:r w:rsidRPr="00F71215">
        <w:rPr>
          <w:rFonts w:ascii="Times New Roman" w:hAnsi="Times New Roman" w:cs="Times New Roman"/>
          <w:sz w:val="28"/>
          <w:szCs w:val="28"/>
          <w:lang w:val="en-US"/>
        </w:rPr>
        <w:t>ru</w:t>
      </w:r>
      <w:proofErr w:type="spellEnd"/>
      <w:r w:rsidRPr="00F71215">
        <w:rPr>
          <w:rFonts w:ascii="Times New Roman" w:hAnsi="Times New Roman" w:cs="Times New Roman"/>
          <w:sz w:val="28"/>
          <w:szCs w:val="28"/>
        </w:rPr>
        <w:t xml:space="preserve">, </w:t>
      </w:r>
      <w:proofErr w:type="spellStart"/>
      <w:r w:rsidRPr="00F71215">
        <w:rPr>
          <w:rFonts w:ascii="Times New Roman" w:hAnsi="Times New Roman" w:cs="Times New Roman"/>
          <w:sz w:val="28"/>
          <w:szCs w:val="28"/>
          <w:lang w:val="en-US"/>
        </w:rPr>
        <w:t>caselook</w:t>
      </w:r>
      <w:proofErr w:type="spellEnd"/>
      <w:r w:rsidRPr="00F71215">
        <w:rPr>
          <w:rFonts w:ascii="Times New Roman" w:hAnsi="Times New Roman" w:cs="Times New Roman"/>
          <w:sz w:val="28"/>
          <w:szCs w:val="28"/>
        </w:rPr>
        <w:t>.</w:t>
      </w:r>
      <w:proofErr w:type="spellStart"/>
      <w:r w:rsidRPr="00F71215">
        <w:rPr>
          <w:rFonts w:ascii="Times New Roman" w:hAnsi="Times New Roman" w:cs="Times New Roman"/>
          <w:sz w:val="28"/>
          <w:szCs w:val="28"/>
          <w:lang w:val="en-US"/>
        </w:rPr>
        <w:t>ru</w:t>
      </w:r>
      <w:proofErr w:type="spellEnd"/>
      <w:r w:rsidRPr="00F71215">
        <w:rPr>
          <w:rFonts w:ascii="Times New Roman" w:hAnsi="Times New Roman" w:cs="Times New Roman"/>
          <w:sz w:val="28"/>
          <w:szCs w:val="28"/>
        </w:rPr>
        <w:t xml:space="preserve">, </w:t>
      </w:r>
      <w:r w:rsidRPr="00F71215">
        <w:rPr>
          <w:rFonts w:ascii="Times New Roman" w:hAnsi="Times New Roman" w:cs="Times New Roman"/>
          <w:sz w:val="28"/>
          <w:szCs w:val="28"/>
          <w:lang w:val="en-US"/>
        </w:rPr>
        <w:t>consultant</w:t>
      </w:r>
      <w:r w:rsidRPr="00F71215">
        <w:rPr>
          <w:rFonts w:ascii="Times New Roman" w:hAnsi="Times New Roman" w:cs="Times New Roman"/>
          <w:sz w:val="28"/>
          <w:szCs w:val="28"/>
        </w:rPr>
        <w:t>.</w:t>
      </w:r>
      <w:r w:rsidRPr="00F71215">
        <w:rPr>
          <w:rFonts w:ascii="Times New Roman" w:hAnsi="Times New Roman" w:cs="Times New Roman"/>
          <w:sz w:val="28"/>
          <w:szCs w:val="28"/>
          <w:lang w:val="en-US"/>
        </w:rPr>
        <w:t>plus</w:t>
      </w:r>
      <w:r w:rsidRPr="00F71215">
        <w:rPr>
          <w:rFonts w:ascii="Times New Roman" w:hAnsi="Times New Roman" w:cs="Times New Roman"/>
          <w:sz w:val="28"/>
          <w:szCs w:val="28"/>
        </w:rPr>
        <w:t>.</w:t>
      </w:r>
      <w:proofErr w:type="spellStart"/>
      <w:r w:rsidRPr="00F71215">
        <w:rPr>
          <w:rFonts w:ascii="Times New Roman" w:hAnsi="Times New Roman" w:cs="Times New Roman"/>
          <w:sz w:val="28"/>
          <w:szCs w:val="28"/>
          <w:lang w:val="en-US"/>
        </w:rPr>
        <w:t>ru</w:t>
      </w:r>
      <w:proofErr w:type="spellEnd"/>
      <w:r w:rsidRPr="00F71215">
        <w:rPr>
          <w:rFonts w:ascii="Times New Roman" w:hAnsi="Times New Roman" w:cs="Times New Roman"/>
          <w:sz w:val="28"/>
          <w:szCs w:val="28"/>
        </w:rPr>
        <w:t xml:space="preserve"> и всеми остальными базами, которые позволяют нам собрать максимум информации</w:t>
      </w:r>
    </w:p>
    <w:p w:rsidR="003D5FED" w:rsidRPr="00F71215" w:rsidRDefault="003D5FED" w:rsidP="003D5FED">
      <w:pPr>
        <w:pStyle w:val="a3"/>
        <w:numPr>
          <w:ilvl w:val="0"/>
          <w:numId w:val="21"/>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Репутация эксперта. Проверяется эксперт на наличие судимостей, были ли случаи, когда суды не принимали заключения данного эксперта или назначали повторную экспертизу по делам с участием этого эксперта.</w:t>
      </w:r>
    </w:p>
    <w:p w:rsidR="003D5FED" w:rsidRPr="00F71215" w:rsidRDefault="003D5FED" w:rsidP="003D5FED">
      <w:pPr>
        <w:pStyle w:val="a3"/>
        <w:numPr>
          <w:ilvl w:val="0"/>
          <w:numId w:val="21"/>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Связь эксперта с оппонентом. Проверяются родственные и </w:t>
      </w:r>
      <w:proofErr w:type="spellStart"/>
      <w:proofErr w:type="gramStart"/>
      <w:r w:rsidRPr="00F71215">
        <w:rPr>
          <w:rFonts w:ascii="Times New Roman" w:hAnsi="Times New Roman" w:cs="Times New Roman"/>
          <w:sz w:val="28"/>
          <w:szCs w:val="28"/>
        </w:rPr>
        <w:t>бизнес-связи</w:t>
      </w:r>
      <w:proofErr w:type="spellEnd"/>
      <w:proofErr w:type="gramEnd"/>
      <w:r w:rsidRPr="00F71215">
        <w:rPr>
          <w:rFonts w:ascii="Times New Roman" w:hAnsi="Times New Roman" w:cs="Times New Roman"/>
          <w:sz w:val="28"/>
          <w:szCs w:val="28"/>
        </w:rPr>
        <w:t>, прямое или косвенное участие в организациях через сервис проверки контрагентов, проверка служебного положения. Также проверяется участие ранее одного и того же эксперта в делах кого-либо из сторон (оппонентов), т.к. при указании на это суду – суд может задуматься о независимости эксперта.</w:t>
      </w:r>
    </w:p>
    <w:p w:rsidR="003D5FED" w:rsidRPr="00F71215" w:rsidRDefault="003D5FED" w:rsidP="003D5FED">
      <w:pPr>
        <w:pStyle w:val="a3"/>
        <w:numPr>
          <w:ilvl w:val="0"/>
          <w:numId w:val="21"/>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Заниженная или завышенная стоимость. Следует понимать, что нельзя сделать дешево и быстро сложную экспертизу. Есть вероятность того, что эксперт иногда часто направляет ходатайства об увеличении срока и соответственно увеличится и стоимость.</w:t>
      </w:r>
    </w:p>
    <w:p w:rsidR="003D5FED" w:rsidRPr="00F71215" w:rsidRDefault="003D5FED" w:rsidP="003D5FED">
      <w:pPr>
        <w:pStyle w:val="a3"/>
        <w:numPr>
          <w:ilvl w:val="0"/>
          <w:numId w:val="21"/>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Завышенный или заниженный срок.</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После того, как дело ушло от суда эксперту, эксперт с полученными документами проводит предварительный анализ на предмет достаточности материалов  и определения объекта исследования, а также для уточнения критериев исследования изучает нормативную и техническую документацию, которая связана </w:t>
      </w:r>
      <w:proofErr w:type="gramStart"/>
      <w:r w:rsidRPr="00F71215">
        <w:rPr>
          <w:rFonts w:ascii="Times New Roman" w:hAnsi="Times New Roman" w:cs="Times New Roman"/>
          <w:sz w:val="28"/>
          <w:szCs w:val="28"/>
        </w:rPr>
        <w:t>с</w:t>
      </w:r>
      <w:proofErr w:type="gramEnd"/>
      <w:r w:rsidRPr="00F71215">
        <w:rPr>
          <w:rFonts w:ascii="Times New Roman" w:hAnsi="Times New Roman" w:cs="Times New Roman"/>
          <w:sz w:val="28"/>
          <w:szCs w:val="28"/>
        </w:rPr>
        <w:t xml:space="preserve"> спором.</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По окончании анализа проводится экспертный осмотр, который подразумевает собой вызов всех лиц, принимающих участие в деле. Если какое-либо лицо не обеспечило доступом эксперта на объект, то экспертиза будет невозможна, и, как следствие, решение будет против этого лица. </w:t>
      </w:r>
      <w:r w:rsidRPr="00F71215">
        <w:rPr>
          <w:rFonts w:ascii="Times New Roman" w:hAnsi="Times New Roman" w:cs="Times New Roman"/>
          <w:sz w:val="28"/>
          <w:szCs w:val="28"/>
        </w:rPr>
        <w:lastRenderedPageBreak/>
        <w:t xml:space="preserve">Экспертный осмотр фиксируется, эксперт пишет </w:t>
      </w:r>
      <w:proofErr w:type="gramStart"/>
      <w:r w:rsidRPr="00F71215">
        <w:rPr>
          <w:rFonts w:ascii="Times New Roman" w:hAnsi="Times New Roman" w:cs="Times New Roman"/>
          <w:sz w:val="28"/>
          <w:szCs w:val="28"/>
        </w:rPr>
        <w:t>о</w:t>
      </w:r>
      <w:proofErr w:type="gramEnd"/>
      <w:r w:rsidRPr="00F71215">
        <w:rPr>
          <w:rFonts w:ascii="Times New Roman" w:hAnsi="Times New Roman" w:cs="Times New Roman"/>
          <w:sz w:val="28"/>
          <w:szCs w:val="28"/>
        </w:rPr>
        <w:t xml:space="preserve"> всем происходящем и указывает всех участвующих лиц, а так же он фотографирует помимо окружающей обстановки и оборудование. Это имеет значение при дальнейшем оспаривании.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Эксперт фиксирует результаты экспертного осмотра либо в качестве </w:t>
      </w:r>
      <w:proofErr w:type="gramStart"/>
      <w:r w:rsidRPr="00F71215">
        <w:rPr>
          <w:rFonts w:ascii="Times New Roman" w:hAnsi="Times New Roman" w:cs="Times New Roman"/>
          <w:sz w:val="28"/>
          <w:szCs w:val="28"/>
        </w:rPr>
        <w:t>стандартной</w:t>
      </w:r>
      <w:proofErr w:type="gramEnd"/>
      <w:r w:rsidRPr="00F71215">
        <w:rPr>
          <w:rFonts w:ascii="Times New Roman" w:hAnsi="Times New Roman" w:cs="Times New Roman"/>
          <w:sz w:val="28"/>
          <w:szCs w:val="28"/>
        </w:rPr>
        <w:t xml:space="preserve"> </w:t>
      </w:r>
      <w:proofErr w:type="spellStart"/>
      <w:r w:rsidRPr="00F71215">
        <w:rPr>
          <w:rFonts w:ascii="Times New Roman" w:hAnsi="Times New Roman" w:cs="Times New Roman"/>
          <w:sz w:val="28"/>
          <w:szCs w:val="28"/>
        </w:rPr>
        <w:t>фотофиксации</w:t>
      </w:r>
      <w:proofErr w:type="spellEnd"/>
      <w:r w:rsidRPr="00F71215">
        <w:rPr>
          <w:rFonts w:ascii="Times New Roman" w:hAnsi="Times New Roman" w:cs="Times New Roman"/>
          <w:sz w:val="28"/>
          <w:szCs w:val="28"/>
        </w:rPr>
        <w:t xml:space="preserve">, либо в виде </w:t>
      </w:r>
      <w:proofErr w:type="spellStart"/>
      <w:r w:rsidRPr="00F71215">
        <w:rPr>
          <w:rFonts w:ascii="Times New Roman" w:hAnsi="Times New Roman" w:cs="Times New Roman"/>
          <w:sz w:val="28"/>
          <w:szCs w:val="28"/>
        </w:rPr>
        <w:t>фототаблиц</w:t>
      </w:r>
      <w:proofErr w:type="spellEnd"/>
      <w:r w:rsidRPr="00F71215">
        <w:rPr>
          <w:rFonts w:ascii="Times New Roman" w:hAnsi="Times New Roman" w:cs="Times New Roman"/>
          <w:sz w:val="28"/>
          <w:szCs w:val="28"/>
        </w:rPr>
        <w:t>.</w:t>
      </w:r>
    </w:p>
    <w:p w:rsidR="003D5FED" w:rsidRPr="00D17E5E"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Последним этапом является подготовка заключения, где обязательно нужно указать инструментальную часть, то есть все оборудование применяемое экспертом.</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Необходимо также обратить внимание и на сами объекты, которые входят в число не подлежащих судебной экспертизе. В соответствии с частями 10.1 и 10.2 ст.1 Градостроительного Кодекса Российской Федерации выделяются объекты:</w:t>
      </w:r>
    </w:p>
    <w:p w:rsidR="003D5FED" w:rsidRPr="00F71215" w:rsidRDefault="003D5FED" w:rsidP="003D5FED">
      <w:pPr>
        <w:pStyle w:val="a3"/>
        <w:numPr>
          <w:ilvl w:val="0"/>
          <w:numId w:val="22"/>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Капитального строительства;</w:t>
      </w:r>
    </w:p>
    <w:p w:rsidR="003D5FED" w:rsidRPr="00F71215" w:rsidRDefault="003D5FED" w:rsidP="003D5FED">
      <w:pPr>
        <w:pStyle w:val="a3"/>
        <w:numPr>
          <w:ilvl w:val="0"/>
          <w:numId w:val="22"/>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Некапитальные строения и сооружения;</w:t>
      </w:r>
    </w:p>
    <w:p w:rsidR="003D5FED" w:rsidRPr="00F71215" w:rsidRDefault="003D5FED" w:rsidP="003D5FED">
      <w:pPr>
        <w:pStyle w:val="a3"/>
        <w:numPr>
          <w:ilvl w:val="0"/>
          <w:numId w:val="22"/>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Линейные объекты.</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К объектам капитального строительства принято относить здание, строение, сооружение, объекты, строительство которых еще не завершено. К некапитальным строениям и сооружениям относятся киоски, навесы, металлические гаражи, то есть те сооружения, которым не требуется устройство фундамента и их очень легко перенести или демонтировать. Так же к некапитальным объектам относятся: улучшение земельного участка в виде замещений и покрытий. К линейным объектам относятся линии электропередачи, линии связи </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в том числе линейно-кабельные сооружения), трубопроводы,  автомобильные дороги, железнодорожные линии и иные подобные сооружения.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В соответствии с требованиями ч.1 ст.49 Градостроительного Кодекса Российской Федерации</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 «Проектная документация объектов капитального строительства и результаты инженерных изысканий</w:t>
      </w:r>
      <w:proofErr w:type="gramStart"/>
      <w:r w:rsidRPr="00F71215">
        <w:rPr>
          <w:rFonts w:ascii="Times New Roman" w:hAnsi="Times New Roman" w:cs="Times New Roman"/>
          <w:sz w:val="28"/>
          <w:szCs w:val="28"/>
        </w:rPr>
        <w:t xml:space="preserve"> ,</w:t>
      </w:r>
      <w:proofErr w:type="gramEnd"/>
      <w:r w:rsidRPr="00F71215">
        <w:rPr>
          <w:rFonts w:ascii="Times New Roman" w:hAnsi="Times New Roman" w:cs="Times New Roman"/>
          <w:sz w:val="28"/>
          <w:szCs w:val="28"/>
        </w:rPr>
        <w:t xml:space="preserve"> выполненных для подготовки такой проектной документации, подлежат экспертизе…». Из данного определения видно, что объекты некапитального строительства не подлежат экспертизе. Хоть в данном отделе и не выделены линейные объекты, но они также подлежат экспертизе. Состав разделов проектной документации на линейные объекты капитального строительства и требования к их содержанию приведено в Постановлении Правительства Российской Федерации от 16.02.2008 №87.</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 каких же случаях объекты капитального строительства не подлежат экспертизе: данный вопрос регулируется частями 2, 3, 3.1 и 3.8 ст.49 Градостроительного Кодекса Российской Федерации. Экспертиза не проводится в отношении документации и результатов инженерных изысканий следующих объектов капитального строительства:</w:t>
      </w:r>
    </w:p>
    <w:p w:rsidR="003D5FED" w:rsidRPr="00F71215" w:rsidRDefault="003D5FED" w:rsidP="003D5FED">
      <w:pPr>
        <w:pStyle w:val="a3"/>
        <w:numPr>
          <w:ilvl w:val="0"/>
          <w:numId w:val="23"/>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Объекты индивидуального жилищного строительства, садовые дома;</w:t>
      </w:r>
    </w:p>
    <w:p w:rsidR="003D5FED" w:rsidRPr="00F71215" w:rsidRDefault="003D5FED" w:rsidP="003D5FED">
      <w:pPr>
        <w:pStyle w:val="a3"/>
        <w:numPr>
          <w:ilvl w:val="0"/>
          <w:numId w:val="23"/>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Жилые дома с количеством этажей не более чем три, состоящие из нескольких блоков, количество которых не превышает десять и каждый из которых </w:t>
      </w:r>
      <w:proofErr w:type="spellStart"/>
      <w:r w:rsidRPr="00F71215">
        <w:rPr>
          <w:rFonts w:ascii="Times New Roman" w:hAnsi="Times New Roman" w:cs="Times New Roman"/>
          <w:sz w:val="28"/>
          <w:szCs w:val="28"/>
        </w:rPr>
        <w:t>предназанчен</w:t>
      </w:r>
      <w:proofErr w:type="spellEnd"/>
      <w:r w:rsidRPr="00F71215">
        <w:rPr>
          <w:rFonts w:ascii="Times New Roman" w:hAnsi="Times New Roman" w:cs="Times New Roman"/>
          <w:sz w:val="28"/>
          <w:szCs w:val="28"/>
        </w:rPr>
        <w:t xml:space="preserve"> для проживания одной семьи, то есть жилые дома блокированной застройки;</w:t>
      </w:r>
    </w:p>
    <w:p w:rsidR="003D5FED" w:rsidRPr="00F71215" w:rsidRDefault="003D5FED" w:rsidP="003D5FED">
      <w:pPr>
        <w:pStyle w:val="a3"/>
        <w:numPr>
          <w:ilvl w:val="0"/>
          <w:numId w:val="23"/>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3D5FED" w:rsidRPr="00F71215" w:rsidRDefault="003D5FED" w:rsidP="003D5FED">
      <w:pPr>
        <w:pStyle w:val="a3"/>
        <w:numPr>
          <w:ilvl w:val="0"/>
          <w:numId w:val="23"/>
        </w:numPr>
        <w:spacing w:line="360" w:lineRule="auto"/>
        <w:ind w:left="170" w:right="57" w:firstLine="709"/>
        <w:jc w:val="both"/>
        <w:rPr>
          <w:rFonts w:ascii="Times New Roman" w:hAnsi="Times New Roman" w:cs="Times New Roman"/>
          <w:sz w:val="28"/>
          <w:szCs w:val="28"/>
        </w:rPr>
      </w:pPr>
      <w:proofErr w:type="gramStart"/>
      <w:r w:rsidRPr="00F71215">
        <w:rPr>
          <w:rFonts w:ascii="Times New Roman" w:hAnsi="Times New Roman" w:cs="Times New Roman"/>
          <w:sz w:val="28"/>
          <w:szCs w:val="28"/>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предназначены для </w:t>
      </w:r>
      <w:r w:rsidRPr="00F71215">
        <w:rPr>
          <w:rFonts w:ascii="Times New Roman" w:hAnsi="Times New Roman" w:cs="Times New Roman"/>
          <w:sz w:val="28"/>
          <w:szCs w:val="28"/>
        </w:rPr>
        <w:lastRenderedPageBreak/>
        <w:t>осуществления производственной деятельности и ля которых не требуется установление санитарно-защитных зон или для которых в пределах границ земельных участков установлены санитарно-защитные зоны или требуется установление таких зон;</w:t>
      </w:r>
      <w:proofErr w:type="gramEnd"/>
    </w:p>
    <w:p w:rsidR="003D5FED" w:rsidRPr="00F71215" w:rsidRDefault="003D5FED" w:rsidP="003D5FED">
      <w:pPr>
        <w:pStyle w:val="a3"/>
        <w:numPr>
          <w:ilvl w:val="0"/>
          <w:numId w:val="23"/>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Буровые скважины, связанные с использованием участками недр.</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 данном перечне есть свои исключения. В случае</w:t>
      </w:r>
      <w:proofErr w:type="gramStart"/>
      <w:r w:rsidRPr="00F71215">
        <w:rPr>
          <w:rFonts w:ascii="Times New Roman" w:hAnsi="Times New Roman" w:cs="Times New Roman"/>
          <w:sz w:val="28"/>
          <w:szCs w:val="28"/>
        </w:rPr>
        <w:t>,</w:t>
      </w:r>
      <w:proofErr w:type="gramEnd"/>
      <w:r w:rsidRPr="00F71215">
        <w:rPr>
          <w:rFonts w:ascii="Times New Roman" w:hAnsi="Times New Roman" w:cs="Times New Roman"/>
          <w:sz w:val="28"/>
          <w:szCs w:val="28"/>
        </w:rPr>
        <w:t xml:space="preserve"> если строительство, реконструкцию указанных объектов капитального строительства (за исключением объектов индивидуального жилищного строительства и садовых домов)  планируется осуществлять в границах охранных зон трубопроводов, экспертиза проектной документации является обязательной.</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В случае</w:t>
      </w:r>
      <w:proofErr w:type="gramStart"/>
      <w:r w:rsidRPr="00F71215">
        <w:rPr>
          <w:rFonts w:ascii="Times New Roman" w:hAnsi="Times New Roman" w:cs="Times New Roman"/>
          <w:sz w:val="28"/>
          <w:szCs w:val="28"/>
        </w:rPr>
        <w:t>,</w:t>
      </w:r>
      <w:proofErr w:type="gramEnd"/>
      <w:r w:rsidRPr="00F71215">
        <w:rPr>
          <w:rFonts w:ascii="Times New Roman" w:hAnsi="Times New Roman" w:cs="Times New Roman"/>
          <w:sz w:val="28"/>
          <w:szCs w:val="28"/>
        </w:rPr>
        <w:t xml:space="preserve"> если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или предназначенные для осуществления производственной деятельности – относятся к объектам массового пребывания граждан и относится к особо опасным технически-сложным или уникальным объектам в соответствии со ст. 48.1 Градостроительного Кодекса РФ. То есть экспертиза такой проектной документации и результатов инженерных изысканий является так же обязательной.</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Следует отметить и тот факт, что экспертиза проектной документации и результатов инженерных изысканий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том числе, экспертиза не проводится и в отношении объектов капитального ремонта и объектов капитального строительства. </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Перечень объектов капитального и некапитального строительства и линейных объектов, не требующих разрешение на строительство указан в </w:t>
      </w:r>
      <w:proofErr w:type="gramStart"/>
      <w:r w:rsidRPr="00F71215">
        <w:rPr>
          <w:rFonts w:ascii="Times New Roman" w:hAnsi="Times New Roman" w:cs="Times New Roman"/>
          <w:sz w:val="28"/>
          <w:szCs w:val="28"/>
        </w:rPr>
        <w:t>ч</w:t>
      </w:r>
      <w:proofErr w:type="gramEnd"/>
      <w:r w:rsidRPr="00F71215">
        <w:rPr>
          <w:rFonts w:ascii="Times New Roman" w:hAnsi="Times New Roman" w:cs="Times New Roman"/>
          <w:sz w:val="28"/>
          <w:szCs w:val="28"/>
        </w:rPr>
        <w:t xml:space="preserve">.17 ст.51 Градостроительного Кодекса Российской Федерации. Экспертиза проектной документации по решению застройщика может не проводиться в отношении изменений внесенных в проектную </w:t>
      </w:r>
      <w:proofErr w:type="gramStart"/>
      <w:r w:rsidRPr="00F71215">
        <w:rPr>
          <w:rFonts w:ascii="Times New Roman" w:hAnsi="Times New Roman" w:cs="Times New Roman"/>
          <w:sz w:val="28"/>
          <w:szCs w:val="28"/>
        </w:rPr>
        <w:t>документацию</w:t>
      </w:r>
      <w:proofErr w:type="gramEnd"/>
      <w:r w:rsidRPr="00F71215">
        <w:rPr>
          <w:rFonts w:ascii="Times New Roman" w:hAnsi="Times New Roman" w:cs="Times New Roman"/>
          <w:sz w:val="28"/>
          <w:szCs w:val="28"/>
        </w:rPr>
        <w:t xml:space="preserve"> ранее получившую положительное заключение экспертизы проектно-сметной документации – если такие изменения одновременно не приводят к изменениям указанным в ч.3.8 ст.49 Градостроительного Кодекса Российской Федерации.</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Экспертиза проектной документации и результатов инженерных изысканий проводится в форме государственной или негосударственной экспертизы. Застройщик, технический заказчик или лицо, обеспечившее выполнение инженерных изысканий или подготовку проектной документации – по своему выбору направляет проектную документацию и результаты инженерных изысканий на государственную или негосударственную экспертизу за исключением случаев, если в соответствии со ст.49 Градостроительного Кодекса Российской Федерации предусмотрено проведение государственной экспертизы</w:t>
      </w:r>
      <w:proofErr w:type="gramStart"/>
      <w:r w:rsidRPr="00F71215">
        <w:rPr>
          <w:rFonts w:ascii="Times New Roman" w:hAnsi="Times New Roman" w:cs="Times New Roman"/>
          <w:sz w:val="28"/>
          <w:szCs w:val="28"/>
        </w:rPr>
        <w:t xml:space="preserve"> .</w:t>
      </w:r>
      <w:proofErr w:type="gramEnd"/>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 xml:space="preserve">Государственной экспертизе подлежат проектная документация и результаты инженерных изысканий следующих объектов: </w:t>
      </w:r>
      <w:proofErr w:type="gramStart"/>
      <w:r w:rsidRPr="00F71215">
        <w:rPr>
          <w:rFonts w:ascii="Times New Roman" w:hAnsi="Times New Roman" w:cs="Times New Roman"/>
          <w:sz w:val="28"/>
          <w:szCs w:val="28"/>
        </w:rPr>
        <w:t>объекты</w:t>
      </w:r>
      <w:proofErr w:type="gramEnd"/>
      <w:r w:rsidRPr="00F71215">
        <w:rPr>
          <w:rFonts w:ascii="Times New Roman" w:hAnsi="Times New Roman" w:cs="Times New Roman"/>
          <w:sz w:val="28"/>
          <w:szCs w:val="28"/>
        </w:rPr>
        <w:t xml:space="preserve"> указанные в п. 5.1 ч.1 ст.6 Градостроительного Кодекса Российской Федерации: </w:t>
      </w:r>
    </w:p>
    <w:p w:rsidR="003D5FED" w:rsidRPr="00F71215" w:rsidRDefault="003D5FED" w:rsidP="003D5FED">
      <w:pPr>
        <w:pStyle w:val="a3"/>
        <w:numPr>
          <w:ilvl w:val="0"/>
          <w:numId w:val="24"/>
        </w:numPr>
        <w:spacing w:line="360" w:lineRule="auto"/>
        <w:ind w:left="170" w:right="57" w:firstLine="709"/>
        <w:jc w:val="both"/>
        <w:rPr>
          <w:rFonts w:ascii="Times New Roman" w:hAnsi="Times New Roman" w:cs="Times New Roman"/>
          <w:sz w:val="28"/>
          <w:szCs w:val="28"/>
        </w:rPr>
      </w:pPr>
      <w:proofErr w:type="gramStart"/>
      <w:r w:rsidRPr="00F71215">
        <w:rPr>
          <w:rFonts w:ascii="Times New Roman" w:hAnsi="Times New Roman" w:cs="Times New Roman"/>
          <w:sz w:val="28"/>
          <w:szCs w:val="28"/>
        </w:rPr>
        <w:t>объекты</w:t>
      </w:r>
      <w:proofErr w:type="gramEnd"/>
      <w:r w:rsidRPr="00F71215">
        <w:rPr>
          <w:rFonts w:ascii="Times New Roman" w:hAnsi="Times New Roman" w:cs="Times New Roman"/>
          <w:sz w:val="28"/>
          <w:szCs w:val="28"/>
        </w:rPr>
        <w:t xml:space="preserve"> относящиеся к особо опасным и технически сложным и уникальным объектам в соответствии со ст.48.1 Градостроительного Кодекса Российской Федерации;</w:t>
      </w:r>
    </w:p>
    <w:p w:rsidR="003D5FED" w:rsidRPr="00F71215" w:rsidRDefault="003D5FED" w:rsidP="003D5FED">
      <w:pPr>
        <w:pStyle w:val="a3"/>
        <w:numPr>
          <w:ilvl w:val="0"/>
          <w:numId w:val="24"/>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при строительстве с привлечением средств, бюджетов, бюджетной системы Российской Федерации.</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lastRenderedPageBreak/>
        <w:t xml:space="preserve">Данные требования  также будут относиться и к </w:t>
      </w:r>
      <w:proofErr w:type="gramStart"/>
      <w:r w:rsidRPr="00F71215">
        <w:rPr>
          <w:rFonts w:ascii="Times New Roman" w:hAnsi="Times New Roman" w:cs="Times New Roman"/>
          <w:sz w:val="28"/>
          <w:szCs w:val="28"/>
        </w:rPr>
        <w:t>объектам</w:t>
      </w:r>
      <w:proofErr w:type="gramEnd"/>
      <w:r w:rsidRPr="00F71215">
        <w:rPr>
          <w:rFonts w:ascii="Times New Roman" w:hAnsi="Times New Roman" w:cs="Times New Roman"/>
          <w:sz w:val="28"/>
          <w:szCs w:val="28"/>
        </w:rPr>
        <w:t xml:space="preserve"> не подлежащим экспертизе, указанных в частях 2 и 3 ст.49 Градостроительного Кодекса Российской Федерации. </w:t>
      </w:r>
    </w:p>
    <w:p w:rsidR="003D5FED" w:rsidRPr="00F71215" w:rsidRDefault="003D5FED" w:rsidP="003D5FED">
      <w:pPr>
        <w:pStyle w:val="a3"/>
        <w:numPr>
          <w:ilvl w:val="0"/>
          <w:numId w:val="25"/>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объекты культурного наследия регионального и местного значения (в случае если затрагиваются конструктивные другие характеристики надежности и безопасности объектов культурного наследия);</w:t>
      </w:r>
    </w:p>
    <w:p w:rsidR="003D5FED" w:rsidRPr="00F71215" w:rsidRDefault="003D5FED" w:rsidP="003D5FED">
      <w:pPr>
        <w:pStyle w:val="a3"/>
        <w:numPr>
          <w:ilvl w:val="0"/>
          <w:numId w:val="25"/>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объекты, строительство, реконструкцию которых предполагается осуществлять в границах особо охраняемых природных территорий;</w:t>
      </w:r>
    </w:p>
    <w:p w:rsidR="003D5FED" w:rsidRPr="00F71215" w:rsidRDefault="003D5FED" w:rsidP="003D5FED">
      <w:pPr>
        <w:pStyle w:val="a3"/>
        <w:numPr>
          <w:ilvl w:val="0"/>
          <w:numId w:val="25"/>
        </w:num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объекты размещения отходов, объекты обезвреживания отходов.</w:t>
      </w:r>
    </w:p>
    <w:p w:rsidR="003D5FED" w:rsidRPr="00F71215" w:rsidRDefault="003D5FED" w:rsidP="003D5FED">
      <w:pPr>
        <w:spacing w:line="360" w:lineRule="auto"/>
        <w:ind w:left="170" w:right="57" w:firstLine="709"/>
        <w:jc w:val="both"/>
        <w:rPr>
          <w:rFonts w:ascii="Times New Roman" w:hAnsi="Times New Roman" w:cs="Times New Roman"/>
          <w:sz w:val="28"/>
          <w:szCs w:val="28"/>
        </w:rPr>
      </w:pPr>
      <w:r w:rsidRPr="00F71215">
        <w:rPr>
          <w:rFonts w:ascii="Times New Roman" w:hAnsi="Times New Roman" w:cs="Times New Roman"/>
          <w:sz w:val="28"/>
          <w:szCs w:val="28"/>
        </w:rPr>
        <w:t>Для объектов массового строительства допускается проведение негосударственной экспертизы.</w:t>
      </w:r>
    </w:p>
    <w:p w:rsidR="0027231B" w:rsidRPr="003D5FED" w:rsidRDefault="003D5FED" w:rsidP="003D5FED">
      <w:pPr>
        <w:spacing w:line="360" w:lineRule="auto"/>
        <w:ind w:left="170" w:right="57" w:firstLine="709"/>
        <w:jc w:val="both"/>
        <w:rPr>
          <w:rFonts w:ascii="Times New Roman" w:hAnsi="Times New Roman" w:cs="Times New Roman"/>
          <w:sz w:val="28"/>
          <w:szCs w:val="28"/>
          <w:lang w:val="en-US"/>
        </w:rPr>
      </w:pPr>
      <w:r w:rsidRPr="00F71215">
        <w:rPr>
          <w:rFonts w:ascii="Times New Roman" w:hAnsi="Times New Roman" w:cs="Times New Roman"/>
          <w:sz w:val="28"/>
          <w:szCs w:val="28"/>
        </w:rPr>
        <w:t>Экспертиза проектной документации и результатов инженерных изысканий не требуется для индивидуального жилищного строительства и возведение садовых домов, навесов на собственных участках, установки киосков, что облегчает осуществление строительства для физических лиц. Для юридических лиц и индивидуальных предпринимателей, использующих не бюджетные средства возможно прохождение негосударственной экспертизы для дальнейшего разрешения на строительство. Прохождение негосударственной экспертизы зачастую проще в технических моментах и нисколько не уступает по качеству государственной экспертизе. При использовании бюджетных средств, однозначно,  требуется только государственная экспертиза.</w:t>
      </w:r>
    </w:p>
    <w:sectPr w:rsidR="0027231B" w:rsidRPr="003D5FED" w:rsidSect="009E57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5F" w:rsidRDefault="007C4F5F" w:rsidP="00217F1E">
      <w:pPr>
        <w:spacing w:after="0" w:line="240" w:lineRule="auto"/>
      </w:pPr>
      <w:r>
        <w:separator/>
      </w:r>
    </w:p>
  </w:endnote>
  <w:endnote w:type="continuationSeparator" w:id="0">
    <w:p w:rsidR="007C4F5F" w:rsidRDefault="007C4F5F" w:rsidP="00217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5F" w:rsidRDefault="007C4F5F" w:rsidP="00217F1E">
      <w:pPr>
        <w:spacing w:after="0" w:line="240" w:lineRule="auto"/>
      </w:pPr>
      <w:r>
        <w:separator/>
      </w:r>
    </w:p>
  </w:footnote>
  <w:footnote w:type="continuationSeparator" w:id="0">
    <w:p w:rsidR="007C4F5F" w:rsidRDefault="007C4F5F" w:rsidP="00217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EAC"/>
    <w:multiLevelType w:val="hybridMultilevel"/>
    <w:tmpl w:val="82F4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70619"/>
    <w:multiLevelType w:val="hybridMultilevel"/>
    <w:tmpl w:val="4FC6B7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5F6869"/>
    <w:multiLevelType w:val="hybridMultilevel"/>
    <w:tmpl w:val="BADC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F04E8"/>
    <w:multiLevelType w:val="hybridMultilevel"/>
    <w:tmpl w:val="BE3A7084"/>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4">
    <w:nsid w:val="14412D47"/>
    <w:multiLevelType w:val="hybridMultilevel"/>
    <w:tmpl w:val="F180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41C68"/>
    <w:multiLevelType w:val="hybridMultilevel"/>
    <w:tmpl w:val="DC288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06B55"/>
    <w:multiLevelType w:val="hybridMultilevel"/>
    <w:tmpl w:val="E3D4CE4E"/>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7">
    <w:nsid w:val="1AEC058A"/>
    <w:multiLevelType w:val="hybridMultilevel"/>
    <w:tmpl w:val="4590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66EC7"/>
    <w:multiLevelType w:val="hybridMultilevel"/>
    <w:tmpl w:val="5082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1C4EF6"/>
    <w:multiLevelType w:val="hybridMultilevel"/>
    <w:tmpl w:val="F9DAE46A"/>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0">
    <w:nsid w:val="220B43E3"/>
    <w:multiLevelType w:val="hybridMultilevel"/>
    <w:tmpl w:val="34D8A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F5F32"/>
    <w:multiLevelType w:val="multilevel"/>
    <w:tmpl w:val="9F76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92F40"/>
    <w:multiLevelType w:val="hybridMultilevel"/>
    <w:tmpl w:val="BA96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886C2B"/>
    <w:multiLevelType w:val="hybridMultilevel"/>
    <w:tmpl w:val="E954D3E6"/>
    <w:lvl w:ilvl="0" w:tplc="F27C158C">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4">
    <w:nsid w:val="2E257DA9"/>
    <w:multiLevelType w:val="hybridMultilevel"/>
    <w:tmpl w:val="0C94F5E0"/>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5">
    <w:nsid w:val="2E40192D"/>
    <w:multiLevelType w:val="hybridMultilevel"/>
    <w:tmpl w:val="32A66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3806423"/>
    <w:multiLevelType w:val="hybridMultilevel"/>
    <w:tmpl w:val="BA0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755A8"/>
    <w:multiLevelType w:val="hybridMultilevel"/>
    <w:tmpl w:val="9974886C"/>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8">
    <w:nsid w:val="38391A10"/>
    <w:multiLevelType w:val="hybridMultilevel"/>
    <w:tmpl w:val="F898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52C07"/>
    <w:multiLevelType w:val="hybridMultilevel"/>
    <w:tmpl w:val="F5DED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844"/>
    <w:multiLevelType w:val="hybridMultilevel"/>
    <w:tmpl w:val="9F54E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B27F05"/>
    <w:multiLevelType w:val="hybridMultilevel"/>
    <w:tmpl w:val="69EE6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E3473A"/>
    <w:multiLevelType w:val="hybridMultilevel"/>
    <w:tmpl w:val="0C40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131CE"/>
    <w:multiLevelType w:val="multilevel"/>
    <w:tmpl w:val="B374E7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AE86F29"/>
    <w:multiLevelType w:val="hybridMultilevel"/>
    <w:tmpl w:val="69544F1C"/>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5">
    <w:nsid w:val="54E93D39"/>
    <w:multiLevelType w:val="hybridMultilevel"/>
    <w:tmpl w:val="D2FC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4970AF"/>
    <w:multiLevelType w:val="hybridMultilevel"/>
    <w:tmpl w:val="66065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A1089B"/>
    <w:multiLevelType w:val="hybridMultilevel"/>
    <w:tmpl w:val="87A07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E52CAD"/>
    <w:multiLevelType w:val="hybridMultilevel"/>
    <w:tmpl w:val="480C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766233"/>
    <w:multiLevelType w:val="hybridMultilevel"/>
    <w:tmpl w:val="091E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760DF5"/>
    <w:multiLevelType w:val="hybridMultilevel"/>
    <w:tmpl w:val="66065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A75131"/>
    <w:multiLevelType w:val="hybridMultilevel"/>
    <w:tmpl w:val="33B2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FC18AC"/>
    <w:multiLevelType w:val="hybridMultilevel"/>
    <w:tmpl w:val="4DD6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96C97"/>
    <w:multiLevelType w:val="hybridMultilevel"/>
    <w:tmpl w:val="43E0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E01434"/>
    <w:multiLevelType w:val="hybridMultilevel"/>
    <w:tmpl w:val="154A0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254CC"/>
    <w:multiLevelType w:val="hybridMultilevel"/>
    <w:tmpl w:val="A206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2500EC"/>
    <w:multiLevelType w:val="hybridMultilevel"/>
    <w:tmpl w:val="F606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A5878"/>
    <w:multiLevelType w:val="hybridMultilevel"/>
    <w:tmpl w:val="85C66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047D7"/>
    <w:multiLevelType w:val="hybridMultilevel"/>
    <w:tmpl w:val="B04CC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83631A"/>
    <w:multiLevelType w:val="hybridMultilevel"/>
    <w:tmpl w:val="C77A5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2A54EA"/>
    <w:multiLevelType w:val="hybridMultilevel"/>
    <w:tmpl w:val="DE5E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32"/>
  </w:num>
  <w:num w:numId="4">
    <w:abstractNumId w:val="28"/>
  </w:num>
  <w:num w:numId="5">
    <w:abstractNumId w:val="34"/>
  </w:num>
  <w:num w:numId="6">
    <w:abstractNumId w:val="29"/>
  </w:num>
  <w:num w:numId="7">
    <w:abstractNumId w:val="37"/>
  </w:num>
  <w:num w:numId="8">
    <w:abstractNumId w:val="26"/>
  </w:num>
  <w:num w:numId="9">
    <w:abstractNumId w:val="40"/>
  </w:num>
  <w:num w:numId="10">
    <w:abstractNumId w:val="35"/>
  </w:num>
  <w:num w:numId="11">
    <w:abstractNumId w:val="11"/>
  </w:num>
  <w:num w:numId="12">
    <w:abstractNumId w:val="21"/>
  </w:num>
  <w:num w:numId="13">
    <w:abstractNumId w:val="27"/>
  </w:num>
  <w:num w:numId="14">
    <w:abstractNumId w:val="0"/>
  </w:num>
  <w:num w:numId="15">
    <w:abstractNumId w:val="22"/>
  </w:num>
  <w:num w:numId="16">
    <w:abstractNumId w:val="30"/>
  </w:num>
  <w:num w:numId="17">
    <w:abstractNumId w:val="10"/>
  </w:num>
  <w:num w:numId="18">
    <w:abstractNumId w:val="18"/>
  </w:num>
  <w:num w:numId="19">
    <w:abstractNumId w:val="12"/>
  </w:num>
  <w:num w:numId="20">
    <w:abstractNumId w:val="8"/>
  </w:num>
  <w:num w:numId="21">
    <w:abstractNumId w:val="38"/>
  </w:num>
  <w:num w:numId="22">
    <w:abstractNumId w:val="25"/>
  </w:num>
  <w:num w:numId="23">
    <w:abstractNumId w:val="31"/>
  </w:num>
  <w:num w:numId="24">
    <w:abstractNumId w:val="2"/>
  </w:num>
  <w:num w:numId="25">
    <w:abstractNumId w:val="33"/>
  </w:num>
  <w:num w:numId="26">
    <w:abstractNumId w:val="36"/>
  </w:num>
  <w:num w:numId="27">
    <w:abstractNumId w:val="6"/>
  </w:num>
  <w:num w:numId="28">
    <w:abstractNumId w:val="15"/>
  </w:num>
  <w:num w:numId="29">
    <w:abstractNumId w:val="20"/>
  </w:num>
  <w:num w:numId="30">
    <w:abstractNumId w:val="39"/>
  </w:num>
  <w:num w:numId="31">
    <w:abstractNumId w:val="7"/>
  </w:num>
  <w:num w:numId="32">
    <w:abstractNumId w:val="19"/>
  </w:num>
  <w:num w:numId="33">
    <w:abstractNumId w:val="1"/>
  </w:num>
  <w:num w:numId="34">
    <w:abstractNumId w:val="9"/>
  </w:num>
  <w:num w:numId="35">
    <w:abstractNumId w:val="17"/>
  </w:num>
  <w:num w:numId="36">
    <w:abstractNumId w:val="3"/>
  </w:num>
  <w:num w:numId="37">
    <w:abstractNumId w:val="24"/>
  </w:num>
  <w:num w:numId="38">
    <w:abstractNumId w:val="14"/>
  </w:num>
  <w:num w:numId="39">
    <w:abstractNumId w:val="13"/>
  </w:num>
  <w:num w:numId="40">
    <w:abstractNumId w:val="4"/>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EB7E70"/>
    <w:rsid w:val="00001189"/>
    <w:rsid w:val="00002620"/>
    <w:rsid w:val="00012FBA"/>
    <w:rsid w:val="00021500"/>
    <w:rsid w:val="00025E10"/>
    <w:rsid w:val="00031723"/>
    <w:rsid w:val="00050340"/>
    <w:rsid w:val="00050ADC"/>
    <w:rsid w:val="000541F4"/>
    <w:rsid w:val="000551F2"/>
    <w:rsid w:val="00057821"/>
    <w:rsid w:val="00062A8F"/>
    <w:rsid w:val="00076A28"/>
    <w:rsid w:val="00082802"/>
    <w:rsid w:val="0008453F"/>
    <w:rsid w:val="00084B5E"/>
    <w:rsid w:val="000A0940"/>
    <w:rsid w:val="000C3561"/>
    <w:rsid w:val="000C5188"/>
    <w:rsid w:val="000D439A"/>
    <w:rsid w:val="000E20D3"/>
    <w:rsid w:val="000E367C"/>
    <w:rsid w:val="000E543F"/>
    <w:rsid w:val="000E5D03"/>
    <w:rsid w:val="00100074"/>
    <w:rsid w:val="00103F45"/>
    <w:rsid w:val="001076C5"/>
    <w:rsid w:val="00133EB0"/>
    <w:rsid w:val="00136701"/>
    <w:rsid w:val="00136DC7"/>
    <w:rsid w:val="001514B5"/>
    <w:rsid w:val="0015679E"/>
    <w:rsid w:val="001579D9"/>
    <w:rsid w:val="00165815"/>
    <w:rsid w:val="00180AAA"/>
    <w:rsid w:val="001865DE"/>
    <w:rsid w:val="00194CC7"/>
    <w:rsid w:val="001B5166"/>
    <w:rsid w:val="001C20CF"/>
    <w:rsid w:val="001D00FE"/>
    <w:rsid w:val="001E163F"/>
    <w:rsid w:val="001E702B"/>
    <w:rsid w:val="001F2499"/>
    <w:rsid w:val="001F44D3"/>
    <w:rsid w:val="002047C0"/>
    <w:rsid w:val="00207DB0"/>
    <w:rsid w:val="002140A7"/>
    <w:rsid w:val="002162E6"/>
    <w:rsid w:val="00217EE6"/>
    <w:rsid w:val="00217F1E"/>
    <w:rsid w:val="0022561E"/>
    <w:rsid w:val="002275B4"/>
    <w:rsid w:val="00231C37"/>
    <w:rsid w:val="0023300C"/>
    <w:rsid w:val="00236667"/>
    <w:rsid w:val="00237616"/>
    <w:rsid w:val="002378CA"/>
    <w:rsid w:val="00241FB6"/>
    <w:rsid w:val="00245363"/>
    <w:rsid w:val="00251228"/>
    <w:rsid w:val="0027231B"/>
    <w:rsid w:val="00276784"/>
    <w:rsid w:val="0028171D"/>
    <w:rsid w:val="00297711"/>
    <w:rsid w:val="002A1D18"/>
    <w:rsid w:val="002A3D8C"/>
    <w:rsid w:val="002B4AB1"/>
    <w:rsid w:val="002E2787"/>
    <w:rsid w:val="002E7D9A"/>
    <w:rsid w:val="002F4673"/>
    <w:rsid w:val="002F6550"/>
    <w:rsid w:val="002F7FE9"/>
    <w:rsid w:val="00312BEC"/>
    <w:rsid w:val="00314005"/>
    <w:rsid w:val="0032101E"/>
    <w:rsid w:val="00321CA6"/>
    <w:rsid w:val="00321D83"/>
    <w:rsid w:val="00325715"/>
    <w:rsid w:val="00336AF3"/>
    <w:rsid w:val="003411AF"/>
    <w:rsid w:val="00343362"/>
    <w:rsid w:val="00353884"/>
    <w:rsid w:val="00355E3E"/>
    <w:rsid w:val="0036464C"/>
    <w:rsid w:val="0037643E"/>
    <w:rsid w:val="00376E65"/>
    <w:rsid w:val="00377C38"/>
    <w:rsid w:val="00395B6C"/>
    <w:rsid w:val="003A1C32"/>
    <w:rsid w:val="003D5FED"/>
    <w:rsid w:val="003F0B2A"/>
    <w:rsid w:val="0041495F"/>
    <w:rsid w:val="00432883"/>
    <w:rsid w:val="004335B3"/>
    <w:rsid w:val="004348A9"/>
    <w:rsid w:val="0044144C"/>
    <w:rsid w:val="004614A6"/>
    <w:rsid w:val="004731EC"/>
    <w:rsid w:val="004927D0"/>
    <w:rsid w:val="004929EF"/>
    <w:rsid w:val="004974EA"/>
    <w:rsid w:val="0049765A"/>
    <w:rsid w:val="004A0C82"/>
    <w:rsid w:val="004A4F6E"/>
    <w:rsid w:val="004B4D2D"/>
    <w:rsid w:val="004C7FAF"/>
    <w:rsid w:val="004D3FB7"/>
    <w:rsid w:val="004E3A1D"/>
    <w:rsid w:val="004F111D"/>
    <w:rsid w:val="004F6C03"/>
    <w:rsid w:val="00501253"/>
    <w:rsid w:val="0051318E"/>
    <w:rsid w:val="00522F0F"/>
    <w:rsid w:val="00534FBB"/>
    <w:rsid w:val="00551201"/>
    <w:rsid w:val="005531C1"/>
    <w:rsid w:val="005747DD"/>
    <w:rsid w:val="0058065A"/>
    <w:rsid w:val="00586C67"/>
    <w:rsid w:val="00591D54"/>
    <w:rsid w:val="005A1CC4"/>
    <w:rsid w:val="005B3860"/>
    <w:rsid w:val="005B62A9"/>
    <w:rsid w:val="005C193B"/>
    <w:rsid w:val="005C2D0B"/>
    <w:rsid w:val="005C5CCF"/>
    <w:rsid w:val="005D09F4"/>
    <w:rsid w:val="005D7A4E"/>
    <w:rsid w:val="005E1BBB"/>
    <w:rsid w:val="00610A6D"/>
    <w:rsid w:val="00611A5F"/>
    <w:rsid w:val="00613260"/>
    <w:rsid w:val="0063257A"/>
    <w:rsid w:val="00633FD1"/>
    <w:rsid w:val="00633FE5"/>
    <w:rsid w:val="0064188C"/>
    <w:rsid w:val="006435A3"/>
    <w:rsid w:val="00644974"/>
    <w:rsid w:val="00644DC2"/>
    <w:rsid w:val="00645DE0"/>
    <w:rsid w:val="00646E4B"/>
    <w:rsid w:val="00657584"/>
    <w:rsid w:val="0066011C"/>
    <w:rsid w:val="00673682"/>
    <w:rsid w:val="006747B5"/>
    <w:rsid w:val="00677E4A"/>
    <w:rsid w:val="00680194"/>
    <w:rsid w:val="006877A3"/>
    <w:rsid w:val="006A452B"/>
    <w:rsid w:val="006B542F"/>
    <w:rsid w:val="006D4ACF"/>
    <w:rsid w:val="006D5CAB"/>
    <w:rsid w:val="006E1CB3"/>
    <w:rsid w:val="006F1104"/>
    <w:rsid w:val="0070125E"/>
    <w:rsid w:val="007041F0"/>
    <w:rsid w:val="0071377A"/>
    <w:rsid w:val="00730FA8"/>
    <w:rsid w:val="00733769"/>
    <w:rsid w:val="00737BA8"/>
    <w:rsid w:val="00741FEE"/>
    <w:rsid w:val="007452DC"/>
    <w:rsid w:val="00753329"/>
    <w:rsid w:val="00754744"/>
    <w:rsid w:val="00756DD1"/>
    <w:rsid w:val="00762863"/>
    <w:rsid w:val="00763D6D"/>
    <w:rsid w:val="00766595"/>
    <w:rsid w:val="00772FA7"/>
    <w:rsid w:val="0077456D"/>
    <w:rsid w:val="00776742"/>
    <w:rsid w:val="00781C89"/>
    <w:rsid w:val="007A18FD"/>
    <w:rsid w:val="007A6800"/>
    <w:rsid w:val="007B1CD5"/>
    <w:rsid w:val="007C3AED"/>
    <w:rsid w:val="007C4F5F"/>
    <w:rsid w:val="007C7419"/>
    <w:rsid w:val="007D2E3A"/>
    <w:rsid w:val="007D7CE5"/>
    <w:rsid w:val="007E5E93"/>
    <w:rsid w:val="007F2BC0"/>
    <w:rsid w:val="007F602F"/>
    <w:rsid w:val="00805253"/>
    <w:rsid w:val="00812924"/>
    <w:rsid w:val="00814D84"/>
    <w:rsid w:val="00815B9F"/>
    <w:rsid w:val="00816F0B"/>
    <w:rsid w:val="00822DD4"/>
    <w:rsid w:val="00866FE3"/>
    <w:rsid w:val="00867700"/>
    <w:rsid w:val="0087397D"/>
    <w:rsid w:val="00874CC4"/>
    <w:rsid w:val="00885D1A"/>
    <w:rsid w:val="008A23E4"/>
    <w:rsid w:val="008D1414"/>
    <w:rsid w:val="008D277C"/>
    <w:rsid w:val="008D5068"/>
    <w:rsid w:val="008D77D4"/>
    <w:rsid w:val="008F2A0D"/>
    <w:rsid w:val="0091013B"/>
    <w:rsid w:val="009134B5"/>
    <w:rsid w:val="009151B3"/>
    <w:rsid w:val="009210B1"/>
    <w:rsid w:val="009211BC"/>
    <w:rsid w:val="00926976"/>
    <w:rsid w:val="00942130"/>
    <w:rsid w:val="009728E3"/>
    <w:rsid w:val="00972A33"/>
    <w:rsid w:val="009966EE"/>
    <w:rsid w:val="009A1549"/>
    <w:rsid w:val="009A2FF3"/>
    <w:rsid w:val="009A331F"/>
    <w:rsid w:val="009A3527"/>
    <w:rsid w:val="009B459E"/>
    <w:rsid w:val="009D338F"/>
    <w:rsid w:val="009D4256"/>
    <w:rsid w:val="009E2F24"/>
    <w:rsid w:val="009E5741"/>
    <w:rsid w:val="00A40741"/>
    <w:rsid w:val="00A44F92"/>
    <w:rsid w:val="00A51C28"/>
    <w:rsid w:val="00A575F5"/>
    <w:rsid w:val="00A6366D"/>
    <w:rsid w:val="00A66107"/>
    <w:rsid w:val="00A66115"/>
    <w:rsid w:val="00A663E7"/>
    <w:rsid w:val="00A7517C"/>
    <w:rsid w:val="00A760A6"/>
    <w:rsid w:val="00A92469"/>
    <w:rsid w:val="00A969AE"/>
    <w:rsid w:val="00AA0508"/>
    <w:rsid w:val="00AA1821"/>
    <w:rsid w:val="00AA6B47"/>
    <w:rsid w:val="00AC02EE"/>
    <w:rsid w:val="00AC3C07"/>
    <w:rsid w:val="00AC3FC0"/>
    <w:rsid w:val="00AC4548"/>
    <w:rsid w:val="00AC6D6F"/>
    <w:rsid w:val="00AD2F4E"/>
    <w:rsid w:val="00AE7683"/>
    <w:rsid w:val="00AF320C"/>
    <w:rsid w:val="00B01641"/>
    <w:rsid w:val="00B05177"/>
    <w:rsid w:val="00B15603"/>
    <w:rsid w:val="00B35AE1"/>
    <w:rsid w:val="00B547AF"/>
    <w:rsid w:val="00B5538B"/>
    <w:rsid w:val="00B559D0"/>
    <w:rsid w:val="00B57EB8"/>
    <w:rsid w:val="00B74109"/>
    <w:rsid w:val="00B9519A"/>
    <w:rsid w:val="00B96F7C"/>
    <w:rsid w:val="00BA107A"/>
    <w:rsid w:val="00BA12DF"/>
    <w:rsid w:val="00BA6B33"/>
    <w:rsid w:val="00BB1E74"/>
    <w:rsid w:val="00BB26F9"/>
    <w:rsid w:val="00BC0FD0"/>
    <w:rsid w:val="00BC1729"/>
    <w:rsid w:val="00BD0394"/>
    <w:rsid w:val="00BF0A48"/>
    <w:rsid w:val="00BF54C3"/>
    <w:rsid w:val="00C029A5"/>
    <w:rsid w:val="00C252C3"/>
    <w:rsid w:val="00C5071F"/>
    <w:rsid w:val="00C5234E"/>
    <w:rsid w:val="00C64692"/>
    <w:rsid w:val="00C70165"/>
    <w:rsid w:val="00C72919"/>
    <w:rsid w:val="00C81758"/>
    <w:rsid w:val="00CB65BD"/>
    <w:rsid w:val="00CB7D83"/>
    <w:rsid w:val="00CC116F"/>
    <w:rsid w:val="00CC48D7"/>
    <w:rsid w:val="00CE6008"/>
    <w:rsid w:val="00CF2B1F"/>
    <w:rsid w:val="00D0696A"/>
    <w:rsid w:val="00D10032"/>
    <w:rsid w:val="00D1405E"/>
    <w:rsid w:val="00D208B7"/>
    <w:rsid w:val="00D23DDD"/>
    <w:rsid w:val="00D3311C"/>
    <w:rsid w:val="00D35381"/>
    <w:rsid w:val="00D41D3E"/>
    <w:rsid w:val="00D427A2"/>
    <w:rsid w:val="00D43E65"/>
    <w:rsid w:val="00D45915"/>
    <w:rsid w:val="00D47817"/>
    <w:rsid w:val="00D71B68"/>
    <w:rsid w:val="00D80282"/>
    <w:rsid w:val="00D82992"/>
    <w:rsid w:val="00D86CC9"/>
    <w:rsid w:val="00D87A66"/>
    <w:rsid w:val="00D927A8"/>
    <w:rsid w:val="00D95E30"/>
    <w:rsid w:val="00D96278"/>
    <w:rsid w:val="00DB37E1"/>
    <w:rsid w:val="00DB5730"/>
    <w:rsid w:val="00DB7A14"/>
    <w:rsid w:val="00DC212F"/>
    <w:rsid w:val="00DC30E8"/>
    <w:rsid w:val="00E01252"/>
    <w:rsid w:val="00E066F2"/>
    <w:rsid w:val="00E133EF"/>
    <w:rsid w:val="00E43357"/>
    <w:rsid w:val="00E551AA"/>
    <w:rsid w:val="00E84852"/>
    <w:rsid w:val="00E92913"/>
    <w:rsid w:val="00E94A31"/>
    <w:rsid w:val="00EA3ED9"/>
    <w:rsid w:val="00EB7E70"/>
    <w:rsid w:val="00EC167E"/>
    <w:rsid w:val="00ED6000"/>
    <w:rsid w:val="00EF1502"/>
    <w:rsid w:val="00EF4291"/>
    <w:rsid w:val="00F0041B"/>
    <w:rsid w:val="00F03A5D"/>
    <w:rsid w:val="00F20909"/>
    <w:rsid w:val="00F239C8"/>
    <w:rsid w:val="00F24882"/>
    <w:rsid w:val="00F32F61"/>
    <w:rsid w:val="00F447F3"/>
    <w:rsid w:val="00F71215"/>
    <w:rsid w:val="00F85AF5"/>
    <w:rsid w:val="00F86199"/>
    <w:rsid w:val="00F866DE"/>
    <w:rsid w:val="00F96975"/>
    <w:rsid w:val="00FA2517"/>
    <w:rsid w:val="00FD5C8B"/>
    <w:rsid w:val="00FF1C1E"/>
    <w:rsid w:val="00FF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18" type="connector" idref="#_x0000_s1060"/>
        <o:r id="V:Rule19" type="connector" idref="#_x0000_s1082"/>
        <o:r id="V:Rule20" type="connector" idref="#_x0000_s1081"/>
        <o:r id="V:Rule21" type="connector" idref="#_x0000_s1065"/>
        <o:r id="V:Rule22" type="connector" idref="#_x0000_s1059"/>
        <o:r id="V:Rule23" type="connector" idref="#_x0000_s1066"/>
        <o:r id="V:Rule24" type="connector" idref="#_x0000_s1064"/>
        <o:r id="V:Rule25" type="connector" idref="#_x0000_s1057"/>
        <o:r id="V:Rule26" type="connector" idref="#_x0000_s1055"/>
        <o:r id="V:Rule27" type="connector" idref="#_x0000_s1056"/>
        <o:r id="V:Rule28" type="connector" idref="#_x0000_s1062"/>
        <o:r id="V:Rule29" type="connector" idref="#_x0000_s1083"/>
        <o:r id="V:Rule30" type="connector" idref="#_x0000_s1079"/>
        <o:r id="V:Rule31" type="connector" idref="#_x0000_s1063"/>
        <o:r id="V:Rule32" type="connector" idref="#_x0000_s1058"/>
        <o:r id="V:Rule33" type="connector" idref="#_x0000_s1061"/>
        <o:r id="V:Rule34"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41"/>
  </w:style>
  <w:style w:type="paragraph" w:styleId="1">
    <w:name w:val="heading 1"/>
    <w:basedOn w:val="a"/>
    <w:next w:val="a"/>
    <w:link w:val="10"/>
    <w:uiPriority w:val="9"/>
    <w:qFormat/>
    <w:rsid w:val="00D92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667"/>
    <w:pPr>
      <w:ind w:left="720"/>
      <w:contextualSpacing/>
    </w:pPr>
  </w:style>
  <w:style w:type="paragraph" w:styleId="a4">
    <w:name w:val="footnote text"/>
    <w:basedOn w:val="a"/>
    <w:link w:val="a5"/>
    <w:uiPriority w:val="99"/>
    <w:semiHidden/>
    <w:unhideWhenUsed/>
    <w:rsid w:val="00217F1E"/>
    <w:pPr>
      <w:spacing w:after="0" w:line="240" w:lineRule="auto"/>
    </w:pPr>
    <w:rPr>
      <w:sz w:val="20"/>
      <w:szCs w:val="20"/>
    </w:rPr>
  </w:style>
  <w:style w:type="character" w:customStyle="1" w:styleId="a5">
    <w:name w:val="Текст сноски Знак"/>
    <w:basedOn w:val="a0"/>
    <w:link w:val="a4"/>
    <w:uiPriority w:val="99"/>
    <w:semiHidden/>
    <w:rsid w:val="00217F1E"/>
    <w:rPr>
      <w:sz w:val="20"/>
      <w:szCs w:val="20"/>
    </w:rPr>
  </w:style>
  <w:style w:type="character" w:styleId="a6">
    <w:name w:val="footnote reference"/>
    <w:basedOn w:val="a0"/>
    <w:uiPriority w:val="99"/>
    <w:semiHidden/>
    <w:unhideWhenUsed/>
    <w:rsid w:val="00217F1E"/>
    <w:rPr>
      <w:vertAlign w:val="superscript"/>
    </w:rPr>
  </w:style>
  <w:style w:type="paragraph" w:styleId="a7">
    <w:name w:val="Balloon Text"/>
    <w:basedOn w:val="a"/>
    <w:link w:val="a8"/>
    <w:uiPriority w:val="99"/>
    <w:semiHidden/>
    <w:unhideWhenUsed/>
    <w:rsid w:val="006877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7A3"/>
    <w:rPr>
      <w:rFonts w:ascii="Tahoma" w:hAnsi="Tahoma" w:cs="Tahoma"/>
      <w:sz w:val="16"/>
      <w:szCs w:val="16"/>
    </w:rPr>
  </w:style>
  <w:style w:type="character" w:customStyle="1" w:styleId="10">
    <w:name w:val="Заголовок 1 Знак"/>
    <w:basedOn w:val="a0"/>
    <w:link w:val="1"/>
    <w:uiPriority w:val="9"/>
    <w:rsid w:val="00D927A8"/>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D43E65"/>
    <w:rPr>
      <w:color w:val="0000FF" w:themeColor="hyperlink"/>
      <w:u w:val="single"/>
    </w:rPr>
  </w:style>
  <w:style w:type="paragraph" w:styleId="aa">
    <w:name w:val="Normal (Web)"/>
    <w:basedOn w:val="a"/>
    <w:uiPriority w:val="99"/>
    <w:unhideWhenUsed/>
    <w:rsid w:val="00753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F7121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71215"/>
  </w:style>
  <w:style w:type="paragraph" w:styleId="ad">
    <w:name w:val="footer"/>
    <w:basedOn w:val="a"/>
    <w:link w:val="ae"/>
    <w:uiPriority w:val="99"/>
    <w:semiHidden/>
    <w:unhideWhenUsed/>
    <w:rsid w:val="00F7121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71215"/>
  </w:style>
</w:styles>
</file>

<file path=word/webSettings.xml><?xml version="1.0" encoding="utf-8"?>
<w:webSettings xmlns:r="http://schemas.openxmlformats.org/officeDocument/2006/relationships" xmlns:w="http://schemas.openxmlformats.org/wordprocessingml/2006/main">
  <w:divs>
    <w:div w:id="59596976">
      <w:bodyDiv w:val="1"/>
      <w:marLeft w:val="0"/>
      <w:marRight w:val="0"/>
      <w:marTop w:val="0"/>
      <w:marBottom w:val="0"/>
      <w:divBdr>
        <w:top w:val="none" w:sz="0" w:space="0" w:color="auto"/>
        <w:left w:val="none" w:sz="0" w:space="0" w:color="auto"/>
        <w:bottom w:val="none" w:sz="0" w:space="0" w:color="auto"/>
        <w:right w:val="none" w:sz="0" w:space="0" w:color="auto"/>
      </w:divBdr>
    </w:div>
    <w:div w:id="122501078">
      <w:bodyDiv w:val="1"/>
      <w:marLeft w:val="0"/>
      <w:marRight w:val="0"/>
      <w:marTop w:val="0"/>
      <w:marBottom w:val="0"/>
      <w:divBdr>
        <w:top w:val="none" w:sz="0" w:space="0" w:color="auto"/>
        <w:left w:val="none" w:sz="0" w:space="0" w:color="auto"/>
        <w:bottom w:val="none" w:sz="0" w:space="0" w:color="auto"/>
        <w:right w:val="none" w:sz="0" w:space="0" w:color="auto"/>
      </w:divBdr>
    </w:div>
    <w:div w:id="485779736">
      <w:bodyDiv w:val="1"/>
      <w:marLeft w:val="0"/>
      <w:marRight w:val="0"/>
      <w:marTop w:val="0"/>
      <w:marBottom w:val="0"/>
      <w:divBdr>
        <w:top w:val="none" w:sz="0" w:space="0" w:color="auto"/>
        <w:left w:val="none" w:sz="0" w:space="0" w:color="auto"/>
        <w:bottom w:val="none" w:sz="0" w:space="0" w:color="auto"/>
        <w:right w:val="none" w:sz="0" w:space="0" w:color="auto"/>
      </w:divBdr>
    </w:div>
    <w:div w:id="1299996979">
      <w:bodyDiv w:val="1"/>
      <w:marLeft w:val="0"/>
      <w:marRight w:val="0"/>
      <w:marTop w:val="0"/>
      <w:marBottom w:val="0"/>
      <w:divBdr>
        <w:top w:val="none" w:sz="0" w:space="0" w:color="auto"/>
        <w:left w:val="none" w:sz="0" w:space="0" w:color="auto"/>
        <w:bottom w:val="none" w:sz="0" w:space="0" w:color="auto"/>
        <w:right w:val="none" w:sz="0" w:space="0" w:color="auto"/>
      </w:divBdr>
    </w:div>
    <w:div w:id="19596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AE4D8-96C9-4F18-BDDD-BD0D52CE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60</Pages>
  <Words>13585</Words>
  <Characters>77435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2022-04-17T12:41:00Z</dcterms:created>
  <dcterms:modified xsi:type="dcterms:W3CDTF">2022-04-17T13:46:00Z</dcterms:modified>
</cp:coreProperties>
</file>