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7AC3" w14:textId="77777777" w:rsidR="00420B6A" w:rsidRPr="000954C6" w:rsidRDefault="00420B6A" w:rsidP="0030082F">
      <w:pPr>
        <w:spacing w:after="0" w:line="288" w:lineRule="auto"/>
        <w:jc w:val="both"/>
        <w:rPr>
          <w:rFonts w:asciiTheme="majorBidi" w:hAnsiTheme="majorBidi" w:cstheme="majorBidi"/>
          <w:b/>
          <w:sz w:val="28"/>
          <w:szCs w:val="28"/>
        </w:rPr>
      </w:pPr>
      <w:r w:rsidRPr="000954C6">
        <w:rPr>
          <w:rFonts w:asciiTheme="majorBidi" w:hAnsiTheme="majorBidi" w:cstheme="majorBidi"/>
          <w:b/>
          <w:sz w:val="28"/>
          <w:szCs w:val="28"/>
        </w:rPr>
        <w:t>УДК: 352/354-1</w:t>
      </w:r>
    </w:p>
    <w:p w14:paraId="3E5F577E" w14:textId="77777777" w:rsidR="00420B6A" w:rsidRPr="000954C6" w:rsidRDefault="00420B6A" w:rsidP="0030082F">
      <w:pPr>
        <w:spacing w:after="0" w:line="288" w:lineRule="auto"/>
        <w:jc w:val="both"/>
        <w:rPr>
          <w:rFonts w:asciiTheme="majorBidi" w:hAnsiTheme="majorBidi" w:cstheme="majorBidi"/>
          <w:b/>
          <w:sz w:val="28"/>
          <w:szCs w:val="28"/>
        </w:rPr>
      </w:pPr>
    </w:p>
    <w:p w14:paraId="6AAC4FA4" w14:textId="77777777" w:rsidR="00420B6A" w:rsidRPr="000954C6" w:rsidRDefault="00420B6A" w:rsidP="0030082F">
      <w:pPr>
        <w:spacing w:after="0" w:line="288" w:lineRule="auto"/>
        <w:jc w:val="both"/>
        <w:rPr>
          <w:rFonts w:asciiTheme="majorBidi" w:hAnsiTheme="majorBidi" w:cstheme="majorBidi"/>
          <w:b/>
          <w:sz w:val="28"/>
          <w:szCs w:val="28"/>
        </w:rPr>
      </w:pPr>
      <w:proofErr w:type="spellStart"/>
      <w:r w:rsidRPr="000954C6">
        <w:rPr>
          <w:rFonts w:asciiTheme="majorBidi" w:hAnsiTheme="majorBidi" w:cstheme="majorBidi"/>
          <w:b/>
          <w:sz w:val="28"/>
          <w:szCs w:val="28"/>
        </w:rPr>
        <w:t>Анохов</w:t>
      </w:r>
      <w:proofErr w:type="spellEnd"/>
      <w:r w:rsidRPr="000954C6">
        <w:rPr>
          <w:rFonts w:asciiTheme="majorBidi" w:hAnsiTheme="majorBidi" w:cstheme="majorBidi"/>
          <w:b/>
          <w:sz w:val="28"/>
          <w:szCs w:val="28"/>
        </w:rPr>
        <w:t xml:space="preserve"> Алексей Владимирович</w:t>
      </w:r>
    </w:p>
    <w:p w14:paraId="6F7842BB" w14:textId="77777777" w:rsidR="00420B6A" w:rsidRPr="000954C6" w:rsidRDefault="00420B6A" w:rsidP="0030082F">
      <w:pPr>
        <w:spacing w:after="0" w:line="288" w:lineRule="auto"/>
        <w:jc w:val="both"/>
        <w:rPr>
          <w:rFonts w:asciiTheme="majorBidi" w:hAnsiTheme="majorBidi" w:cstheme="majorBidi"/>
          <w:sz w:val="28"/>
          <w:szCs w:val="28"/>
        </w:rPr>
      </w:pPr>
      <w:r w:rsidRPr="000954C6">
        <w:rPr>
          <w:rFonts w:asciiTheme="majorBidi" w:hAnsiTheme="majorBidi" w:cstheme="majorBidi"/>
          <w:sz w:val="28"/>
          <w:szCs w:val="28"/>
        </w:rPr>
        <w:t>Аспирант</w:t>
      </w:r>
    </w:p>
    <w:p w14:paraId="73A4FF4F" w14:textId="77777777" w:rsidR="00420B6A" w:rsidRPr="000954C6" w:rsidRDefault="00420B6A" w:rsidP="0030082F">
      <w:pPr>
        <w:spacing w:after="0" w:line="288" w:lineRule="auto"/>
        <w:jc w:val="both"/>
        <w:rPr>
          <w:rFonts w:asciiTheme="majorBidi" w:hAnsiTheme="majorBidi" w:cstheme="majorBidi"/>
          <w:sz w:val="28"/>
          <w:szCs w:val="28"/>
        </w:rPr>
      </w:pPr>
      <w:r w:rsidRPr="000954C6">
        <w:rPr>
          <w:rFonts w:asciiTheme="majorBidi" w:hAnsiTheme="majorBidi" w:cstheme="majorBidi"/>
          <w:sz w:val="28"/>
          <w:szCs w:val="28"/>
        </w:rPr>
        <w:t>Российская Федерация, Санкт-Петербург</w:t>
      </w:r>
    </w:p>
    <w:p w14:paraId="1BE371D0" w14:textId="77777777" w:rsidR="00420B6A" w:rsidRPr="000954C6" w:rsidRDefault="00420B6A" w:rsidP="0030082F">
      <w:pPr>
        <w:spacing w:after="0" w:line="288" w:lineRule="auto"/>
        <w:jc w:val="both"/>
        <w:rPr>
          <w:rFonts w:asciiTheme="majorBidi" w:hAnsiTheme="majorBidi" w:cstheme="majorBidi"/>
          <w:sz w:val="28"/>
          <w:szCs w:val="28"/>
        </w:rPr>
      </w:pPr>
      <w:r w:rsidRPr="000954C6">
        <w:rPr>
          <w:rFonts w:asciiTheme="majorBidi" w:hAnsiTheme="majorBidi" w:cstheme="majorBidi"/>
          <w:sz w:val="28"/>
          <w:szCs w:val="28"/>
        </w:rPr>
        <w:t>Международный банковский институт имени Анатолия Собчака</w:t>
      </w:r>
    </w:p>
    <w:p w14:paraId="7F91F2A1" w14:textId="77777777" w:rsidR="00420B6A" w:rsidRPr="000954C6" w:rsidRDefault="00420B6A" w:rsidP="0030082F">
      <w:pPr>
        <w:spacing w:after="0" w:line="288" w:lineRule="auto"/>
        <w:jc w:val="both"/>
        <w:rPr>
          <w:rFonts w:asciiTheme="majorBidi" w:hAnsiTheme="majorBidi" w:cstheme="majorBidi"/>
          <w:sz w:val="28"/>
          <w:szCs w:val="28"/>
          <w:lang w:val="en-US"/>
        </w:rPr>
      </w:pPr>
      <w:r w:rsidRPr="000954C6">
        <w:rPr>
          <w:rFonts w:asciiTheme="majorBidi" w:hAnsiTheme="majorBidi" w:cstheme="majorBidi"/>
          <w:sz w:val="28"/>
          <w:szCs w:val="28"/>
          <w:lang w:val="en-US"/>
        </w:rPr>
        <w:t xml:space="preserve">E-mail: aleksey.anohov@yandex.ru </w:t>
      </w:r>
    </w:p>
    <w:p w14:paraId="1D1601ED" w14:textId="77777777" w:rsidR="00420B6A" w:rsidRPr="000954C6" w:rsidRDefault="00420B6A" w:rsidP="0030082F">
      <w:pPr>
        <w:spacing w:after="0" w:line="288" w:lineRule="auto"/>
        <w:jc w:val="both"/>
        <w:rPr>
          <w:rFonts w:asciiTheme="majorBidi" w:hAnsiTheme="majorBidi" w:cstheme="majorBidi"/>
          <w:sz w:val="28"/>
          <w:szCs w:val="28"/>
        </w:rPr>
      </w:pPr>
      <w:r w:rsidRPr="000954C6">
        <w:rPr>
          <w:rFonts w:asciiTheme="majorBidi" w:hAnsiTheme="majorBidi" w:cstheme="majorBidi"/>
          <w:b/>
          <w:sz w:val="28"/>
          <w:szCs w:val="28"/>
        </w:rPr>
        <w:t>Затевахина Анна Васильевна</w:t>
      </w:r>
    </w:p>
    <w:p w14:paraId="7054A940" w14:textId="77777777" w:rsidR="00420B6A" w:rsidRPr="000954C6" w:rsidRDefault="00420B6A" w:rsidP="0030082F">
      <w:pPr>
        <w:spacing w:after="0" w:line="288" w:lineRule="auto"/>
        <w:jc w:val="both"/>
        <w:rPr>
          <w:rFonts w:asciiTheme="majorBidi" w:hAnsiTheme="majorBidi" w:cstheme="majorBidi"/>
          <w:sz w:val="28"/>
          <w:szCs w:val="28"/>
        </w:rPr>
      </w:pPr>
      <w:r w:rsidRPr="000954C6">
        <w:rPr>
          <w:rFonts w:asciiTheme="majorBidi" w:hAnsiTheme="majorBidi" w:cstheme="majorBidi"/>
          <w:sz w:val="28"/>
          <w:szCs w:val="28"/>
        </w:rPr>
        <w:t>кандидат экономических наук, доцент, первый проректор</w:t>
      </w:r>
    </w:p>
    <w:p w14:paraId="7AEDF961" w14:textId="77777777" w:rsidR="00420B6A" w:rsidRPr="000954C6" w:rsidRDefault="00420B6A" w:rsidP="0030082F">
      <w:pPr>
        <w:spacing w:after="0" w:line="288" w:lineRule="auto"/>
        <w:jc w:val="both"/>
        <w:rPr>
          <w:rFonts w:asciiTheme="majorBidi" w:hAnsiTheme="majorBidi" w:cstheme="majorBidi"/>
          <w:sz w:val="28"/>
          <w:szCs w:val="28"/>
        </w:rPr>
      </w:pPr>
      <w:r w:rsidRPr="000954C6">
        <w:rPr>
          <w:rFonts w:asciiTheme="majorBidi" w:hAnsiTheme="majorBidi" w:cstheme="majorBidi"/>
          <w:sz w:val="28"/>
          <w:szCs w:val="28"/>
        </w:rPr>
        <w:t>Российская Федерация, Санкт-Петербург</w:t>
      </w:r>
    </w:p>
    <w:p w14:paraId="1684E544" w14:textId="77777777" w:rsidR="00420B6A" w:rsidRPr="000954C6" w:rsidRDefault="00420B6A" w:rsidP="0030082F">
      <w:pPr>
        <w:spacing w:after="0" w:line="288" w:lineRule="auto"/>
        <w:jc w:val="both"/>
        <w:rPr>
          <w:rFonts w:asciiTheme="majorBidi" w:hAnsiTheme="majorBidi" w:cstheme="majorBidi"/>
          <w:sz w:val="28"/>
          <w:szCs w:val="28"/>
        </w:rPr>
      </w:pPr>
      <w:r w:rsidRPr="000954C6">
        <w:rPr>
          <w:rFonts w:asciiTheme="majorBidi" w:hAnsiTheme="majorBidi" w:cstheme="majorBidi"/>
          <w:sz w:val="28"/>
          <w:szCs w:val="28"/>
        </w:rPr>
        <w:t>Международный банковский институт имени Анатолия Собчака</w:t>
      </w:r>
    </w:p>
    <w:p w14:paraId="035C3241" w14:textId="77777777" w:rsidR="00420B6A" w:rsidRPr="000954C6" w:rsidRDefault="00420B6A" w:rsidP="0030082F">
      <w:pPr>
        <w:spacing w:after="0" w:line="288" w:lineRule="auto"/>
        <w:jc w:val="both"/>
        <w:rPr>
          <w:rFonts w:asciiTheme="majorBidi" w:eastAsia="Arial" w:hAnsiTheme="majorBidi" w:cstheme="majorBidi"/>
          <w:b/>
          <w:sz w:val="28"/>
          <w:szCs w:val="28"/>
        </w:rPr>
      </w:pPr>
    </w:p>
    <w:p w14:paraId="0300A535" w14:textId="77777777" w:rsidR="00420B6A" w:rsidRPr="000954C6" w:rsidRDefault="00420B6A" w:rsidP="0030082F">
      <w:pPr>
        <w:spacing w:after="0" w:line="288" w:lineRule="auto"/>
        <w:ind w:firstLine="709"/>
        <w:jc w:val="both"/>
        <w:rPr>
          <w:rFonts w:asciiTheme="majorBidi" w:eastAsia="Arial" w:hAnsiTheme="majorBidi" w:cstheme="majorBidi"/>
          <w:b/>
          <w:caps/>
          <w:sz w:val="28"/>
          <w:szCs w:val="28"/>
        </w:rPr>
      </w:pPr>
    </w:p>
    <w:p w14:paraId="4ACEA191" w14:textId="77777777" w:rsidR="00420B6A" w:rsidRPr="000954C6" w:rsidRDefault="00420B6A" w:rsidP="0030082F">
      <w:pPr>
        <w:spacing w:after="0" w:line="288" w:lineRule="auto"/>
        <w:jc w:val="both"/>
        <w:rPr>
          <w:rFonts w:asciiTheme="majorBidi" w:hAnsiTheme="majorBidi" w:cstheme="majorBidi"/>
          <w:b/>
          <w:sz w:val="28"/>
          <w:szCs w:val="28"/>
          <w:lang w:val="en-US"/>
        </w:rPr>
      </w:pPr>
      <w:proofErr w:type="spellStart"/>
      <w:r w:rsidRPr="000954C6">
        <w:rPr>
          <w:rFonts w:asciiTheme="majorBidi" w:hAnsiTheme="majorBidi" w:cstheme="majorBidi"/>
          <w:b/>
          <w:sz w:val="28"/>
          <w:szCs w:val="28"/>
          <w:lang w:val="en-US"/>
        </w:rPr>
        <w:t>Anokhov</w:t>
      </w:r>
      <w:proofErr w:type="spellEnd"/>
      <w:r w:rsidRPr="000954C6">
        <w:rPr>
          <w:rFonts w:asciiTheme="majorBidi" w:hAnsiTheme="majorBidi" w:cstheme="majorBidi"/>
          <w:b/>
          <w:sz w:val="28"/>
          <w:szCs w:val="28"/>
          <w:lang w:val="en-US"/>
        </w:rPr>
        <w:t xml:space="preserve"> Alexey Vladimirovich </w:t>
      </w:r>
    </w:p>
    <w:p w14:paraId="7419242C" w14:textId="77777777" w:rsidR="00420B6A" w:rsidRPr="000954C6" w:rsidRDefault="00420B6A" w:rsidP="0030082F">
      <w:pPr>
        <w:spacing w:after="0" w:line="288" w:lineRule="auto"/>
        <w:jc w:val="both"/>
        <w:rPr>
          <w:rFonts w:asciiTheme="majorBidi" w:hAnsiTheme="majorBidi" w:cstheme="majorBidi"/>
          <w:sz w:val="28"/>
          <w:szCs w:val="28"/>
          <w:lang w:val="en-US"/>
        </w:rPr>
      </w:pPr>
      <w:r w:rsidRPr="000954C6">
        <w:rPr>
          <w:rFonts w:asciiTheme="majorBidi" w:hAnsiTheme="majorBidi" w:cstheme="majorBidi"/>
          <w:sz w:val="28"/>
          <w:szCs w:val="28"/>
          <w:lang w:val="en-US"/>
        </w:rPr>
        <w:t>Graduate student</w:t>
      </w:r>
    </w:p>
    <w:p w14:paraId="038D9D6E" w14:textId="77777777" w:rsidR="00420B6A" w:rsidRPr="000954C6" w:rsidRDefault="00420B6A" w:rsidP="0030082F">
      <w:pPr>
        <w:spacing w:after="0" w:line="288" w:lineRule="auto"/>
        <w:jc w:val="both"/>
        <w:rPr>
          <w:rFonts w:asciiTheme="majorBidi" w:hAnsiTheme="majorBidi" w:cstheme="majorBidi"/>
          <w:sz w:val="28"/>
          <w:szCs w:val="28"/>
          <w:lang w:val="en-US"/>
        </w:rPr>
      </w:pPr>
      <w:r w:rsidRPr="000954C6">
        <w:rPr>
          <w:rFonts w:asciiTheme="majorBidi" w:hAnsiTheme="majorBidi" w:cstheme="majorBidi"/>
          <w:sz w:val="28"/>
          <w:szCs w:val="28"/>
          <w:lang w:val="en-US"/>
        </w:rPr>
        <w:t>Russian Federation, St. Petersburg</w:t>
      </w:r>
    </w:p>
    <w:p w14:paraId="6ADD38BC" w14:textId="77777777" w:rsidR="00420B6A" w:rsidRPr="000954C6" w:rsidRDefault="00420B6A" w:rsidP="0030082F">
      <w:pPr>
        <w:spacing w:after="0" w:line="288" w:lineRule="auto"/>
        <w:jc w:val="both"/>
        <w:rPr>
          <w:rFonts w:asciiTheme="majorBidi" w:hAnsiTheme="majorBidi" w:cstheme="majorBidi"/>
          <w:sz w:val="28"/>
          <w:szCs w:val="28"/>
          <w:lang w:val="en-US"/>
        </w:rPr>
      </w:pPr>
      <w:r w:rsidRPr="000954C6">
        <w:rPr>
          <w:rFonts w:asciiTheme="majorBidi" w:hAnsiTheme="majorBidi" w:cstheme="majorBidi"/>
          <w:sz w:val="28"/>
          <w:szCs w:val="28"/>
          <w:lang w:val="en-US"/>
        </w:rPr>
        <w:t>International Banking Institute named after Anatoly Sobchak</w:t>
      </w:r>
    </w:p>
    <w:p w14:paraId="43D671D8" w14:textId="77777777" w:rsidR="00420B6A" w:rsidRPr="000954C6" w:rsidRDefault="00420B6A" w:rsidP="0030082F">
      <w:pPr>
        <w:spacing w:after="0" w:line="288" w:lineRule="auto"/>
        <w:jc w:val="both"/>
        <w:rPr>
          <w:rFonts w:asciiTheme="majorBidi" w:hAnsiTheme="majorBidi" w:cstheme="majorBidi"/>
          <w:b/>
          <w:sz w:val="28"/>
          <w:szCs w:val="28"/>
          <w:lang w:val="en-US"/>
        </w:rPr>
      </w:pPr>
      <w:proofErr w:type="spellStart"/>
      <w:r w:rsidRPr="000954C6">
        <w:rPr>
          <w:rFonts w:asciiTheme="majorBidi" w:hAnsiTheme="majorBidi" w:cstheme="majorBidi"/>
          <w:b/>
          <w:sz w:val="28"/>
          <w:szCs w:val="28"/>
          <w:lang w:val="en-US"/>
        </w:rPr>
        <w:t>Zatevakhina</w:t>
      </w:r>
      <w:proofErr w:type="spellEnd"/>
      <w:r w:rsidRPr="000954C6">
        <w:rPr>
          <w:rFonts w:asciiTheme="majorBidi" w:hAnsiTheme="majorBidi" w:cstheme="majorBidi"/>
          <w:b/>
          <w:sz w:val="28"/>
          <w:szCs w:val="28"/>
          <w:lang w:val="en-US"/>
        </w:rPr>
        <w:t xml:space="preserve"> Anna Vasilievna</w:t>
      </w:r>
    </w:p>
    <w:p w14:paraId="14DA3487" w14:textId="77777777" w:rsidR="00420B6A" w:rsidRPr="000954C6" w:rsidRDefault="00420B6A" w:rsidP="0030082F">
      <w:pPr>
        <w:spacing w:after="0" w:line="288" w:lineRule="auto"/>
        <w:jc w:val="both"/>
        <w:rPr>
          <w:rFonts w:asciiTheme="majorBidi" w:hAnsiTheme="majorBidi" w:cstheme="majorBidi"/>
          <w:sz w:val="28"/>
          <w:szCs w:val="28"/>
          <w:lang w:val="en-US"/>
        </w:rPr>
      </w:pPr>
      <w:r w:rsidRPr="000954C6">
        <w:rPr>
          <w:rFonts w:asciiTheme="majorBidi" w:hAnsiTheme="majorBidi" w:cstheme="majorBidi"/>
          <w:sz w:val="28"/>
          <w:szCs w:val="28"/>
          <w:lang w:val="en-US"/>
        </w:rPr>
        <w:t>Candidate of Economic Sciences, Associate Professor, First Vice-Rector</w:t>
      </w:r>
    </w:p>
    <w:p w14:paraId="121DD658" w14:textId="77777777" w:rsidR="00420B6A" w:rsidRPr="000954C6" w:rsidRDefault="00420B6A" w:rsidP="0030082F">
      <w:pPr>
        <w:spacing w:after="0" w:line="288" w:lineRule="auto"/>
        <w:jc w:val="both"/>
        <w:rPr>
          <w:rFonts w:asciiTheme="majorBidi" w:hAnsiTheme="majorBidi" w:cstheme="majorBidi"/>
          <w:sz w:val="28"/>
          <w:szCs w:val="28"/>
          <w:lang w:val="en-US"/>
        </w:rPr>
      </w:pPr>
      <w:r w:rsidRPr="000954C6">
        <w:rPr>
          <w:rFonts w:asciiTheme="majorBidi" w:hAnsiTheme="majorBidi" w:cstheme="majorBidi"/>
          <w:sz w:val="28"/>
          <w:szCs w:val="28"/>
          <w:lang w:val="en-US"/>
        </w:rPr>
        <w:t>Russian Federation, St. Petersburg International Banking Institute named after Anatoly Sobchak</w:t>
      </w:r>
    </w:p>
    <w:p w14:paraId="50D19FF9" w14:textId="77777777" w:rsidR="009C177B" w:rsidRPr="000954C6" w:rsidRDefault="009C177B" w:rsidP="0030082F">
      <w:pPr>
        <w:spacing w:after="0" w:line="288" w:lineRule="auto"/>
        <w:jc w:val="both"/>
        <w:rPr>
          <w:rFonts w:asciiTheme="majorBidi" w:eastAsia="Calibri" w:hAnsiTheme="majorBidi" w:cstheme="majorBidi"/>
          <w:b/>
          <w:sz w:val="28"/>
          <w:szCs w:val="28"/>
          <w:lang w:val="en-US"/>
        </w:rPr>
      </w:pPr>
    </w:p>
    <w:p w14:paraId="66716576" w14:textId="7F64A249" w:rsidR="00AF08F0" w:rsidRPr="000954C6" w:rsidRDefault="00F737F2" w:rsidP="00AF08F0">
      <w:pPr>
        <w:widowControl w:val="0"/>
        <w:spacing w:after="0" w:line="240" w:lineRule="auto"/>
        <w:ind w:firstLine="709"/>
        <w:jc w:val="both"/>
        <w:rPr>
          <w:rFonts w:asciiTheme="majorBidi" w:eastAsia="Times New Roman" w:hAnsiTheme="majorBidi" w:cstheme="majorBidi"/>
          <w:b/>
          <w:bCs/>
          <w:sz w:val="28"/>
          <w:szCs w:val="28"/>
          <w:lang w:val="ru" w:eastAsia="fr-FR" w:bidi="fr-FR"/>
        </w:rPr>
      </w:pPr>
      <w:r w:rsidRPr="000954C6">
        <w:rPr>
          <w:rFonts w:asciiTheme="majorBidi" w:eastAsia="Times New Roman" w:hAnsiTheme="majorBidi" w:cstheme="majorBidi"/>
          <w:b/>
          <w:sz w:val="28"/>
          <w:szCs w:val="28"/>
        </w:rPr>
        <w:t xml:space="preserve">Аннотация: </w:t>
      </w:r>
      <w:r w:rsidR="00420B6A" w:rsidRPr="000954C6">
        <w:rPr>
          <w:rFonts w:asciiTheme="majorBidi" w:eastAsia="Times New Roman" w:hAnsiTheme="majorBidi" w:cstheme="majorBidi"/>
          <w:sz w:val="28"/>
          <w:szCs w:val="28"/>
        </w:rPr>
        <w:t xml:space="preserve">В статье </w:t>
      </w:r>
      <w:r w:rsidR="00AF08F0" w:rsidRPr="000954C6">
        <w:rPr>
          <w:rFonts w:asciiTheme="majorBidi" w:eastAsia="Times New Roman" w:hAnsiTheme="majorBidi" w:cstheme="majorBidi"/>
          <w:sz w:val="28"/>
          <w:szCs w:val="28"/>
        </w:rPr>
        <w:t xml:space="preserve">описана значимость инструментов оценки </w:t>
      </w:r>
      <w:r w:rsidR="00420B6A" w:rsidRPr="000954C6">
        <w:rPr>
          <w:rFonts w:asciiTheme="majorBidi" w:eastAsia="Times New Roman" w:hAnsiTheme="majorBidi" w:cstheme="majorBidi"/>
          <w:sz w:val="28"/>
          <w:szCs w:val="28"/>
        </w:rPr>
        <w:t xml:space="preserve"> эффективности местного самоуправления.</w:t>
      </w:r>
      <w:r w:rsidR="00AF08F0" w:rsidRPr="000954C6">
        <w:rPr>
          <w:rFonts w:asciiTheme="majorBidi" w:eastAsia="Times New Roman" w:hAnsiTheme="majorBidi" w:cstheme="majorBidi"/>
          <w:sz w:val="28"/>
          <w:szCs w:val="28"/>
          <w:lang w:val="ru" w:eastAsia="fr-FR" w:bidi="fr-FR"/>
        </w:rPr>
        <w:t xml:space="preserve"> </w:t>
      </w:r>
      <w:r w:rsidR="00AF08F0" w:rsidRPr="001346E6">
        <w:rPr>
          <w:rFonts w:asciiTheme="majorBidi" w:eastAsia="Times New Roman" w:hAnsiTheme="majorBidi" w:cstheme="majorBidi"/>
          <w:sz w:val="28"/>
          <w:szCs w:val="28"/>
          <w:lang w:val="ru" w:eastAsia="fr-FR" w:bidi="fr-FR"/>
        </w:rPr>
        <w:t xml:space="preserve">Несмотря на свое развитие, </w:t>
      </w:r>
      <w:r w:rsidR="00AF08F0"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00AF08F0" w:rsidRPr="001346E6">
        <w:rPr>
          <w:rFonts w:asciiTheme="majorBidi" w:eastAsia="Times New Roman" w:hAnsiTheme="majorBidi" w:cstheme="majorBidi"/>
          <w:sz w:val="28"/>
          <w:szCs w:val="28"/>
          <w:lang w:val="ru" w:eastAsia="fr-FR" w:bidi="fr-FR"/>
        </w:rPr>
        <w:t xml:space="preserve"> имеют ограничительный характер, который объединяет иерархический надзор, проверку и санкции. Отношения между действующим лицом и инструментом становятся двойными отношениями ограничения и расширения полномочий</w:t>
      </w:r>
      <w:r w:rsidR="00AF08F0" w:rsidRPr="000954C6">
        <w:rPr>
          <w:rFonts w:asciiTheme="majorBidi" w:eastAsia="Times New Roman" w:hAnsiTheme="majorBidi" w:cstheme="majorBidi"/>
          <w:sz w:val="28"/>
          <w:szCs w:val="28"/>
          <w:lang w:val="ru" w:eastAsia="fr-FR" w:bidi="fr-FR"/>
        </w:rPr>
        <w:t xml:space="preserve">. Проблема состоит в том, чтобы определить, </w:t>
      </w:r>
      <w:r w:rsidR="00AF08F0" w:rsidRPr="001346E6">
        <w:rPr>
          <w:rFonts w:asciiTheme="majorBidi" w:eastAsia="Times New Roman" w:hAnsiTheme="majorBidi" w:cstheme="majorBidi"/>
          <w:sz w:val="28"/>
          <w:szCs w:val="28"/>
          <w:lang w:val="ru" w:eastAsia="fr-FR" w:bidi="fr-FR"/>
        </w:rPr>
        <w:t xml:space="preserve">как </w:t>
      </w:r>
      <w:r w:rsidR="00AF08F0"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00AF08F0" w:rsidRPr="001346E6">
        <w:rPr>
          <w:rFonts w:asciiTheme="majorBidi" w:eastAsia="Times New Roman" w:hAnsiTheme="majorBidi" w:cstheme="majorBidi"/>
          <w:sz w:val="28"/>
          <w:szCs w:val="28"/>
          <w:lang w:val="ru" w:eastAsia="fr-FR" w:bidi="fr-FR"/>
        </w:rPr>
        <w:t xml:space="preserve">, зарекомендовавшие себя в частном секторе, дали неоднозначные результаты в </w:t>
      </w:r>
      <w:r w:rsidR="00AF08F0" w:rsidRPr="000954C6">
        <w:rPr>
          <w:rFonts w:asciiTheme="majorBidi" w:eastAsia="Times New Roman" w:hAnsiTheme="majorBidi" w:cstheme="majorBidi"/>
          <w:sz w:val="28"/>
          <w:szCs w:val="28"/>
          <w:lang w:val="ru" w:eastAsia="fr-FR" w:bidi="fr-FR"/>
        </w:rPr>
        <w:t>муниципальном</w:t>
      </w:r>
      <w:r w:rsidR="00AF08F0" w:rsidRPr="001346E6">
        <w:rPr>
          <w:rFonts w:asciiTheme="majorBidi" w:eastAsia="Times New Roman" w:hAnsiTheme="majorBidi" w:cstheme="majorBidi"/>
          <w:sz w:val="28"/>
          <w:szCs w:val="28"/>
          <w:lang w:val="ru" w:eastAsia="fr-FR" w:bidi="fr-FR"/>
        </w:rPr>
        <w:t xml:space="preserve"> управлении.</w:t>
      </w:r>
    </w:p>
    <w:p w14:paraId="46266C95" w14:textId="274E3C1B" w:rsidR="00420B6A" w:rsidRPr="000954C6" w:rsidRDefault="00420B6A" w:rsidP="0030082F">
      <w:pPr>
        <w:spacing w:after="0" w:line="288" w:lineRule="auto"/>
        <w:ind w:firstLine="709"/>
        <w:jc w:val="both"/>
        <w:rPr>
          <w:rFonts w:asciiTheme="majorBidi" w:eastAsia="Times New Roman" w:hAnsiTheme="majorBidi" w:cstheme="majorBidi"/>
          <w:sz w:val="28"/>
          <w:szCs w:val="28"/>
          <w:lang w:val="ru"/>
        </w:rPr>
      </w:pPr>
    </w:p>
    <w:p w14:paraId="4940CEDB" w14:textId="7C6191E1" w:rsidR="009C177B" w:rsidRPr="000954C6" w:rsidRDefault="00F737F2" w:rsidP="0030082F">
      <w:pPr>
        <w:spacing w:after="0" w:line="288" w:lineRule="auto"/>
        <w:ind w:firstLine="709"/>
        <w:jc w:val="both"/>
        <w:rPr>
          <w:rFonts w:asciiTheme="majorBidi" w:eastAsia="Times New Roman" w:hAnsiTheme="majorBidi" w:cstheme="majorBidi"/>
          <w:sz w:val="28"/>
          <w:szCs w:val="28"/>
        </w:rPr>
      </w:pPr>
      <w:r w:rsidRPr="000954C6">
        <w:rPr>
          <w:rFonts w:asciiTheme="majorBidi" w:eastAsia="Times New Roman" w:hAnsiTheme="majorBidi" w:cstheme="majorBidi"/>
          <w:b/>
          <w:sz w:val="28"/>
          <w:szCs w:val="28"/>
        </w:rPr>
        <w:t xml:space="preserve">Ключевые слова: </w:t>
      </w:r>
      <w:r w:rsidRPr="000954C6">
        <w:rPr>
          <w:rFonts w:asciiTheme="majorBidi" w:eastAsia="Times New Roman" w:hAnsiTheme="majorBidi" w:cstheme="majorBidi"/>
          <w:sz w:val="28"/>
          <w:szCs w:val="28"/>
        </w:rPr>
        <w:t>государство, управление, эффективность муниципального управления.</w:t>
      </w:r>
    </w:p>
    <w:p w14:paraId="564C7CFA" w14:textId="77777777" w:rsidR="009C177B" w:rsidRPr="000954C6" w:rsidRDefault="009C177B" w:rsidP="0030082F">
      <w:pPr>
        <w:spacing w:after="0" w:line="288" w:lineRule="auto"/>
        <w:ind w:firstLine="709"/>
        <w:jc w:val="both"/>
        <w:rPr>
          <w:rFonts w:asciiTheme="majorBidi" w:eastAsia="Calibri" w:hAnsiTheme="majorBidi" w:cstheme="majorBidi"/>
          <w:b/>
          <w:caps/>
          <w:sz w:val="28"/>
          <w:szCs w:val="28"/>
        </w:rPr>
      </w:pPr>
    </w:p>
    <w:p w14:paraId="4F635F5B" w14:textId="551BDE03" w:rsidR="009C177B" w:rsidRPr="000954C6" w:rsidRDefault="001346E6" w:rsidP="0030082F">
      <w:pPr>
        <w:spacing w:after="0" w:line="288" w:lineRule="auto"/>
        <w:ind w:firstLine="709"/>
        <w:jc w:val="center"/>
        <w:rPr>
          <w:rFonts w:asciiTheme="majorBidi" w:eastAsia="Times New Roman" w:hAnsiTheme="majorBidi" w:cstheme="majorBidi"/>
          <w:b/>
          <w:caps/>
          <w:sz w:val="28"/>
          <w:szCs w:val="28"/>
        </w:rPr>
      </w:pPr>
      <w:r w:rsidRPr="000954C6">
        <w:rPr>
          <w:rFonts w:asciiTheme="majorBidi" w:eastAsia="Times New Roman" w:hAnsiTheme="majorBidi" w:cstheme="majorBidi"/>
          <w:b/>
          <w:caps/>
          <w:sz w:val="28"/>
          <w:szCs w:val="28"/>
        </w:rPr>
        <w:t>значимость инструментов оценки эффективности муниципального управления</w:t>
      </w:r>
    </w:p>
    <w:p w14:paraId="324E0C69" w14:textId="77777777" w:rsidR="009C177B" w:rsidRPr="000954C6" w:rsidRDefault="009C177B" w:rsidP="0030082F">
      <w:pPr>
        <w:spacing w:after="0" w:line="288" w:lineRule="auto"/>
        <w:jc w:val="both"/>
        <w:rPr>
          <w:rFonts w:asciiTheme="majorBidi" w:eastAsia="Calibri" w:hAnsiTheme="majorBidi" w:cstheme="majorBidi"/>
          <w:b/>
          <w:caps/>
          <w:sz w:val="28"/>
          <w:szCs w:val="28"/>
        </w:rPr>
      </w:pPr>
    </w:p>
    <w:p w14:paraId="773EF6A0" w14:textId="77777777" w:rsidR="009C177B" w:rsidRPr="000954C6" w:rsidRDefault="009C177B" w:rsidP="0030082F">
      <w:pPr>
        <w:spacing w:after="0" w:line="288" w:lineRule="auto"/>
        <w:jc w:val="both"/>
        <w:rPr>
          <w:rFonts w:asciiTheme="majorBidi" w:eastAsia="Calibri" w:hAnsiTheme="majorBidi" w:cstheme="majorBidi"/>
          <w:b/>
          <w:caps/>
          <w:sz w:val="28"/>
          <w:szCs w:val="28"/>
        </w:rPr>
      </w:pPr>
    </w:p>
    <w:p w14:paraId="45885A33" w14:textId="77777777" w:rsidR="009C177B" w:rsidRPr="000954C6" w:rsidRDefault="00F737F2" w:rsidP="0030082F">
      <w:pPr>
        <w:spacing w:after="0" w:line="288" w:lineRule="auto"/>
        <w:jc w:val="both"/>
        <w:rPr>
          <w:rFonts w:asciiTheme="majorBidi" w:eastAsia="Times New Roman" w:hAnsiTheme="majorBidi" w:cstheme="majorBidi"/>
          <w:b/>
          <w:sz w:val="28"/>
          <w:szCs w:val="28"/>
          <w:lang w:val="en-US"/>
        </w:rPr>
      </w:pPr>
      <w:proofErr w:type="spellStart"/>
      <w:r w:rsidRPr="000954C6">
        <w:rPr>
          <w:rFonts w:asciiTheme="majorBidi" w:eastAsia="Times New Roman" w:hAnsiTheme="majorBidi" w:cstheme="majorBidi"/>
          <w:b/>
          <w:sz w:val="28"/>
          <w:szCs w:val="28"/>
          <w:lang w:val="en-US"/>
        </w:rPr>
        <w:t>Anokhov</w:t>
      </w:r>
      <w:proofErr w:type="spellEnd"/>
      <w:r w:rsidRPr="000954C6">
        <w:rPr>
          <w:rFonts w:asciiTheme="majorBidi" w:eastAsia="Times New Roman" w:hAnsiTheme="majorBidi" w:cstheme="majorBidi"/>
          <w:b/>
          <w:sz w:val="28"/>
          <w:szCs w:val="28"/>
          <w:lang w:val="en-US"/>
        </w:rPr>
        <w:t xml:space="preserve"> Alexey Vladimirovich </w:t>
      </w:r>
    </w:p>
    <w:p w14:paraId="1AF93CF5" w14:textId="77777777"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sz w:val="28"/>
          <w:szCs w:val="28"/>
          <w:lang w:val="en-US"/>
        </w:rPr>
        <w:t>Graduate student</w:t>
      </w:r>
    </w:p>
    <w:p w14:paraId="66A44217" w14:textId="77777777"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sz w:val="28"/>
          <w:szCs w:val="28"/>
          <w:lang w:val="en-US"/>
        </w:rPr>
        <w:t>Russian Federation, St. Petersburg</w:t>
      </w:r>
    </w:p>
    <w:p w14:paraId="46886A4F" w14:textId="77777777"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sz w:val="28"/>
          <w:szCs w:val="28"/>
          <w:lang w:val="en-US"/>
        </w:rPr>
        <w:t>International Banking Institute named after Anatoly Sobchak</w:t>
      </w:r>
    </w:p>
    <w:p w14:paraId="7A633F7F" w14:textId="77777777" w:rsidR="009C177B" w:rsidRPr="000954C6" w:rsidRDefault="00F737F2" w:rsidP="0030082F">
      <w:pPr>
        <w:spacing w:after="0" w:line="288" w:lineRule="auto"/>
        <w:jc w:val="both"/>
        <w:rPr>
          <w:rFonts w:asciiTheme="majorBidi" w:eastAsia="Times New Roman" w:hAnsiTheme="majorBidi" w:cstheme="majorBidi"/>
          <w:b/>
          <w:sz w:val="28"/>
          <w:szCs w:val="28"/>
          <w:lang w:val="en-US"/>
        </w:rPr>
      </w:pPr>
      <w:proofErr w:type="spellStart"/>
      <w:r w:rsidRPr="000954C6">
        <w:rPr>
          <w:rFonts w:asciiTheme="majorBidi" w:eastAsia="Times New Roman" w:hAnsiTheme="majorBidi" w:cstheme="majorBidi"/>
          <w:b/>
          <w:sz w:val="28"/>
          <w:szCs w:val="28"/>
          <w:lang w:val="en-US"/>
        </w:rPr>
        <w:t>Zatevakhina</w:t>
      </w:r>
      <w:proofErr w:type="spellEnd"/>
      <w:r w:rsidRPr="000954C6">
        <w:rPr>
          <w:rFonts w:asciiTheme="majorBidi" w:eastAsia="Times New Roman" w:hAnsiTheme="majorBidi" w:cstheme="majorBidi"/>
          <w:b/>
          <w:sz w:val="28"/>
          <w:szCs w:val="28"/>
          <w:lang w:val="en-US"/>
        </w:rPr>
        <w:t xml:space="preserve"> Anna Vasilievna</w:t>
      </w:r>
    </w:p>
    <w:p w14:paraId="4C87F36E" w14:textId="77777777"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sz w:val="28"/>
          <w:szCs w:val="28"/>
          <w:lang w:val="en-US"/>
        </w:rPr>
        <w:t>Candidate of Economic Sciences, Associate Professor, First Vice-Rector</w:t>
      </w:r>
    </w:p>
    <w:p w14:paraId="1692AC63" w14:textId="77777777"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sz w:val="28"/>
          <w:szCs w:val="28"/>
          <w:lang w:val="en-US"/>
        </w:rPr>
        <w:t>Russian Federation, St. Petersburg</w:t>
      </w:r>
    </w:p>
    <w:p w14:paraId="13EC1B3F" w14:textId="77777777"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sz w:val="28"/>
          <w:szCs w:val="28"/>
          <w:lang w:val="en-US"/>
        </w:rPr>
        <w:t>International Banking Institute named after Anatoly Sobchak</w:t>
      </w:r>
    </w:p>
    <w:p w14:paraId="63DE0C16" w14:textId="77777777" w:rsidR="009C177B" w:rsidRPr="000954C6" w:rsidRDefault="009C177B" w:rsidP="0030082F">
      <w:pPr>
        <w:spacing w:after="0" w:line="288" w:lineRule="auto"/>
        <w:jc w:val="both"/>
        <w:rPr>
          <w:rFonts w:asciiTheme="majorBidi" w:eastAsia="Times New Roman" w:hAnsiTheme="majorBidi" w:cstheme="majorBidi"/>
          <w:sz w:val="28"/>
          <w:szCs w:val="28"/>
          <w:lang w:val="en-US"/>
        </w:rPr>
      </w:pPr>
    </w:p>
    <w:p w14:paraId="58829DC7" w14:textId="53318B69"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b/>
          <w:sz w:val="28"/>
          <w:szCs w:val="28"/>
          <w:lang w:val="en-US"/>
        </w:rPr>
        <w:t>Abstract:</w:t>
      </w:r>
      <w:r w:rsidRPr="000954C6">
        <w:rPr>
          <w:rFonts w:asciiTheme="majorBidi" w:eastAsia="Times New Roman" w:hAnsiTheme="majorBidi" w:cstheme="majorBidi"/>
          <w:sz w:val="28"/>
          <w:szCs w:val="28"/>
          <w:lang w:val="en-US"/>
        </w:rPr>
        <w:t xml:space="preserve"> </w:t>
      </w:r>
      <w:r w:rsidR="00427671" w:rsidRPr="000954C6">
        <w:rPr>
          <w:rFonts w:asciiTheme="majorBidi" w:eastAsia="Times New Roman" w:hAnsiTheme="majorBidi" w:cstheme="majorBidi"/>
          <w:sz w:val="28"/>
          <w:szCs w:val="28"/>
          <w:lang w:val="en-US"/>
        </w:rPr>
        <w:t>The article describes the importance of tools for assessing the effectiveness of local government. Despite their development, the tools for assessing the effectiveness of municipal government are of a restrictive nature, which combines hierarchical supervision, verification and sanctions. The relationship between actor and instrument becomes a dual relationship of limitation and empowerment. The challenge is to identify how municipal performance measurement tools that have proven themselves in the private sector have produced mixed results in municipal government.</w:t>
      </w:r>
    </w:p>
    <w:p w14:paraId="25EBC9D0" w14:textId="77777777" w:rsidR="009C177B" w:rsidRPr="000954C6" w:rsidRDefault="00F737F2" w:rsidP="0030082F">
      <w:pPr>
        <w:spacing w:after="0" w:line="288" w:lineRule="auto"/>
        <w:jc w:val="both"/>
        <w:rPr>
          <w:rFonts w:asciiTheme="majorBidi" w:eastAsia="Times New Roman" w:hAnsiTheme="majorBidi" w:cstheme="majorBidi"/>
          <w:sz w:val="28"/>
          <w:szCs w:val="28"/>
          <w:lang w:val="en-US"/>
        </w:rPr>
      </w:pPr>
      <w:r w:rsidRPr="000954C6">
        <w:rPr>
          <w:rFonts w:asciiTheme="majorBidi" w:eastAsia="Times New Roman" w:hAnsiTheme="majorBidi" w:cstheme="majorBidi"/>
          <w:b/>
          <w:sz w:val="28"/>
          <w:szCs w:val="28"/>
          <w:lang w:val="en-US"/>
        </w:rPr>
        <w:t>Key words:</w:t>
      </w:r>
      <w:r w:rsidRPr="000954C6">
        <w:rPr>
          <w:rFonts w:asciiTheme="majorBidi" w:eastAsia="Times New Roman" w:hAnsiTheme="majorBidi" w:cstheme="majorBidi"/>
          <w:sz w:val="28"/>
          <w:szCs w:val="28"/>
          <w:lang w:val="en-US"/>
        </w:rPr>
        <w:t xml:space="preserve"> state, management, efficiency of municipal government.</w:t>
      </w:r>
    </w:p>
    <w:p w14:paraId="61AA0754" w14:textId="77777777" w:rsidR="009C177B" w:rsidRPr="000954C6" w:rsidRDefault="009C177B" w:rsidP="0030082F">
      <w:pPr>
        <w:spacing w:after="0" w:line="288" w:lineRule="auto"/>
        <w:jc w:val="both"/>
        <w:rPr>
          <w:rFonts w:asciiTheme="majorBidi" w:eastAsia="Calibri" w:hAnsiTheme="majorBidi" w:cstheme="majorBidi"/>
          <w:b/>
          <w:caps/>
          <w:sz w:val="28"/>
          <w:szCs w:val="28"/>
          <w:lang w:val="en-US"/>
        </w:rPr>
      </w:pPr>
    </w:p>
    <w:p w14:paraId="3E4FD292" w14:textId="77777777" w:rsidR="001346E6" w:rsidRPr="000954C6" w:rsidRDefault="001346E6" w:rsidP="001346E6">
      <w:pPr>
        <w:keepNext/>
        <w:keepLines/>
        <w:tabs>
          <w:tab w:val="left" w:pos="717"/>
        </w:tabs>
        <w:spacing w:after="0" w:line="288" w:lineRule="auto"/>
        <w:jc w:val="center"/>
        <w:rPr>
          <w:rFonts w:asciiTheme="majorBidi" w:eastAsia="Times New Roman" w:hAnsiTheme="majorBidi" w:cstheme="majorBidi"/>
          <w:b/>
          <w:caps/>
          <w:sz w:val="28"/>
          <w:szCs w:val="28"/>
          <w:lang w:val="en-US"/>
        </w:rPr>
      </w:pPr>
      <w:r w:rsidRPr="000954C6">
        <w:rPr>
          <w:rFonts w:asciiTheme="majorBidi" w:eastAsia="Times New Roman" w:hAnsiTheme="majorBidi" w:cstheme="majorBidi"/>
          <w:b/>
          <w:caps/>
          <w:sz w:val="28"/>
          <w:szCs w:val="28"/>
          <w:lang w:val="en-US"/>
        </w:rPr>
        <w:t>THE IMPORTANCE OF TOOLS FOR ASSESSING THE EFFECTIVENESS OF MUNICIPAL GOVERNANCE</w:t>
      </w:r>
    </w:p>
    <w:p w14:paraId="2A96CD3B" w14:textId="3F29B69F" w:rsidR="009C177B" w:rsidRPr="000954C6" w:rsidRDefault="00F737F2" w:rsidP="0030082F">
      <w:pPr>
        <w:keepNext/>
        <w:keepLines/>
        <w:tabs>
          <w:tab w:val="left" w:pos="717"/>
        </w:tabs>
        <w:spacing w:after="0" w:line="288" w:lineRule="auto"/>
        <w:jc w:val="both"/>
        <w:rPr>
          <w:rFonts w:asciiTheme="minorBidi" w:eastAsia="Times New Roman" w:hAnsiTheme="minorBidi"/>
          <w:b/>
          <w:sz w:val="28"/>
          <w:szCs w:val="28"/>
          <w:lang w:val="en-US"/>
        </w:rPr>
      </w:pPr>
      <w:r w:rsidRPr="000954C6">
        <w:rPr>
          <w:rFonts w:asciiTheme="minorBidi" w:eastAsia="Times New Roman" w:hAnsiTheme="minorBidi"/>
          <w:b/>
          <w:sz w:val="28"/>
          <w:szCs w:val="28"/>
          <w:lang w:val="en-US"/>
        </w:rPr>
        <w:tab/>
      </w:r>
      <w:r w:rsidRPr="000954C6">
        <w:rPr>
          <w:rFonts w:asciiTheme="minorBidi" w:eastAsia="Times New Roman" w:hAnsiTheme="minorBidi"/>
          <w:b/>
          <w:sz w:val="28"/>
          <w:szCs w:val="28"/>
        </w:rPr>
        <w:t>Введение</w:t>
      </w:r>
    </w:p>
    <w:p w14:paraId="1FA1FA68" w14:textId="1911D93B" w:rsidR="001346E6" w:rsidRPr="000954C6" w:rsidRDefault="001346E6" w:rsidP="009512C4">
      <w:pPr>
        <w:widowControl w:val="0"/>
        <w:spacing w:after="0" w:line="240" w:lineRule="auto"/>
        <w:ind w:firstLine="709"/>
        <w:jc w:val="both"/>
        <w:rPr>
          <w:rFonts w:asciiTheme="majorBidi" w:eastAsia="Times New Roman" w:hAnsiTheme="majorBidi" w:cstheme="majorBidi"/>
          <w:b/>
          <w:bCs/>
          <w:sz w:val="28"/>
          <w:szCs w:val="28"/>
          <w:lang w:val="ru" w:eastAsia="fr-FR" w:bidi="fr-FR"/>
        </w:rPr>
      </w:pPr>
      <w:r w:rsidRPr="000954C6">
        <w:rPr>
          <w:rFonts w:asciiTheme="majorBidi" w:eastAsia="Times New Roman" w:hAnsiTheme="majorBidi" w:cstheme="majorBidi"/>
          <w:sz w:val="28"/>
          <w:szCs w:val="28"/>
          <w:lang w:val="ru" w:eastAsia="fr-FR" w:bidi="fr-FR"/>
        </w:rPr>
        <w:t>У</w:t>
      </w:r>
      <w:r w:rsidRPr="001346E6">
        <w:rPr>
          <w:rFonts w:asciiTheme="majorBidi" w:eastAsia="Times New Roman" w:hAnsiTheme="majorBidi" w:cstheme="majorBidi"/>
          <w:sz w:val="28"/>
          <w:szCs w:val="28"/>
          <w:lang w:val="ru" w:eastAsia="fr-FR" w:bidi="fr-FR"/>
        </w:rPr>
        <w:t xml:space="preserve">правление эффективностью развивается в органах </w:t>
      </w:r>
      <w:r w:rsidR="009512C4" w:rsidRPr="000954C6">
        <w:rPr>
          <w:rFonts w:asciiTheme="majorBidi" w:eastAsia="Times New Roman" w:hAnsiTheme="majorBidi" w:cstheme="majorBidi"/>
          <w:sz w:val="28"/>
          <w:szCs w:val="28"/>
          <w:lang w:val="ru" w:eastAsia="fr-FR" w:bidi="fr-FR"/>
        </w:rPr>
        <w:t>муниципального</w:t>
      </w:r>
      <w:r w:rsidRPr="001346E6">
        <w:rPr>
          <w:rFonts w:asciiTheme="majorBidi" w:eastAsia="Times New Roman" w:hAnsiTheme="majorBidi" w:cstheme="majorBidi"/>
          <w:sz w:val="28"/>
          <w:szCs w:val="28"/>
          <w:lang w:val="ru" w:eastAsia="fr-FR" w:bidi="fr-FR"/>
        </w:rPr>
        <w:t xml:space="preserve"> управления и по-прежнему занимает важное место в их методе управления. В результате </w:t>
      </w:r>
      <w:r w:rsidR="009512C4"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распространяются в организациях. Несмотря на свое развитие, </w:t>
      </w:r>
      <w:r w:rsidR="009512C4"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имеют ограничительный характер, который объединяет иерархический надзор, проверку и санкции. Отношения между действующим лицом и инструментом становятся двойными отношениями ограничения и расширения полномочий</w:t>
      </w:r>
      <w:r w:rsidR="009512C4" w:rsidRPr="000954C6">
        <w:rPr>
          <w:rFonts w:asciiTheme="majorBidi" w:eastAsia="Times New Roman" w:hAnsiTheme="majorBidi" w:cstheme="majorBidi"/>
          <w:sz w:val="28"/>
          <w:szCs w:val="28"/>
          <w:lang w:val="ru" w:eastAsia="fr-FR" w:bidi="fr-FR"/>
        </w:rPr>
        <w:t xml:space="preserve">. Проблема состоит в том, чтобы определить, </w:t>
      </w:r>
      <w:r w:rsidRPr="001346E6">
        <w:rPr>
          <w:rFonts w:asciiTheme="majorBidi" w:eastAsia="Times New Roman" w:hAnsiTheme="majorBidi" w:cstheme="majorBidi"/>
          <w:sz w:val="28"/>
          <w:szCs w:val="28"/>
          <w:lang w:val="ru" w:eastAsia="fr-FR" w:bidi="fr-FR"/>
        </w:rPr>
        <w:t xml:space="preserve">как </w:t>
      </w:r>
      <w:r w:rsidR="009512C4"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зарекомендовавшие себя в частном секторе, дали неоднозначные результаты в </w:t>
      </w:r>
      <w:r w:rsidR="00AF08F0" w:rsidRPr="000954C6">
        <w:rPr>
          <w:rFonts w:asciiTheme="majorBidi" w:eastAsia="Times New Roman" w:hAnsiTheme="majorBidi" w:cstheme="majorBidi"/>
          <w:sz w:val="28"/>
          <w:szCs w:val="28"/>
          <w:lang w:val="ru" w:eastAsia="fr-FR" w:bidi="fr-FR"/>
        </w:rPr>
        <w:t>муниципальном</w:t>
      </w:r>
      <w:r w:rsidRPr="001346E6">
        <w:rPr>
          <w:rFonts w:asciiTheme="majorBidi" w:eastAsia="Times New Roman" w:hAnsiTheme="majorBidi" w:cstheme="majorBidi"/>
          <w:sz w:val="28"/>
          <w:szCs w:val="28"/>
          <w:lang w:val="ru" w:eastAsia="fr-FR" w:bidi="fr-FR"/>
        </w:rPr>
        <w:t xml:space="preserve"> управлении.</w:t>
      </w:r>
    </w:p>
    <w:p w14:paraId="6DA45883" w14:textId="1AB0109B" w:rsidR="001346E6" w:rsidRPr="001346E6" w:rsidRDefault="001346E6"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bookmarkStart w:id="0" w:name="bookmark81"/>
      <w:r w:rsidRPr="001346E6">
        <w:rPr>
          <w:rFonts w:asciiTheme="majorBidi" w:eastAsia="Times New Roman" w:hAnsiTheme="majorBidi" w:cstheme="majorBidi"/>
          <w:sz w:val="28"/>
          <w:szCs w:val="28"/>
          <w:lang w:val="ru" w:eastAsia="fr-FR" w:bidi="fr-FR"/>
        </w:rPr>
        <w:t xml:space="preserve">Чтобы дать ответ на эту проблему, несколько исследований были сосредоточены на том, как эти инструменты используются пользователями. </w:t>
      </w:r>
      <w:bookmarkEnd w:id="0"/>
    </w:p>
    <w:p w14:paraId="01796882" w14:textId="4CBBD6F3" w:rsidR="00420B6A" w:rsidRPr="000954C6" w:rsidRDefault="00420B6A" w:rsidP="0030082F">
      <w:pPr>
        <w:spacing w:after="0" w:line="288" w:lineRule="auto"/>
        <w:ind w:firstLine="709"/>
        <w:jc w:val="both"/>
        <w:rPr>
          <w:rFonts w:asciiTheme="minorBidi" w:eastAsia="Times New Roman" w:hAnsiTheme="minorBidi"/>
          <w:b/>
          <w:bCs/>
          <w:sz w:val="28"/>
          <w:szCs w:val="28"/>
        </w:rPr>
      </w:pPr>
      <w:r w:rsidRPr="000954C6">
        <w:rPr>
          <w:rFonts w:asciiTheme="minorBidi" w:eastAsia="Times New Roman" w:hAnsiTheme="minorBidi"/>
          <w:b/>
          <w:bCs/>
          <w:sz w:val="28"/>
          <w:szCs w:val="28"/>
        </w:rPr>
        <w:t>Постановка проблемы</w:t>
      </w:r>
    </w:p>
    <w:p w14:paraId="58925A11" w14:textId="6B2C8F57" w:rsidR="008A2DDC" w:rsidRPr="000954C6" w:rsidRDefault="008A2DDC" w:rsidP="0030082F">
      <w:pPr>
        <w:spacing w:after="0" w:line="288" w:lineRule="auto"/>
        <w:ind w:firstLine="709"/>
        <w:jc w:val="both"/>
        <w:rPr>
          <w:rFonts w:asciiTheme="majorBidi" w:eastAsia="Bookman Old Style" w:hAnsiTheme="majorBidi" w:cstheme="majorBidi"/>
          <w:sz w:val="28"/>
          <w:szCs w:val="28"/>
          <w:lang w:bidi="ru-RU"/>
        </w:rPr>
      </w:pPr>
      <w:r w:rsidRPr="000954C6">
        <w:rPr>
          <w:rFonts w:asciiTheme="majorBidi" w:eastAsia="Bookman Old Style" w:hAnsiTheme="majorBidi" w:cstheme="majorBidi"/>
          <w:sz w:val="28"/>
          <w:szCs w:val="28"/>
          <w:lang w:bidi="ru-RU"/>
        </w:rPr>
        <w:t xml:space="preserve">Оценка уровня местного самоуправления испытывает определенные трудности. В первую очередь, это связано с тем, что муниципалитеты априори крайне разнородны и дифференцированы. Во-вторых, являясь наиболее приближенными к ежедневным потребностям населения, органы местного самоуправления должны настраивать общераспространенные </w:t>
      </w:r>
      <w:r w:rsidR="009512C4" w:rsidRPr="000954C6">
        <w:rPr>
          <w:rFonts w:asciiTheme="majorBidi" w:eastAsia="Bookman Old Style" w:hAnsiTheme="majorBidi" w:cstheme="majorBidi"/>
          <w:sz w:val="28"/>
          <w:szCs w:val="28"/>
          <w:lang w:bidi="ru-RU"/>
        </w:rPr>
        <w:t>инструменты оценки эффективности муниципального управления</w:t>
      </w:r>
      <w:r w:rsidRPr="000954C6">
        <w:rPr>
          <w:rFonts w:asciiTheme="majorBidi" w:eastAsia="Bookman Old Style" w:hAnsiTheme="majorBidi" w:cstheme="majorBidi"/>
          <w:sz w:val="28"/>
          <w:szCs w:val="28"/>
          <w:lang w:bidi="ru-RU"/>
        </w:rPr>
        <w:t xml:space="preserve"> под специфику своих территорий. </w:t>
      </w:r>
    </w:p>
    <w:p w14:paraId="7EED30CF" w14:textId="77777777" w:rsidR="008A2DDC" w:rsidRPr="000954C6" w:rsidRDefault="008A2DDC" w:rsidP="0030082F">
      <w:pPr>
        <w:spacing w:after="0" w:line="288" w:lineRule="auto"/>
        <w:ind w:firstLine="709"/>
        <w:jc w:val="both"/>
        <w:rPr>
          <w:rFonts w:asciiTheme="majorBidi" w:eastAsia="Bookman Old Style" w:hAnsiTheme="majorBidi" w:cstheme="majorBidi"/>
          <w:sz w:val="28"/>
          <w:szCs w:val="28"/>
          <w:lang w:bidi="ru-RU"/>
        </w:rPr>
      </w:pPr>
      <w:r w:rsidRPr="000954C6">
        <w:rPr>
          <w:rFonts w:asciiTheme="majorBidi" w:eastAsia="Bookman Old Style" w:hAnsiTheme="majorBidi" w:cstheme="majorBidi"/>
          <w:sz w:val="28"/>
          <w:szCs w:val="28"/>
          <w:lang w:bidi="ru-RU"/>
        </w:rPr>
        <w:t>При проведении оценки муниципального управления необходимо учитывать:</w:t>
      </w:r>
    </w:p>
    <w:p w14:paraId="2C98FF8E" w14:textId="601A983A" w:rsidR="008A2DDC" w:rsidRPr="000954C6" w:rsidRDefault="008A2DDC" w:rsidP="0030082F">
      <w:pPr>
        <w:spacing w:after="0" w:line="288" w:lineRule="auto"/>
        <w:ind w:firstLine="709"/>
        <w:jc w:val="both"/>
        <w:rPr>
          <w:rFonts w:asciiTheme="majorBidi" w:eastAsia="Times New Roman" w:hAnsiTheme="majorBidi" w:cstheme="majorBidi"/>
          <w:sz w:val="28"/>
          <w:szCs w:val="28"/>
        </w:rPr>
      </w:pPr>
      <w:r w:rsidRPr="000954C6">
        <w:rPr>
          <w:rFonts w:asciiTheme="majorBidi" w:eastAsia="Bookman Old Style" w:hAnsiTheme="majorBidi" w:cstheme="majorBidi"/>
          <w:sz w:val="28"/>
          <w:szCs w:val="28"/>
          <w:lang w:bidi="ru-RU"/>
        </w:rPr>
        <w:t xml:space="preserve">- </w:t>
      </w:r>
      <w:r w:rsidR="00420B6A" w:rsidRPr="000954C6">
        <w:rPr>
          <w:rFonts w:asciiTheme="majorBidi" w:eastAsia="Times New Roman" w:hAnsiTheme="majorBidi" w:cstheme="majorBidi"/>
          <w:sz w:val="28"/>
          <w:szCs w:val="28"/>
        </w:rPr>
        <w:t xml:space="preserve">Социальное положение региональной власти, </w:t>
      </w:r>
      <w:r w:rsidR="000640C0" w:rsidRPr="000954C6">
        <w:rPr>
          <w:rFonts w:asciiTheme="majorBidi" w:eastAsia="Times New Roman" w:hAnsiTheme="majorBidi" w:cstheme="majorBidi"/>
          <w:sz w:val="28"/>
          <w:szCs w:val="28"/>
        </w:rPr>
        <w:t>которое связано с ориентацией на удовлетворение потребностей граждан</w:t>
      </w:r>
      <w:r w:rsidR="00420B6A" w:rsidRPr="000954C6">
        <w:rPr>
          <w:rFonts w:asciiTheme="majorBidi" w:eastAsia="Times New Roman" w:hAnsiTheme="majorBidi" w:cstheme="majorBidi"/>
          <w:sz w:val="28"/>
          <w:szCs w:val="28"/>
        </w:rPr>
        <w:t>.</w:t>
      </w:r>
    </w:p>
    <w:p w14:paraId="68FF203C" w14:textId="18F60369" w:rsidR="00420B6A" w:rsidRPr="000954C6" w:rsidRDefault="008A2DDC" w:rsidP="0030082F">
      <w:pPr>
        <w:spacing w:after="0" w:line="288" w:lineRule="auto"/>
        <w:ind w:firstLine="709"/>
        <w:jc w:val="both"/>
        <w:rPr>
          <w:rFonts w:asciiTheme="majorBidi" w:eastAsia="Times New Roman" w:hAnsiTheme="majorBidi" w:cstheme="majorBidi"/>
          <w:sz w:val="28"/>
          <w:szCs w:val="28"/>
        </w:rPr>
      </w:pPr>
      <w:r w:rsidRPr="000954C6">
        <w:rPr>
          <w:rFonts w:asciiTheme="majorBidi" w:eastAsia="Times New Roman" w:hAnsiTheme="majorBidi" w:cstheme="majorBidi"/>
          <w:sz w:val="28"/>
          <w:szCs w:val="28"/>
        </w:rPr>
        <w:t xml:space="preserve">- </w:t>
      </w:r>
      <w:r w:rsidR="00420B6A" w:rsidRPr="000954C6">
        <w:rPr>
          <w:rFonts w:asciiTheme="majorBidi" w:eastAsia="Times New Roman" w:hAnsiTheme="majorBidi" w:cstheme="majorBidi"/>
          <w:sz w:val="28"/>
          <w:szCs w:val="28"/>
        </w:rPr>
        <w:t>Целенаправленность управления местного самоуправления, что означает постановку разумных целей и задач (т.е. реагирование на имеющиеся источники финансирования)</w:t>
      </w:r>
      <w:r w:rsidR="00F737F2" w:rsidRPr="000954C6">
        <w:rPr>
          <w:rFonts w:asciiTheme="majorBidi" w:eastAsia="Times New Roman" w:hAnsiTheme="majorBidi" w:cstheme="majorBidi"/>
          <w:sz w:val="28"/>
          <w:szCs w:val="28"/>
        </w:rPr>
        <w:t xml:space="preserve"> у</w:t>
      </w:r>
      <w:r w:rsidR="00420B6A" w:rsidRPr="000954C6">
        <w:rPr>
          <w:rFonts w:asciiTheme="majorBidi" w:eastAsia="Times New Roman" w:hAnsiTheme="majorBidi" w:cstheme="majorBidi"/>
          <w:sz w:val="28"/>
          <w:szCs w:val="28"/>
        </w:rPr>
        <w:t>станавливается органами государственной власти.</w:t>
      </w:r>
    </w:p>
    <w:p w14:paraId="4A94C746" w14:textId="4F4BBEEC" w:rsidR="00420B6A" w:rsidRPr="000954C6" w:rsidRDefault="00AF7D40" w:rsidP="0030082F">
      <w:pPr>
        <w:spacing w:after="0" w:line="288" w:lineRule="auto"/>
        <w:ind w:firstLine="709"/>
        <w:jc w:val="both"/>
        <w:rPr>
          <w:rFonts w:asciiTheme="minorBidi" w:eastAsia="Times New Roman" w:hAnsiTheme="minorBidi"/>
          <w:b/>
          <w:bCs/>
          <w:sz w:val="28"/>
          <w:szCs w:val="28"/>
        </w:rPr>
      </w:pPr>
      <w:r w:rsidRPr="000954C6">
        <w:rPr>
          <w:rFonts w:asciiTheme="minorBidi" w:eastAsia="Times New Roman" w:hAnsiTheme="minorBidi"/>
          <w:b/>
          <w:bCs/>
          <w:sz w:val="28"/>
          <w:szCs w:val="28"/>
        </w:rPr>
        <w:t>Исследовательские вопросы</w:t>
      </w:r>
    </w:p>
    <w:p w14:paraId="5FD7A8EA" w14:textId="6CD7AD72"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Чтобы выяснить, как пользователи</w:t>
      </w:r>
      <w:r w:rsidRPr="000954C6">
        <w:rPr>
          <w:rFonts w:asciiTheme="majorBidi" w:eastAsia="Times New Roman" w:hAnsiTheme="majorBidi" w:cstheme="majorBidi"/>
          <w:sz w:val="28"/>
          <w:szCs w:val="28"/>
          <w:lang w:val="ru" w:eastAsia="fr-FR" w:bidi="fr-FR"/>
        </w:rPr>
        <w:t xml:space="preserve"> применяют</w:t>
      </w:r>
      <w:r w:rsidRPr="001346E6">
        <w:rPr>
          <w:rFonts w:asciiTheme="majorBidi" w:eastAsia="Times New Roman" w:hAnsiTheme="majorBidi" w:cstheme="majorBidi"/>
          <w:sz w:val="28"/>
          <w:szCs w:val="28"/>
          <w:lang w:val="ru" w:eastAsia="fr-FR" w:bidi="fr-FR"/>
        </w:rPr>
        <w:t xml:space="preserve"> </w:t>
      </w:r>
      <w:r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и обосновать их использование, </w:t>
      </w:r>
      <w:r w:rsidRPr="000954C6">
        <w:rPr>
          <w:rFonts w:asciiTheme="majorBidi" w:eastAsia="Times New Roman" w:hAnsiTheme="majorBidi" w:cstheme="majorBidi"/>
          <w:sz w:val="28"/>
          <w:szCs w:val="28"/>
          <w:lang w:val="ru" w:eastAsia="fr-FR" w:bidi="fr-FR"/>
        </w:rPr>
        <w:t>необходимо ответить на следующие исследовательские вопросы</w:t>
      </w:r>
      <w:r w:rsidRPr="001346E6">
        <w:rPr>
          <w:rFonts w:asciiTheme="majorBidi" w:eastAsia="Times New Roman" w:hAnsiTheme="majorBidi" w:cstheme="majorBidi"/>
          <w:sz w:val="28"/>
          <w:szCs w:val="28"/>
          <w:lang w:val="ru" w:eastAsia="fr-FR" w:bidi="fr-FR"/>
        </w:rPr>
        <w:t>:</w:t>
      </w:r>
    </w:p>
    <w:p w14:paraId="6F780175" w14:textId="2B2B6E21" w:rsidR="009512C4" w:rsidRPr="001346E6" w:rsidRDefault="009512C4" w:rsidP="009512C4">
      <w:pPr>
        <w:keepNext/>
        <w:keepLines/>
        <w:widowControl w:val="0"/>
        <w:spacing w:after="0" w:line="240" w:lineRule="auto"/>
        <w:ind w:firstLine="709"/>
        <w:jc w:val="both"/>
        <w:outlineLvl w:val="2"/>
        <w:rPr>
          <w:rFonts w:asciiTheme="majorBidi" w:eastAsia="Times New Roman" w:hAnsiTheme="majorBidi" w:cstheme="majorBidi"/>
          <w:sz w:val="28"/>
          <w:szCs w:val="28"/>
          <w:lang w:val="ru" w:eastAsia="fr-FR" w:bidi="fr-FR"/>
        </w:rPr>
      </w:pPr>
      <w:bookmarkStart w:id="1" w:name="bookmark94"/>
      <w:bookmarkStart w:id="2" w:name="bookmark95"/>
      <w:bookmarkStart w:id="3" w:name="bookmark96"/>
      <w:r w:rsidRPr="001346E6">
        <w:rPr>
          <w:rFonts w:asciiTheme="majorBidi" w:eastAsia="Times New Roman" w:hAnsiTheme="majorBidi" w:cstheme="majorBidi"/>
          <w:sz w:val="28"/>
          <w:szCs w:val="28"/>
          <w:lang w:val="ru" w:eastAsia="fr-FR" w:bidi="fr-FR"/>
        </w:rPr>
        <w:t xml:space="preserve">Как формируется использование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эффективностью в муниципалитете?</w:t>
      </w:r>
      <w:bookmarkEnd w:id="1"/>
      <w:bookmarkEnd w:id="2"/>
      <w:bookmarkEnd w:id="3"/>
    </w:p>
    <w:p w14:paraId="69DCC748" w14:textId="7FA1230A"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Ответ на этот вопрос, как продолжение исследований по использованию, может помочь понять эти виды использования и дать частичные ответы на спорную проблему управления государственными администрациями. В частности, это может способствовать более широкому использованию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в государственных службах, которые все чаще сталкиваются с многочисленными и сложными социальными проблемами. С помощью этого главного вопроса мы стремимся совместно понять, как возникают различные типы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и насколько они оправданы пользователями. Для этого </w:t>
      </w:r>
      <w:r w:rsidRPr="000954C6">
        <w:rPr>
          <w:rFonts w:asciiTheme="majorBidi" w:eastAsia="Times New Roman" w:hAnsiTheme="majorBidi" w:cstheme="majorBidi"/>
          <w:sz w:val="28"/>
          <w:szCs w:val="28"/>
          <w:lang w:val="ru" w:eastAsia="fr-FR" w:bidi="fr-FR"/>
        </w:rPr>
        <w:t>следует отметить</w:t>
      </w:r>
      <w:r w:rsidRPr="001346E6">
        <w:rPr>
          <w:rFonts w:asciiTheme="majorBidi" w:eastAsia="Times New Roman" w:hAnsiTheme="majorBidi" w:cstheme="majorBidi"/>
          <w:sz w:val="28"/>
          <w:szCs w:val="28"/>
          <w:lang w:val="ru" w:eastAsia="fr-FR" w:bidi="fr-FR"/>
        </w:rPr>
        <w:t xml:space="preserve"> на два </w:t>
      </w:r>
      <w:proofErr w:type="spellStart"/>
      <w:r w:rsidRPr="001346E6">
        <w:rPr>
          <w:rFonts w:asciiTheme="majorBidi" w:eastAsia="Times New Roman" w:hAnsiTheme="majorBidi" w:cstheme="majorBidi"/>
          <w:sz w:val="28"/>
          <w:szCs w:val="28"/>
          <w:lang w:val="ru" w:eastAsia="fr-FR" w:bidi="fr-FR"/>
        </w:rPr>
        <w:t>подвопроса</w:t>
      </w:r>
      <w:proofErr w:type="spellEnd"/>
      <w:r w:rsidRPr="001346E6">
        <w:rPr>
          <w:rFonts w:asciiTheme="majorBidi" w:eastAsia="Times New Roman" w:hAnsiTheme="majorBidi" w:cstheme="majorBidi"/>
          <w:sz w:val="28"/>
          <w:szCs w:val="28"/>
          <w:lang w:val="ru" w:eastAsia="fr-FR" w:bidi="fr-FR"/>
        </w:rPr>
        <w:t>:</w:t>
      </w:r>
    </w:p>
    <w:p w14:paraId="55D61702" w14:textId="61CE68A8"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Во-первых, это исследование направлено на понимание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среди пользователей. Для этого, используя типологический метод, </w:t>
      </w:r>
      <w:r w:rsidRPr="000954C6">
        <w:rPr>
          <w:rFonts w:asciiTheme="majorBidi" w:eastAsia="Times New Roman" w:hAnsiTheme="majorBidi" w:cstheme="majorBidi"/>
          <w:sz w:val="28"/>
          <w:szCs w:val="28"/>
          <w:lang w:val="ru" w:eastAsia="fr-FR" w:bidi="fr-FR"/>
        </w:rPr>
        <w:t>можно</w:t>
      </w:r>
      <w:r w:rsidRPr="001346E6">
        <w:rPr>
          <w:rFonts w:asciiTheme="majorBidi" w:eastAsia="Times New Roman" w:hAnsiTheme="majorBidi" w:cstheme="majorBidi"/>
          <w:sz w:val="28"/>
          <w:szCs w:val="28"/>
          <w:lang w:val="ru" w:eastAsia="fr-FR" w:bidi="fr-FR"/>
        </w:rPr>
        <w:t xml:space="preserve"> мобилизовать категоризации </w:t>
      </w:r>
      <w:r w:rsidRPr="000954C6">
        <w:rPr>
          <w:rFonts w:asciiTheme="majorBidi" w:eastAsia="Times New Roman" w:hAnsiTheme="majorBidi" w:cstheme="majorBidi"/>
          <w:sz w:val="28"/>
          <w:szCs w:val="28"/>
          <w:lang w:eastAsia="fr-FR" w:bidi="fr-FR"/>
        </w:rPr>
        <w:t>[2]</w:t>
      </w:r>
      <w:r w:rsidRPr="001346E6">
        <w:rPr>
          <w:rFonts w:asciiTheme="majorBidi" w:eastAsia="Times New Roman" w:hAnsiTheme="majorBidi" w:cstheme="majorBidi"/>
          <w:sz w:val="28"/>
          <w:szCs w:val="28"/>
          <w:lang w:val="ru" w:eastAsia="fr-FR" w:bidi="fr-FR"/>
        </w:rPr>
        <w:t xml:space="preserve"> и понять разнообразие, существующее в каждой категории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w:t>
      </w:r>
    </w:p>
    <w:p w14:paraId="113D7940" w14:textId="77777777" w:rsidR="009512C4" w:rsidRPr="001346E6" w:rsidRDefault="009512C4" w:rsidP="009512C4">
      <w:pPr>
        <w:keepNext/>
        <w:keepLines/>
        <w:widowControl w:val="0"/>
        <w:spacing w:after="0" w:line="240" w:lineRule="auto"/>
        <w:ind w:firstLine="709"/>
        <w:jc w:val="both"/>
        <w:outlineLvl w:val="2"/>
        <w:rPr>
          <w:rFonts w:asciiTheme="majorBidi" w:eastAsia="Times New Roman" w:hAnsiTheme="majorBidi" w:cstheme="majorBidi"/>
          <w:sz w:val="28"/>
          <w:szCs w:val="28"/>
          <w:lang w:val="ru" w:eastAsia="fr-FR" w:bidi="fr-FR"/>
        </w:rPr>
      </w:pPr>
      <w:bookmarkStart w:id="4" w:name="bookmark97"/>
      <w:bookmarkStart w:id="5" w:name="bookmark98"/>
      <w:bookmarkStart w:id="6" w:name="bookmark99"/>
      <w:r w:rsidRPr="001346E6">
        <w:rPr>
          <w:rFonts w:asciiTheme="majorBidi" w:eastAsia="Times New Roman" w:hAnsiTheme="majorBidi" w:cstheme="majorBidi"/>
          <w:sz w:val="28"/>
          <w:szCs w:val="28"/>
          <w:lang w:val="ru" w:eastAsia="fr-FR" w:bidi="fr-FR"/>
        </w:rPr>
        <w:t xml:space="preserve">Как </w:t>
      </w:r>
      <w:r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эффективностью используются муниципальными субъектами?</w:t>
      </w:r>
      <w:bookmarkEnd w:id="4"/>
      <w:bookmarkEnd w:id="5"/>
      <w:bookmarkEnd w:id="6"/>
    </w:p>
    <w:p w14:paraId="7E6157B3" w14:textId="6C16DB59"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Во-вторых, данное исследование направлено на анализ типологии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Точнее, мы хотим определить и оценить обоснованность типичного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производительностью их пользователями.</w:t>
      </w:r>
    </w:p>
    <w:p w14:paraId="776E6ADB" w14:textId="7C859833" w:rsidR="009512C4" w:rsidRPr="001346E6" w:rsidRDefault="009512C4" w:rsidP="009512C4">
      <w:pPr>
        <w:keepNext/>
        <w:keepLines/>
        <w:widowControl w:val="0"/>
        <w:spacing w:after="0" w:line="240" w:lineRule="auto"/>
        <w:ind w:firstLine="709"/>
        <w:jc w:val="both"/>
        <w:outlineLvl w:val="2"/>
        <w:rPr>
          <w:rFonts w:asciiTheme="majorBidi" w:eastAsia="Times New Roman" w:hAnsiTheme="majorBidi" w:cstheme="majorBidi"/>
          <w:sz w:val="28"/>
          <w:szCs w:val="28"/>
          <w:lang w:val="ru" w:eastAsia="fr-FR" w:bidi="fr-FR"/>
        </w:rPr>
      </w:pPr>
      <w:bookmarkStart w:id="7" w:name="bookmark100"/>
      <w:bookmarkStart w:id="8" w:name="bookmark101"/>
      <w:bookmarkStart w:id="9" w:name="bookmark102"/>
      <w:r w:rsidRPr="001346E6">
        <w:rPr>
          <w:rFonts w:asciiTheme="majorBidi" w:eastAsia="Times New Roman" w:hAnsiTheme="majorBidi" w:cstheme="majorBidi"/>
          <w:sz w:val="28"/>
          <w:szCs w:val="28"/>
          <w:lang w:val="ru" w:eastAsia="fr-FR" w:bidi="fr-FR"/>
        </w:rPr>
        <w:t xml:space="preserve">Как муниципальные субъекты </w:t>
      </w:r>
      <w:r w:rsidRPr="000954C6">
        <w:rPr>
          <w:rFonts w:asciiTheme="majorBidi" w:eastAsia="Times New Roman" w:hAnsiTheme="majorBidi" w:cstheme="majorBidi"/>
          <w:sz w:val="28"/>
          <w:szCs w:val="28"/>
          <w:lang w:val="ru" w:eastAsia="fr-FR" w:bidi="fr-FR"/>
        </w:rPr>
        <w:t>применяют</w:t>
      </w:r>
      <w:r w:rsidRPr="001346E6">
        <w:rPr>
          <w:rFonts w:asciiTheme="majorBidi" w:eastAsia="Times New Roman" w:hAnsiTheme="majorBidi" w:cstheme="majorBidi"/>
          <w:sz w:val="28"/>
          <w:szCs w:val="28"/>
          <w:lang w:val="ru" w:eastAsia="fr-FR" w:bidi="fr-FR"/>
        </w:rPr>
        <w:t xml:space="preserve"> различные типы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эффективностью?</w:t>
      </w:r>
      <w:bookmarkEnd w:id="7"/>
      <w:bookmarkEnd w:id="8"/>
      <w:bookmarkEnd w:id="9"/>
    </w:p>
    <w:p w14:paraId="273DC95B" w14:textId="45F84281" w:rsidR="009512C4" w:rsidRPr="000954C6" w:rsidRDefault="009512C4" w:rsidP="009512C4">
      <w:pPr>
        <w:widowControl w:val="0"/>
        <w:spacing w:after="0" w:line="240" w:lineRule="auto"/>
        <w:ind w:firstLine="709"/>
        <w:jc w:val="both"/>
        <w:rPr>
          <w:rFonts w:asciiTheme="minorBidi" w:eastAsia="Arial" w:hAnsiTheme="minorBidi"/>
          <w:b/>
          <w:sz w:val="28"/>
          <w:szCs w:val="28"/>
        </w:rPr>
      </w:pPr>
      <w:r w:rsidRPr="001346E6">
        <w:rPr>
          <w:rFonts w:asciiTheme="majorBidi" w:eastAsia="Times New Roman" w:hAnsiTheme="majorBidi" w:cstheme="majorBidi"/>
          <w:sz w:val="28"/>
          <w:szCs w:val="28"/>
          <w:lang w:val="ru" w:eastAsia="fr-FR" w:bidi="fr-FR"/>
        </w:rPr>
        <w:t>Чтобы достичь этих целей и дать ответы на наши вопросы, наша теоретическая основа основана на сочетании инструментальной теории и теории обоснования.</w:t>
      </w:r>
    </w:p>
    <w:p w14:paraId="3336AFC2" w14:textId="31911E22" w:rsidR="009C177B" w:rsidRPr="000954C6" w:rsidRDefault="00F737F2" w:rsidP="0030082F">
      <w:pPr>
        <w:keepNext/>
        <w:keepLines/>
        <w:tabs>
          <w:tab w:val="left" w:pos="755"/>
        </w:tabs>
        <w:spacing w:after="0" w:line="288" w:lineRule="auto"/>
        <w:jc w:val="both"/>
        <w:rPr>
          <w:rFonts w:asciiTheme="minorBidi" w:eastAsia="Arial" w:hAnsiTheme="minorBidi"/>
          <w:b/>
          <w:sz w:val="28"/>
          <w:szCs w:val="28"/>
        </w:rPr>
      </w:pPr>
      <w:r w:rsidRPr="000954C6">
        <w:rPr>
          <w:rFonts w:asciiTheme="minorBidi" w:eastAsia="Arial" w:hAnsiTheme="minorBidi"/>
          <w:b/>
          <w:sz w:val="28"/>
          <w:szCs w:val="28"/>
        </w:rPr>
        <w:tab/>
        <w:t>Методы исследования</w:t>
      </w:r>
    </w:p>
    <w:p w14:paraId="5C390689" w14:textId="41E22C26"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0954C6">
        <w:rPr>
          <w:rFonts w:asciiTheme="majorBidi" w:eastAsia="Times New Roman" w:hAnsiTheme="majorBidi" w:cstheme="majorBidi"/>
          <w:sz w:val="28"/>
          <w:szCs w:val="28"/>
          <w:lang w:val="ru" w:eastAsia="fr-FR" w:bidi="fr-FR"/>
        </w:rPr>
        <w:t>Инструментом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может быть любое «</w:t>
      </w:r>
      <w:r w:rsidRPr="001346E6">
        <w:rPr>
          <w:rFonts w:asciiTheme="majorBidi" w:eastAsia="Times New Roman" w:hAnsiTheme="majorBidi" w:cstheme="majorBidi"/>
          <w:i/>
          <w:iCs/>
          <w:sz w:val="28"/>
          <w:szCs w:val="28"/>
          <w:lang w:val="ru" w:eastAsia="fr-FR" w:bidi="fr-FR"/>
        </w:rPr>
        <w:t xml:space="preserve">формализованное устройство, позволяющее организовать действия </w:t>
      </w:r>
      <w:r w:rsidRPr="000954C6">
        <w:rPr>
          <w:rFonts w:asciiTheme="majorBidi" w:eastAsia="Times New Roman" w:hAnsiTheme="majorBidi" w:cstheme="majorBidi"/>
          <w:i/>
          <w:iCs/>
          <w:sz w:val="28"/>
          <w:szCs w:val="28"/>
          <w:lang w:val="ru" w:eastAsia="fr-FR" w:bidi="fr-FR"/>
        </w:rPr>
        <w:t>по оценке</w:t>
      </w:r>
      <w:r w:rsidRPr="001346E6">
        <w:rPr>
          <w:rFonts w:asciiTheme="majorBidi" w:eastAsia="Times New Roman" w:hAnsiTheme="majorBidi" w:cstheme="majorBidi"/>
          <w:sz w:val="28"/>
          <w:szCs w:val="28"/>
          <w:lang w:val="ru" w:eastAsia="fr-FR" w:bidi="fr-FR"/>
        </w:rPr>
        <w:t>»</w:t>
      </w:r>
      <w:r w:rsidRPr="000954C6">
        <w:rPr>
          <w:rFonts w:asciiTheme="majorBidi" w:eastAsia="Times New Roman" w:hAnsiTheme="majorBidi" w:cstheme="majorBidi"/>
          <w:sz w:val="28"/>
          <w:szCs w:val="28"/>
          <w:lang w:val="ru" w:eastAsia="fr-FR" w:bidi="fr-FR"/>
        </w:rPr>
        <w:t xml:space="preserve"> </w:t>
      </w:r>
      <w:r w:rsidRPr="000954C6">
        <w:rPr>
          <w:rFonts w:asciiTheme="majorBidi" w:eastAsia="Times New Roman" w:hAnsiTheme="majorBidi" w:cstheme="majorBidi"/>
          <w:sz w:val="28"/>
          <w:szCs w:val="28"/>
          <w:lang w:eastAsia="fr-FR" w:bidi="fr-FR"/>
        </w:rPr>
        <w:t xml:space="preserve">[3, </w:t>
      </w:r>
      <w:r w:rsidRPr="000954C6">
        <w:rPr>
          <w:rFonts w:asciiTheme="majorBidi" w:eastAsia="Times New Roman" w:hAnsiTheme="majorBidi" w:cstheme="majorBidi"/>
          <w:sz w:val="28"/>
          <w:szCs w:val="28"/>
          <w:lang w:val="en-US" w:eastAsia="fr-FR" w:bidi="fr-FR"/>
        </w:rPr>
        <w:t>c</w:t>
      </w:r>
      <w:r w:rsidRPr="000954C6">
        <w:rPr>
          <w:rFonts w:asciiTheme="majorBidi" w:eastAsia="Times New Roman" w:hAnsiTheme="majorBidi" w:cstheme="majorBidi"/>
          <w:sz w:val="28"/>
          <w:szCs w:val="28"/>
          <w:lang w:eastAsia="fr-FR" w:bidi="fr-FR"/>
        </w:rPr>
        <w:t>. 10]</w:t>
      </w:r>
      <w:r w:rsidRPr="001346E6">
        <w:rPr>
          <w:rFonts w:asciiTheme="majorBidi" w:eastAsia="Times New Roman" w:hAnsiTheme="majorBidi" w:cstheme="majorBidi"/>
          <w:sz w:val="28"/>
          <w:szCs w:val="28"/>
          <w:lang w:val="ru" w:eastAsia="fr-FR" w:bidi="fr-FR"/>
        </w:rPr>
        <w:t>. В частности, инструмент управления эффективностью (</w:t>
      </w:r>
      <w:r w:rsidR="00AF08F0" w:rsidRPr="000954C6">
        <w:rPr>
          <w:rFonts w:asciiTheme="majorBidi" w:eastAsia="Times New Roman" w:hAnsiTheme="majorBidi" w:cstheme="majorBidi"/>
          <w:sz w:val="28"/>
          <w:szCs w:val="28"/>
          <w:lang w:val="ru" w:eastAsia="fr-FR" w:bidi="fr-FR"/>
        </w:rPr>
        <w:t>ИУЭ</w:t>
      </w:r>
      <w:r w:rsidRPr="001346E6">
        <w:rPr>
          <w:rFonts w:asciiTheme="majorBidi" w:eastAsia="Times New Roman" w:hAnsiTheme="majorBidi" w:cstheme="majorBidi"/>
          <w:sz w:val="28"/>
          <w:szCs w:val="28"/>
          <w:lang w:val="ru" w:eastAsia="fr-FR" w:bidi="fr-FR"/>
        </w:rPr>
        <w:t xml:space="preserve">), внедренный в организацию, может позволить ей достичь своих целей и улучшить результаты. </w:t>
      </w:r>
      <w:r w:rsidR="00AF08F0" w:rsidRPr="000954C6">
        <w:rPr>
          <w:rFonts w:asciiTheme="majorBidi" w:eastAsia="Times New Roman" w:hAnsiTheme="majorBidi" w:cstheme="majorBidi"/>
          <w:sz w:val="28"/>
          <w:szCs w:val="28"/>
          <w:lang w:val="ru" w:eastAsia="fr-FR" w:bidi="fr-FR"/>
        </w:rPr>
        <w:t>И</w:t>
      </w:r>
      <w:r w:rsidRPr="001346E6">
        <w:rPr>
          <w:rFonts w:asciiTheme="majorBidi" w:eastAsia="Times New Roman" w:hAnsiTheme="majorBidi" w:cstheme="majorBidi"/>
          <w:sz w:val="28"/>
          <w:szCs w:val="28"/>
          <w:lang w:val="ru" w:eastAsia="fr-FR" w:bidi="fr-FR"/>
        </w:rPr>
        <w:t xml:space="preserve">спользование широкого спектра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в </w:t>
      </w:r>
      <w:r w:rsidR="00AF08F0" w:rsidRPr="000954C6">
        <w:rPr>
          <w:rFonts w:asciiTheme="majorBidi" w:eastAsia="Times New Roman" w:hAnsiTheme="majorBidi" w:cstheme="majorBidi"/>
          <w:sz w:val="28"/>
          <w:szCs w:val="28"/>
          <w:lang w:val="ru" w:eastAsia="fr-FR" w:bidi="fr-FR"/>
        </w:rPr>
        <w:t>муниципальном</w:t>
      </w:r>
      <w:r w:rsidRPr="001346E6">
        <w:rPr>
          <w:rFonts w:asciiTheme="majorBidi" w:eastAsia="Times New Roman" w:hAnsiTheme="majorBidi" w:cstheme="majorBidi"/>
          <w:sz w:val="28"/>
          <w:szCs w:val="28"/>
          <w:lang w:val="ru" w:eastAsia="fr-FR" w:bidi="fr-FR"/>
        </w:rPr>
        <w:t xml:space="preserve"> секторе оправдывают, среди прочего, многочисленные исследования этих систем.</w:t>
      </w:r>
    </w:p>
    <w:p w14:paraId="12BCA5CA" w14:textId="029B81B2"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Это исследование сосредоточено на роли инструментов и их важности в управлении государственным администрированием. В </w:t>
      </w:r>
      <w:r w:rsidR="00AF08F0" w:rsidRPr="000954C6">
        <w:rPr>
          <w:rFonts w:asciiTheme="majorBidi" w:eastAsia="Times New Roman" w:hAnsiTheme="majorBidi" w:cstheme="majorBidi"/>
          <w:sz w:val="28"/>
          <w:szCs w:val="28"/>
          <w:lang w:val="ru" w:eastAsia="fr-FR" w:bidi="fr-FR"/>
        </w:rPr>
        <w:t>муниципальном</w:t>
      </w:r>
      <w:r w:rsidRPr="001346E6">
        <w:rPr>
          <w:rFonts w:asciiTheme="majorBidi" w:eastAsia="Times New Roman" w:hAnsiTheme="majorBidi" w:cstheme="majorBidi"/>
          <w:sz w:val="28"/>
          <w:szCs w:val="28"/>
          <w:lang w:val="ru" w:eastAsia="fr-FR" w:bidi="fr-FR"/>
        </w:rPr>
        <w:t xml:space="preserve"> секторе были созданы инструменты для реагирования на различные кризисы и привлечения к ответственности организаций и их участников. Аналогично, инструмент управления позволяет на стратегическом уровне следовать указаниям менеджеров, устанавливать ответственность и подотчетность агентов. </w:t>
      </w:r>
      <w:r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также могут служить инструментом мониторинга и оценки эффективности деятельности субъектов государственной службы. Они могут помочь дать название моделям поведения, создавать и распространять знания. Они также могут стремиться изменить поведение, исследовать функционирование организации, поддерживать изменения.</w:t>
      </w:r>
    </w:p>
    <w:p w14:paraId="6A30FF10" w14:textId="03421ADE" w:rsidR="009512C4" w:rsidRPr="001346E6" w:rsidRDefault="009512C4" w:rsidP="00AF08F0">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В литературе по анализу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их также классифицируют по функциям. Существуют инструменты доработки стратегии и планирования, инструменты контроля для оценки и мониторинга, а также инструменты анимации для мобилизации и подотчетности. Рассматривая отношения между </w:t>
      </w:r>
      <w:proofErr w:type="spellStart"/>
      <w:r w:rsidRPr="001346E6">
        <w:rPr>
          <w:rFonts w:asciiTheme="majorBidi" w:eastAsia="Times New Roman" w:hAnsiTheme="majorBidi" w:cstheme="majorBidi"/>
          <w:sz w:val="28"/>
          <w:szCs w:val="28"/>
          <w:lang w:val="ru" w:eastAsia="fr-FR" w:bidi="fr-FR"/>
        </w:rPr>
        <w:t>акторами</w:t>
      </w:r>
      <w:proofErr w:type="spellEnd"/>
      <w:r w:rsidRPr="001346E6">
        <w:rPr>
          <w:rFonts w:asciiTheme="majorBidi" w:eastAsia="Times New Roman" w:hAnsiTheme="majorBidi" w:cstheme="majorBidi"/>
          <w:sz w:val="28"/>
          <w:szCs w:val="28"/>
          <w:lang w:val="ru" w:eastAsia="fr-FR" w:bidi="fr-FR"/>
        </w:rPr>
        <w:t xml:space="preserve"> и знания, полученные с помощью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инструменты могут быть ориентированы на знания для укрепления знаний между </w:t>
      </w:r>
      <w:proofErr w:type="spellStart"/>
      <w:r w:rsidRPr="001346E6">
        <w:rPr>
          <w:rFonts w:asciiTheme="majorBidi" w:eastAsia="Times New Roman" w:hAnsiTheme="majorBidi" w:cstheme="majorBidi"/>
          <w:sz w:val="28"/>
          <w:szCs w:val="28"/>
          <w:lang w:val="ru" w:eastAsia="fr-FR" w:bidi="fr-FR"/>
        </w:rPr>
        <w:t>акторами</w:t>
      </w:r>
      <w:proofErr w:type="spellEnd"/>
      <w:r w:rsidRPr="001346E6">
        <w:rPr>
          <w:rFonts w:asciiTheme="majorBidi" w:eastAsia="Times New Roman" w:hAnsiTheme="majorBidi" w:cstheme="majorBidi"/>
          <w:sz w:val="28"/>
          <w:szCs w:val="28"/>
          <w:lang w:val="ru" w:eastAsia="fr-FR" w:bidi="fr-FR"/>
        </w:rPr>
        <w:t xml:space="preserve">, с одной стороны, и на отношения для установления взаимодействия между </w:t>
      </w:r>
      <w:proofErr w:type="spellStart"/>
      <w:r w:rsidRPr="001346E6">
        <w:rPr>
          <w:rFonts w:asciiTheme="majorBidi" w:eastAsia="Times New Roman" w:hAnsiTheme="majorBidi" w:cstheme="majorBidi"/>
          <w:sz w:val="28"/>
          <w:szCs w:val="28"/>
          <w:lang w:val="ru" w:eastAsia="fr-FR" w:bidi="fr-FR"/>
        </w:rPr>
        <w:t>акторами</w:t>
      </w:r>
      <w:proofErr w:type="spellEnd"/>
      <w:r w:rsidRPr="001346E6">
        <w:rPr>
          <w:rFonts w:asciiTheme="majorBidi" w:eastAsia="Times New Roman" w:hAnsiTheme="majorBidi" w:cstheme="majorBidi"/>
          <w:sz w:val="28"/>
          <w:szCs w:val="28"/>
          <w:lang w:val="ru" w:eastAsia="fr-FR" w:bidi="fr-FR"/>
        </w:rPr>
        <w:t xml:space="preserve">, с другой стороны. </w:t>
      </w:r>
    </w:p>
    <w:p w14:paraId="1DA8D4BD" w14:textId="7A48FC69"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Несмотря на интерес к многочисленным исследованиям по анализу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они в основном ориентированы на устройства и отводят мало места действиям пользователей, их реализующих. Однако для большинства авторов существует разнообразие моделей поведения и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пользователями</w:t>
      </w:r>
      <w:r w:rsidR="00AF08F0" w:rsidRPr="000954C6">
        <w:rPr>
          <w:rFonts w:asciiTheme="majorBidi" w:eastAsia="Times New Roman" w:hAnsiTheme="majorBidi" w:cstheme="majorBidi"/>
          <w:sz w:val="28"/>
          <w:szCs w:val="28"/>
          <w:lang w:val="ru" w:eastAsia="fr-FR" w:bidi="fr-FR"/>
        </w:rPr>
        <w:t xml:space="preserve"> </w:t>
      </w:r>
      <w:r w:rsidR="00AF08F0" w:rsidRPr="000954C6">
        <w:rPr>
          <w:rFonts w:asciiTheme="majorBidi" w:eastAsia="Times New Roman" w:hAnsiTheme="majorBidi" w:cstheme="majorBidi"/>
          <w:sz w:val="28"/>
          <w:szCs w:val="28"/>
          <w:lang w:eastAsia="fr-FR" w:bidi="fr-FR"/>
        </w:rPr>
        <w:t>[4]</w:t>
      </w:r>
      <w:r w:rsidRPr="001346E6">
        <w:rPr>
          <w:rFonts w:asciiTheme="majorBidi" w:eastAsia="Times New Roman" w:hAnsiTheme="majorBidi" w:cstheme="majorBidi"/>
          <w:sz w:val="28"/>
          <w:szCs w:val="28"/>
          <w:lang w:val="ru" w:eastAsia="fr-FR" w:bidi="fr-FR"/>
        </w:rPr>
        <w:t>.</w:t>
      </w:r>
    </w:p>
    <w:p w14:paraId="0AE36634" w14:textId="31E12A13"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Использование определяет конкретную позицию, которую выдвигают индивиды и с помощью которой они поддерживают свое мнение и свое утверждение </w:t>
      </w:r>
      <w:r w:rsidR="00AF08F0" w:rsidRPr="000954C6">
        <w:rPr>
          <w:rFonts w:asciiTheme="majorBidi" w:eastAsia="Times New Roman" w:hAnsiTheme="majorBidi" w:cstheme="majorBidi"/>
          <w:sz w:val="28"/>
          <w:szCs w:val="28"/>
          <w:lang w:eastAsia="fr-FR" w:bidi="fr-FR"/>
        </w:rPr>
        <w:t>[2]</w:t>
      </w:r>
      <w:r w:rsidRPr="001346E6">
        <w:rPr>
          <w:rFonts w:asciiTheme="majorBidi" w:eastAsia="Times New Roman" w:hAnsiTheme="majorBidi" w:cstheme="majorBidi"/>
          <w:sz w:val="28"/>
          <w:szCs w:val="28"/>
          <w:lang w:val="ru" w:eastAsia="fr-FR" w:bidi="fr-FR"/>
        </w:rPr>
        <w:t>. Понятие использования также часто ассоциируется или даже путается с понятием присвоения, использования и практики.</w:t>
      </w:r>
    </w:p>
    <w:p w14:paraId="50D48EB0" w14:textId="4B003EC6"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Исследования, посвященные использованию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в организациях, обычно идут по двум направлениям.</w:t>
      </w:r>
    </w:p>
    <w:p w14:paraId="0572DFD1" w14:textId="21A7222F"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Прежде всего, первый фокусируется на условиях и факторах присвоения инструментов. Действительно, присвоение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является центральным вопросом </w:t>
      </w:r>
      <w:r w:rsidRPr="000954C6">
        <w:rPr>
          <w:rFonts w:asciiTheme="majorBidi" w:eastAsia="Times New Roman" w:hAnsiTheme="majorBidi" w:cstheme="majorBidi"/>
          <w:sz w:val="28"/>
          <w:szCs w:val="28"/>
          <w:lang w:val="ru" w:eastAsia="fr-FR" w:bidi="fr-FR"/>
        </w:rPr>
        <w:t>муниципального</w:t>
      </w:r>
      <w:r w:rsidRPr="001346E6">
        <w:rPr>
          <w:rFonts w:asciiTheme="majorBidi" w:eastAsia="Times New Roman" w:hAnsiTheme="majorBidi" w:cstheme="majorBidi"/>
          <w:sz w:val="28"/>
          <w:szCs w:val="28"/>
          <w:lang w:val="ru" w:eastAsia="fr-FR" w:bidi="fr-FR"/>
        </w:rPr>
        <w:t xml:space="preserve"> управления. Обсуждая это присвоение, </w:t>
      </w:r>
      <w:r w:rsidR="00AF08F0" w:rsidRPr="000954C6">
        <w:rPr>
          <w:rFonts w:asciiTheme="majorBidi" w:eastAsia="Times New Roman" w:hAnsiTheme="majorBidi" w:cstheme="majorBidi"/>
          <w:sz w:val="28"/>
          <w:szCs w:val="28"/>
          <w:lang w:val="ru" w:eastAsia="fr-FR" w:bidi="fr-FR"/>
        </w:rPr>
        <w:t>можно сказать, что</w:t>
      </w:r>
      <w:r w:rsidRPr="001346E6">
        <w:rPr>
          <w:rFonts w:asciiTheme="majorBidi" w:eastAsia="Times New Roman" w:hAnsiTheme="majorBidi" w:cstheme="majorBidi"/>
          <w:sz w:val="28"/>
          <w:szCs w:val="28"/>
          <w:lang w:val="ru" w:eastAsia="fr-FR" w:bidi="fr-FR"/>
        </w:rPr>
        <w:t xml:space="preserve"> «</w:t>
      </w:r>
      <w:r w:rsidRPr="001346E6">
        <w:rPr>
          <w:rFonts w:asciiTheme="majorBidi" w:eastAsia="Times New Roman" w:hAnsiTheme="majorBidi" w:cstheme="majorBidi"/>
          <w:i/>
          <w:iCs/>
          <w:sz w:val="28"/>
          <w:szCs w:val="28"/>
          <w:lang w:val="ru" w:eastAsia="fr-FR" w:bidi="fr-FR"/>
        </w:rPr>
        <w:t>инструмент управления является завершенным относительно деятельности, он существует только благодаря его использованию</w:t>
      </w:r>
      <w:r w:rsidRPr="001346E6">
        <w:rPr>
          <w:rFonts w:asciiTheme="majorBidi" w:eastAsia="Times New Roman" w:hAnsiTheme="majorBidi" w:cstheme="majorBidi"/>
          <w:sz w:val="28"/>
          <w:szCs w:val="28"/>
          <w:lang w:val="ru" w:eastAsia="fr-FR" w:bidi="fr-FR"/>
        </w:rPr>
        <w:t>».</w:t>
      </w:r>
    </w:p>
    <w:p w14:paraId="7A8ECDE0" w14:textId="2E70D82B"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bookmarkStart w:id="10" w:name="bookmark86"/>
      <w:r w:rsidRPr="001346E6">
        <w:rPr>
          <w:rFonts w:asciiTheme="majorBidi" w:eastAsia="Times New Roman" w:hAnsiTheme="majorBidi" w:cstheme="majorBidi"/>
          <w:sz w:val="28"/>
          <w:szCs w:val="28"/>
          <w:lang w:val="ru" w:eastAsia="fr-FR" w:bidi="fr-FR"/>
        </w:rPr>
        <w:t>Долгое время публичная деятельность ассоциировалась с повышением качества, с массовым внедрением новых инструментов и помещалась в контекст финансовых трудностей. Но с тех пор государственный сектор изменился. Общественные организации, помимо финансовых трудностей, сталкиваются с новыми значительными социальными проблемами.</w:t>
      </w:r>
      <w:bookmarkEnd w:id="10"/>
    </w:p>
    <w:p w14:paraId="0DA65BA6" w14:textId="612196FB"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Для анализа понимания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w:t>
      </w:r>
      <w:r w:rsidR="00AF08F0" w:rsidRPr="000954C6">
        <w:rPr>
          <w:rFonts w:asciiTheme="majorBidi" w:eastAsia="Times New Roman" w:hAnsiTheme="majorBidi" w:cstheme="majorBidi"/>
          <w:sz w:val="28"/>
          <w:szCs w:val="28"/>
          <w:lang w:val="ru" w:eastAsia="fr-FR" w:bidi="fr-FR"/>
        </w:rPr>
        <w:t>в рамках исследования принято решение</w:t>
      </w:r>
      <w:r w:rsidRPr="001346E6">
        <w:rPr>
          <w:rFonts w:asciiTheme="majorBidi" w:eastAsia="Times New Roman" w:hAnsiTheme="majorBidi" w:cstheme="majorBidi"/>
          <w:sz w:val="28"/>
          <w:szCs w:val="28"/>
          <w:lang w:val="ru" w:eastAsia="fr-FR" w:bidi="fr-FR"/>
        </w:rPr>
        <w:t xml:space="preserve"> рассмотреть, помимо самих видов использования, обоснование этого использования. Хотя </w:t>
      </w:r>
      <w:r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являются предметом нескольких исследований </w:t>
      </w:r>
      <w:r w:rsidR="00AF08F0" w:rsidRPr="000954C6">
        <w:rPr>
          <w:rFonts w:asciiTheme="majorBidi" w:eastAsia="Times New Roman" w:hAnsiTheme="majorBidi" w:cstheme="majorBidi"/>
          <w:sz w:val="28"/>
          <w:szCs w:val="28"/>
          <w:lang w:eastAsia="fr-FR" w:bidi="fr-FR"/>
        </w:rPr>
        <w:t>[1, 3]</w:t>
      </w:r>
      <w:r w:rsidRPr="001346E6">
        <w:rPr>
          <w:rFonts w:asciiTheme="majorBidi" w:eastAsia="Times New Roman" w:hAnsiTheme="majorBidi" w:cstheme="majorBidi"/>
          <w:sz w:val="28"/>
          <w:szCs w:val="28"/>
          <w:lang w:val="ru" w:eastAsia="fr-FR" w:bidi="fr-FR"/>
        </w:rPr>
        <w:t xml:space="preserve">, исследования по использованию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мало фокусируются на обосновании их использования. Отсутствие обоснования использования при анализе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является неожиданным, поскольку опрошенные респонденты автоматически ссылаются на причины различных практик.</w:t>
      </w:r>
    </w:p>
    <w:p w14:paraId="4216B3B7" w14:textId="72E4BBF4" w:rsidR="009512C4" w:rsidRPr="001346E6" w:rsidRDefault="009512C4" w:rsidP="009512C4">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Небольшие исследования по формированию способов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уделяют мало внимания способности акторов обосновывать свои действия в ситуации. </w:t>
      </w:r>
      <w:r w:rsidR="00AF08F0" w:rsidRPr="000954C6">
        <w:rPr>
          <w:rFonts w:asciiTheme="majorBidi" w:eastAsia="Times New Roman" w:hAnsiTheme="majorBidi" w:cstheme="majorBidi"/>
          <w:sz w:val="28"/>
          <w:szCs w:val="28"/>
          <w:lang w:val="ru" w:eastAsia="fr-FR" w:bidi="fr-FR"/>
        </w:rPr>
        <w:t>И</w:t>
      </w:r>
      <w:r w:rsidRPr="001346E6">
        <w:rPr>
          <w:rFonts w:asciiTheme="majorBidi" w:eastAsia="Times New Roman" w:hAnsiTheme="majorBidi" w:cstheme="majorBidi"/>
          <w:sz w:val="28"/>
          <w:szCs w:val="28"/>
          <w:lang w:val="ru" w:eastAsia="fr-FR" w:bidi="fr-FR"/>
        </w:rPr>
        <w:t xml:space="preserve">сследование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по-прежнему сосредоточено на наблюдении между предписанным использованием и реальным использованием. Несмотря на важность обоснования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эффективностью субъектами, обоснование такого использования до сих пор не стало предметом какого-либо систематического исследования. Следовательно, одним из бесспорных выводов данного исследования является то, что тип использования инструмента управления не может быть сформирован без обоснования его использования. Обоснование использования становится важным элементом понимания формирования типичных вариантов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С этой точки зрения исследование обоснованности использования становится важным для понимания формирования типичных вариантов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w:t>
      </w:r>
    </w:p>
    <w:p w14:paraId="20714B3A" w14:textId="08627B15" w:rsidR="00AF7D40" w:rsidRPr="000954C6" w:rsidRDefault="00F737F2" w:rsidP="0030082F">
      <w:pPr>
        <w:spacing w:after="0" w:line="288" w:lineRule="auto"/>
        <w:ind w:firstLine="709"/>
        <w:jc w:val="both"/>
        <w:rPr>
          <w:rFonts w:asciiTheme="minorBidi" w:eastAsia="Arial" w:hAnsiTheme="minorBidi"/>
          <w:b/>
          <w:sz w:val="28"/>
          <w:szCs w:val="28"/>
        </w:rPr>
      </w:pPr>
      <w:r w:rsidRPr="000954C6">
        <w:rPr>
          <w:rFonts w:asciiTheme="minorBidi" w:eastAsia="Arial" w:hAnsiTheme="minorBidi"/>
          <w:b/>
          <w:sz w:val="28"/>
          <w:szCs w:val="28"/>
        </w:rPr>
        <w:t>Выводы</w:t>
      </w:r>
    </w:p>
    <w:p w14:paraId="067B3362" w14:textId="77777777" w:rsidR="00AF08F0" w:rsidRPr="001346E6" w:rsidRDefault="00AF08F0" w:rsidP="00AF08F0">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1346E6">
        <w:rPr>
          <w:rFonts w:asciiTheme="majorBidi" w:eastAsia="Times New Roman" w:hAnsiTheme="majorBidi" w:cstheme="majorBidi"/>
          <w:sz w:val="28"/>
          <w:szCs w:val="28"/>
          <w:lang w:val="ru" w:eastAsia="fr-FR" w:bidi="fr-FR"/>
        </w:rPr>
        <w:t xml:space="preserve">Чтобы лучше объяснить отношения между инструментами управления и их пользователями, </w:t>
      </w:r>
      <w:proofErr w:type="spellStart"/>
      <w:r w:rsidRPr="001346E6">
        <w:rPr>
          <w:rFonts w:asciiTheme="majorBidi" w:eastAsia="Times New Roman" w:hAnsiTheme="majorBidi" w:cstheme="majorBidi"/>
          <w:sz w:val="28"/>
          <w:szCs w:val="28"/>
          <w:lang w:val="ru" w:eastAsia="fr-FR" w:bidi="fr-FR"/>
        </w:rPr>
        <w:t>интеракционистские</w:t>
      </w:r>
      <w:proofErr w:type="spellEnd"/>
      <w:r w:rsidRPr="001346E6">
        <w:rPr>
          <w:rFonts w:asciiTheme="majorBidi" w:eastAsia="Times New Roman" w:hAnsiTheme="majorBidi" w:cstheme="majorBidi"/>
          <w:sz w:val="28"/>
          <w:szCs w:val="28"/>
          <w:lang w:val="ru" w:eastAsia="fr-FR" w:bidi="fr-FR"/>
        </w:rPr>
        <w:t xml:space="preserve"> подходы «инструмент-пользователь» подчеркивают поведение пользователей и влияние их вмешательства на «внедрение»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в </w:t>
      </w:r>
      <w:r w:rsidRPr="001346E6">
        <w:rPr>
          <w:rFonts w:asciiTheme="majorBidi" w:eastAsia="Times New Roman" w:hAnsiTheme="majorBidi" w:cstheme="majorBidi"/>
          <w:i/>
          <w:iCs/>
          <w:sz w:val="28"/>
          <w:szCs w:val="28"/>
          <w:lang w:val="ru" w:eastAsia="fr-FR" w:bidi="fr-FR"/>
        </w:rPr>
        <w:t>организации</w:t>
      </w:r>
      <w:r w:rsidRPr="001346E6">
        <w:rPr>
          <w:rFonts w:asciiTheme="majorBidi" w:eastAsia="Times New Roman" w:hAnsiTheme="majorBidi" w:cstheme="majorBidi"/>
          <w:sz w:val="28"/>
          <w:szCs w:val="28"/>
          <w:lang w:val="ru" w:eastAsia="fr-FR" w:bidi="fr-FR"/>
        </w:rPr>
        <w:t xml:space="preserve">. Таким образом, инструментальная теория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широко использовалась авторами для анализа сильного взаимодействия между инструментом и его пользователем. Инструментальная теория предлагает соответствующую аналитическую основу для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Она считает, что инструмент состоит как из артефактов, так и из моделей использования. С помощью этой теоретической основы мы можем понять и осознать, как пользователь берет на себя управление инструментом посредством своих действий, преобразуя его компоненты артефактов и модели использования, чтобы адаптировать их к потребностям своей деятельности. Но также важно, чтобы анализ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принимал во внимание </w:t>
      </w:r>
      <w:r w:rsidRPr="001346E6">
        <w:rPr>
          <w:rFonts w:asciiTheme="majorBidi" w:eastAsia="Times New Roman" w:hAnsiTheme="majorBidi" w:cstheme="majorBidi"/>
          <w:i/>
          <w:iCs/>
          <w:sz w:val="28"/>
          <w:szCs w:val="28"/>
          <w:lang w:val="ru" w:eastAsia="fr-FR" w:bidi="fr-FR"/>
        </w:rPr>
        <w:t>критический дискурс, который объясняет контексты интерпретации и типы ситуаций, для которых инструмент применим</w:t>
      </w:r>
      <w:r w:rsidRPr="001346E6">
        <w:rPr>
          <w:rFonts w:asciiTheme="majorBidi" w:eastAsia="Times New Roman" w:hAnsiTheme="majorBidi" w:cstheme="majorBidi"/>
          <w:sz w:val="28"/>
          <w:szCs w:val="28"/>
          <w:lang w:val="ru" w:eastAsia="fr-FR" w:bidi="fr-FR"/>
        </w:rPr>
        <w:t xml:space="preserve">. Таким образом, с комплексной точки зрения использования </w:t>
      </w:r>
      <w:r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необходимо настаивать на </w:t>
      </w:r>
      <w:r w:rsidRPr="001346E6">
        <w:rPr>
          <w:rFonts w:asciiTheme="majorBidi" w:eastAsia="Times New Roman" w:hAnsiTheme="majorBidi" w:cstheme="majorBidi"/>
          <w:i/>
          <w:iCs/>
          <w:sz w:val="28"/>
          <w:szCs w:val="28"/>
          <w:lang w:val="ru" w:eastAsia="fr-FR" w:bidi="fr-FR"/>
        </w:rPr>
        <w:t xml:space="preserve">суждении </w:t>
      </w:r>
      <w:r w:rsidRPr="000954C6">
        <w:rPr>
          <w:rFonts w:asciiTheme="majorBidi" w:eastAsia="Times New Roman" w:hAnsiTheme="majorBidi" w:cstheme="majorBidi"/>
          <w:i/>
          <w:iCs/>
          <w:sz w:val="28"/>
          <w:szCs w:val="28"/>
          <w:lang w:val="ru" w:eastAsia="fr-FR" w:bidi="fr-FR"/>
        </w:rPr>
        <w:t xml:space="preserve">и </w:t>
      </w:r>
      <w:r w:rsidRPr="001346E6">
        <w:rPr>
          <w:rFonts w:asciiTheme="majorBidi" w:eastAsia="Times New Roman" w:hAnsiTheme="majorBidi" w:cstheme="majorBidi"/>
          <w:i/>
          <w:iCs/>
          <w:sz w:val="28"/>
          <w:szCs w:val="28"/>
          <w:lang w:val="ru" w:eastAsia="fr-FR" w:bidi="fr-FR"/>
        </w:rPr>
        <w:t>внимании</w:t>
      </w:r>
      <w:r w:rsidRPr="000954C6">
        <w:rPr>
          <w:rFonts w:asciiTheme="majorBidi" w:eastAsia="Times New Roman" w:hAnsiTheme="majorBidi" w:cstheme="majorBidi"/>
          <w:i/>
          <w:iCs/>
          <w:sz w:val="28"/>
          <w:szCs w:val="28"/>
          <w:lang w:val="ru" w:eastAsia="fr-FR" w:bidi="fr-FR"/>
        </w:rPr>
        <w:t xml:space="preserve"> участника</w:t>
      </w:r>
      <w:r w:rsidRPr="001346E6">
        <w:rPr>
          <w:rFonts w:asciiTheme="majorBidi" w:eastAsia="Times New Roman" w:hAnsiTheme="majorBidi" w:cstheme="majorBidi"/>
          <w:sz w:val="28"/>
          <w:szCs w:val="28"/>
          <w:lang w:val="ru" w:eastAsia="fr-FR" w:bidi="fr-FR"/>
        </w:rPr>
        <w:t xml:space="preserve">. Поэтому </w:t>
      </w:r>
      <w:r w:rsidRPr="000954C6">
        <w:rPr>
          <w:rFonts w:asciiTheme="majorBidi" w:eastAsia="Times New Roman" w:hAnsiTheme="majorBidi" w:cstheme="majorBidi"/>
          <w:sz w:val="28"/>
          <w:szCs w:val="28"/>
          <w:lang w:val="ru" w:eastAsia="fr-FR" w:bidi="fr-FR"/>
        </w:rPr>
        <w:t>инструменты оценки эффективности муниципального управления</w:t>
      </w:r>
      <w:r w:rsidRPr="001346E6">
        <w:rPr>
          <w:rFonts w:asciiTheme="majorBidi" w:eastAsia="Times New Roman" w:hAnsiTheme="majorBidi" w:cstheme="majorBidi"/>
          <w:sz w:val="28"/>
          <w:szCs w:val="28"/>
          <w:lang w:val="ru" w:eastAsia="fr-FR" w:bidi="fr-FR"/>
        </w:rPr>
        <w:t xml:space="preserve"> необходимо изучать с точки зрения </w:t>
      </w:r>
      <w:r w:rsidRPr="000954C6">
        <w:rPr>
          <w:rFonts w:asciiTheme="majorBidi" w:eastAsia="Times New Roman" w:hAnsiTheme="majorBidi" w:cstheme="majorBidi"/>
          <w:sz w:val="28"/>
          <w:szCs w:val="28"/>
          <w:lang w:val="ru" w:eastAsia="fr-FR" w:bidi="fr-FR"/>
        </w:rPr>
        <w:t>участников процесса оценки</w:t>
      </w:r>
      <w:r w:rsidRPr="001346E6">
        <w:rPr>
          <w:rFonts w:asciiTheme="majorBidi" w:eastAsia="Times New Roman" w:hAnsiTheme="majorBidi" w:cstheme="majorBidi"/>
          <w:sz w:val="28"/>
          <w:szCs w:val="28"/>
          <w:lang w:val="ru" w:eastAsia="fr-FR" w:bidi="fr-FR"/>
        </w:rPr>
        <w:t>, которые их используют.</w:t>
      </w:r>
    </w:p>
    <w:p w14:paraId="070E0688" w14:textId="3CDC5B55" w:rsidR="009C177B" w:rsidRPr="000954C6" w:rsidRDefault="00F737F2" w:rsidP="0030082F">
      <w:pPr>
        <w:spacing w:after="0" w:line="288" w:lineRule="auto"/>
        <w:ind w:firstLine="709"/>
        <w:jc w:val="both"/>
        <w:rPr>
          <w:rFonts w:asciiTheme="minorBidi" w:eastAsia="Arial" w:hAnsiTheme="minorBidi"/>
          <w:b/>
          <w:sz w:val="28"/>
          <w:szCs w:val="28"/>
        </w:rPr>
      </w:pPr>
      <w:r w:rsidRPr="000954C6">
        <w:rPr>
          <w:rFonts w:asciiTheme="minorBidi" w:eastAsia="Arial" w:hAnsiTheme="minorBidi"/>
          <w:b/>
          <w:sz w:val="28"/>
          <w:szCs w:val="28"/>
        </w:rPr>
        <w:t>Заключение</w:t>
      </w:r>
    </w:p>
    <w:p w14:paraId="26887771" w14:textId="5840815A" w:rsidR="00AF08F0" w:rsidRPr="001346E6" w:rsidRDefault="00124189" w:rsidP="00AF08F0">
      <w:pPr>
        <w:widowControl w:val="0"/>
        <w:spacing w:after="0" w:line="240" w:lineRule="auto"/>
        <w:ind w:firstLine="709"/>
        <w:jc w:val="both"/>
        <w:rPr>
          <w:rFonts w:asciiTheme="majorBidi" w:eastAsia="Times New Roman" w:hAnsiTheme="majorBidi" w:cstheme="majorBidi"/>
          <w:sz w:val="28"/>
          <w:szCs w:val="28"/>
          <w:lang w:val="ru" w:eastAsia="fr-FR" w:bidi="fr-FR"/>
        </w:rPr>
      </w:pPr>
      <w:r w:rsidRPr="000954C6">
        <w:rPr>
          <w:rFonts w:asciiTheme="majorBidi" w:eastAsia="Times New Roman" w:hAnsiTheme="majorBidi" w:cstheme="majorBidi"/>
          <w:sz w:val="28"/>
          <w:szCs w:val="28"/>
        </w:rPr>
        <w:t xml:space="preserve">Таким образом, анализ основных подходов к </w:t>
      </w:r>
      <w:r w:rsidR="008A2DDC" w:rsidRPr="000954C6">
        <w:rPr>
          <w:rFonts w:asciiTheme="majorBidi" w:eastAsia="Times New Roman" w:hAnsiTheme="majorBidi" w:cstheme="majorBidi"/>
          <w:sz w:val="28"/>
          <w:szCs w:val="28"/>
        </w:rPr>
        <w:t>оценке эффективности</w:t>
      </w:r>
      <w:r w:rsidRPr="000954C6">
        <w:rPr>
          <w:rFonts w:asciiTheme="majorBidi" w:eastAsia="Times New Roman" w:hAnsiTheme="majorBidi" w:cstheme="majorBidi"/>
          <w:sz w:val="28"/>
          <w:szCs w:val="28"/>
        </w:rPr>
        <w:t xml:space="preserve"> </w:t>
      </w:r>
      <w:r w:rsidR="008A2DDC" w:rsidRPr="000954C6">
        <w:rPr>
          <w:rFonts w:asciiTheme="majorBidi" w:eastAsia="Times New Roman" w:hAnsiTheme="majorBidi" w:cstheme="majorBidi"/>
          <w:sz w:val="28"/>
          <w:szCs w:val="28"/>
        </w:rPr>
        <w:t>муниципального</w:t>
      </w:r>
      <w:r w:rsidRPr="000954C6">
        <w:rPr>
          <w:rFonts w:asciiTheme="majorBidi" w:eastAsia="Times New Roman" w:hAnsiTheme="majorBidi" w:cstheme="majorBidi"/>
          <w:sz w:val="28"/>
          <w:szCs w:val="28"/>
        </w:rPr>
        <w:t xml:space="preserve"> управления позволяет сделать вывод о том, что</w:t>
      </w:r>
      <w:r w:rsidR="008A2DDC" w:rsidRPr="000954C6">
        <w:rPr>
          <w:rFonts w:asciiTheme="majorBidi" w:eastAsia="Times New Roman" w:hAnsiTheme="majorBidi" w:cstheme="majorBidi"/>
          <w:sz w:val="28"/>
          <w:szCs w:val="28"/>
        </w:rPr>
        <w:t xml:space="preserve"> </w:t>
      </w:r>
      <w:r w:rsidR="00AF08F0" w:rsidRPr="000954C6">
        <w:rPr>
          <w:rFonts w:asciiTheme="majorBidi" w:eastAsia="Times New Roman" w:hAnsiTheme="majorBidi" w:cstheme="majorBidi"/>
          <w:sz w:val="28"/>
          <w:szCs w:val="28"/>
          <w:lang w:val="ru" w:eastAsia="fr-FR" w:bidi="fr-FR"/>
        </w:rPr>
        <w:t xml:space="preserve">в </w:t>
      </w:r>
      <w:r w:rsidR="00AF08F0" w:rsidRPr="000954C6">
        <w:rPr>
          <w:rFonts w:asciiTheme="majorBidi" w:eastAsia="Times New Roman" w:hAnsiTheme="majorBidi" w:cstheme="majorBidi"/>
          <w:sz w:val="28"/>
          <w:szCs w:val="28"/>
          <w:lang w:val="ru" w:eastAsia="fr-FR" w:bidi="fr-FR"/>
        </w:rPr>
        <w:t>муниципальном</w:t>
      </w:r>
      <w:r w:rsidR="00AF08F0" w:rsidRPr="001346E6">
        <w:rPr>
          <w:rFonts w:asciiTheme="majorBidi" w:eastAsia="Times New Roman" w:hAnsiTheme="majorBidi" w:cstheme="majorBidi"/>
          <w:sz w:val="28"/>
          <w:szCs w:val="28"/>
          <w:lang w:val="ru" w:eastAsia="fr-FR" w:bidi="fr-FR"/>
        </w:rPr>
        <w:t xml:space="preserve"> секторе, который становится все более сложным из-за важных социальных проблем, можно использовать теорию обоснования для анализа использования </w:t>
      </w:r>
      <w:r w:rsidR="00AF08F0" w:rsidRPr="000954C6">
        <w:rPr>
          <w:rFonts w:asciiTheme="majorBidi" w:eastAsia="Times New Roman" w:hAnsiTheme="majorBidi" w:cstheme="majorBidi"/>
          <w:sz w:val="28"/>
          <w:szCs w:val="28"/>
          <w:lang w:val="ru" w:eastAsia="fr-FR" w:bidi="fr-FR"/>
        </w:rPr>
        <w:t>инструментов оценки эффективности муниципального управления</w:t>
      </w:r>
      <w:r w:rsidR="00AF08F0" w:rsidRPr="001346E6">
        <w:rPr>
          <w:rFonts w:asciiTheme="majorBidi" w:eastAsia="Times New Roman" w:hAnsiTheme="majorBidi" w:cstheme="majorBidi"/>
          <w:sz w:val="28"/>
          <w:szCs w:val="28"/>
          <w:lang w:val="ru" w:eastAsia="fr-FR" w:bidi="fr-FR"/>
        </w:rPr>
        <w:t xml:space="preserve"> в муниципальных организациях. </w:t>
      </w:r>
    </w:p>
    <w:p w14:paraId="6604FDEC" w14:textId="5C5AF068" w:rsidR="008A2DDC" w:rsidRPr="000954C6" w:rsidRDefault="008A2DDC" w:rsidP="009512C4">
      <w:pPr>
        <w:keepNext/>
        <w:keepLines/>
        <w:spacing w:after="0" w:line="288" w:lineRule="auto"/>
        <w:ind w:firstLine="709"/>
        <w:jc w:val="both"/>
        <w:rPr>
          <w:rFonts w:asciiTheme="majorBidi" w:eastAsia="Times New Roman" w:hAnsiTheme="majorBidi" w:cstheme="majorBidi"/>
          <w:sz w:val="28"/>
          <w:szCs w:val="28"/>
          <w:lang w:val="ru"/>
        </w:rPr>
      </w:pPr>
    </w:p>
    <w:p w14:paraId="488F38C2" w14:textId="5494A82F" w:rsidR="00124189" w:rsidRPr="000954C6" w:rsidRDefault="00124189" w:rsidP="0030082F">
      <w:pPr>
        <w:keepNext/>
        <w:keepLines/>
        <w:spacing w:after="0" w:line="288" w:lineRule="auto"/>
        <w:ind w:firstLine="709"/>
        <w:jc w:val="both"/>
        <w:rPr>
          <w:rFonts w:asciiTheme="majorBidi" w:eastAsia="Times New Roman" w:hAnsiTheme="majorBidi" w:cstheme="majorBidi"/>
          <w:sz w:val="28"/>
          <w:szCs w:val="28"/>
        </w:rPr>
      </w:pPr>
      <w:r w:rsidRPr="000954C6">
        <w:rPr>
          <w:rFonts w:asciiTheme="majorBidi" w:eastAsia="Times New Roman" w:hAnsiTheme="majorBidi" w:cstheme="majorBidi"/>
          <w:sz w:val="28"/>
          <w:szCs w:val="28"/>
        </w:rPr>
        <w:t xml:space="preserve"> </w:t>
      </w:r>
    </w:p>
    <w:p w14:paraId="3B120700" w14:textId="1571C495" w:rsidR="009C177B" w:rsidRPr="000954C6" w:rsidRDefault="00F737F2" w:rsidP="0030082F">
      <w:pPr>
        <w:keepNext/>
        <w:keepLines/>
        <w:spacing w:after="0" w:line="288" w:lineRule="auto"/>
        <w:ind w:firstLine="709"/>
        <w:jc w:val="both"/>
        <w:rPr>
          <w:rFonts w:asciiTheme="minorBidi" w:eastAsia="Arial" w:hAnsiTheme="minorBidi"/>
          <w:b/>
          <w:sz w:val="28"/>
          <w:szCs w:val="28"/>
        </w:rPr>
      </w:pPr>
      <w:r w:rsidRPr="000954C6">
        <w:rPr>
          <w:rFonts w:asciiTheme="minorBidi" w:eastAsia="Arial" w:hAnsiTheme="minorBidi"/>
          <w:b/>
          <w:sz w:val="28"/>
          <w:szCs w:val="28"/>
        </w:rPr>
        <w:t>Список литературы</w:t>
      </w:r>
    </w:p>
    <w:p w14:paraId="7855CC68" w14:textId="77777777" w:rsidR="0054067E" w:rsidRPr="000954C6" w:rsidRDefault="0054067E" w:rsidP="0054067E">
      <w:pPr>
        <w:numPr>
          <w:ilvl w:val="0"/>
          <w:numId w:val="2"/>
        </w:numPr>
        <w:tabs>
          <w:tab w:val="left" w:pos="1196"/>
        </w:tabs>
        <w:spacing w:after="0" w:line="288" w:lineRule="auto"/>
        <w:ind w:firstLine="709"/>
        <w:jc w:val="both"/>
        <w:rPr>
          <w:rFonts w:asciiTheme="majorBidi" w:eastAsia="Times New Roman" w:hAnsiTheme="majorBidi" w:cstheme="majorBidi"/>
          <w:sz w:val="28"/>
          <w:szCs w:val="28"/>
        </w:rPr>
      </w:pPr>
      <w:proofErr w:type="spellStart"/>
      <w:r w:rsidRPr="000954C6">
        <w:rPr>
          <w:rFonts w:asciiTheme="majorBidi" w:eastAsia="Times New Roman" w:hAnsiTheme="majorBidi" w:cstheme="majorBidi"/>
          <w:sz w:val="28"/>
          <w:szCs w:val="28"/>
        </w:rPr>
        <w:t>Барабанова</w:t>
      </w:r>
      <w:proofErr w:type="spellEnd"/>
      <w:r w:rsidRPr="000954C6">
        <w:rPr>
          <w:rFonts w:asciiTheme="majorBidi" w:eastAsia="Times New Roman" w:hAnsiTheme="majorBidi" w:cstheme="majorBidi"/>
          <w:sz w:val="28"/>
          <w:szCs w:val="28"/>
        </w:rPr>
        <w:t xml:space="preserve"> М.И. Основные тренды и условия «цифровой зрелости» регионов Российской Федерации//Ученые записки Международного банковского института. – 2022. - </w:t>
      </w:r>
      <w:r w:rsidRPr="000954C6">
        <w:rPr>
          <w:rFonts w:asciiTheme="majorBidi" w:eastAsia="Segoe UI Symbol" w:hAnsiTheme="majorBidi" w:cstheme="majorBidi"/>
          <w:sz w:val="28"/>
          <w:szCs w:val="28"/>
        </w:rPr>
        <w:t>№</w:t>
      </w:r>
      <w:r w:rsidRPr="000954C6">
        <w:rPr>
          <w:rFonts w:asciiTheme="majorBidi" w:eastAsia="Times New Roman" w:hAnsiTheme="majorBidi" w:cstheme="majorBidi"/>
          <w:sz w:val="28"/>
          <w:szCs w:val="28"/>
        </w:rPr>
        <w:t>2. – С. 8-17.</w:t>
      </w:r>
    </w:p>
    <w:p w14:paraId="0E8FBAFA" w14:textId="77777777" w:rsidR="0054067E" w:rsidRPr="000954C6" w:rsidRDefault="0054067E" w:rsidP="0054067E">
      <w:pPr>
        <w:numPr>
          <w:ilvl w:val="0"/>
          <w:numId w:val="2"/>
        </w:numPr>
        <w:tabs>
          <w:tab w:val="left" w:pos="1196"/>
        </w:tabs>
        <w:spacing w:after="0" w:line="288" w:lineRule="auto"/>
        <w:ind w:firstLine="709"/>
        <w:jc w:val="both"/>
        <w:rPr>
          <w:rFonts w:asciiTheme="majorBidi" w:eastAsia="Times New Roman" w:hAnsiTheme="majorBidi" w:cstheme="majorBidi"/>
          <w:sz w:val="28"/>
          <w:szCs w:val="28"/>
        </w:rPr>
      </w:pPr>
      <w:r w:rsidRPr="000954C6">
        <w:rPr>
          <w:rFonts w:asciiTheme="majorBidi" w:eastAsia="Times New Roman" w:hAnsiTheme="majorBidi" w:cstheme="majorBidi"/>
          <w:sz w:val="28"/>
          <w:szCs w:val="28"/>
        </w:rPr>
        <w:t xml:space="preserve">Кабир Л.С., </w:t>
      </w:r>
      <w:proofErr w:type="spellStart"/>
      <w:r w:rsidRPr="000954C6">
        <w:rPr>
          <w:rFonts w:asciiTheme="majorBidi" w:eastAsia="Times New Roman" w:hAnsiTheme="majorBidi" w:cstheme="majorBidi"/>
          <w:sz w:val="28"/>
          <w:szCs w:val="28"/>
        </w:rPr>
        <w:t>Сигова</w:t>
      </w:r>
      <w:proofErr w:type="spellEnd"/>
      <w:r w:rsidRPr="000954C6">
        <w:rPr>
          <w:rFonts w:asciiTheme="majorBidi" w:eastAsia="Times New Roman" w:hAnsiTheme="majorBidi" w:cstheme="majorBidi"/>
          <w:sz w:val="28"/>
          <w:szCs w:val="28"/>
        </w:rPr>
        <w:t xml:space="preserve"> М.В., Раков И.Д. Рейтинг устойчивого развития регионов России: методология составления и результаты оценки// Ученые записки Международного банковского института. – 2022. - </w:t>
      </w:r>
      <w:r w:rsidRPr="000954C6">
        <w:rPr>
          <w:rFonts w:asciiTheme="majorBidi" w:eastAsia="Segoe UI Symbol" w:hAnsiTheme="majorBidi" w:cstheme="majorBidi"/>
          <w:sz w:val="28"/>
          <w:szCs w:val="28"/>
        </w:rPr>
        <w:t>№</w:t>
      </w:r>
      <w:r w:rsidRPr="000954C6">
        <w:rPr>
          <w:rFonts w:asciiTheme="majorBidi" w:eastAsia="Times New Roman" w:hAnsiTheme="majorBidi" w:cstheme="majorBidi"/>
          <w:sz w:val="28"/>
          <w:szCs w:val="28"/>
        </w:rPr>
        <w:t>2. – С. 83-104.</w:t>
      </w:r>
    </w:p>
    <w:p w14:paraId="22E5C761" w14:textId="77777777" w:rsidR="009C177B" w:rsidRPr="000954C6" w:rsidRDefault="00F737F2" w:rsidP="0030082F">
      <w:pPr>
        <w:numPr>
          <w:ilvl w:val="0"/>
          <w:numId w:val="2"/>
        </w:numPr>
        <w:tabs>
          <w:tab w:val="left" w:pos="1196"/>
        </w:tabs>
        <w:spacing w:after="0" w:line="288" w:lineRule="auto"/>
        <w:ind w:firstLine="709"/>
        <w:jc w:val="both"/>
        <w:rPr>
          <w:rFonts w:asciiTheme="majorBidi" w:eastAsia="Times New Roman" w:hAnsiTheme="majorBidi" w:cstheme="majorBidi"/>
          <w:sz w:val="28"/>
          <w:szCs w:val="28"/>
        </w:rPr>
      </w:pPr>
      <w:r w:rsidRPr="000954C6">
        <w:rPr>
          <w:rFonts w:asciiTheme="majorBidi" w:eastAsia="Times New Roman" w:hAnsiTheme="majorBidi" w:cstheme="majorBidi"/>
          <w:sz w:val="28"/>
          <w:szCs w:val="28"/>
          <w:shd w:val="clear" w:color="auto" w:fill="FFFFFF"/>
        </w:rPr>
        <w:t xml:space="preserve">Корытов В. В. и др. Лидерство и руководство: основные тенденции становления и развития проблематики //Психолого-педагогические исследования. – 2010. – Т. 2. – </w:t>
      </w:r>
      <w:r w:rsidRPr="000954C6">
        <w:rPr>
          <w:rFonts w:asciiTheme="majorBidi" w:eastAsia="Segoe UI Symbol" w:hAnsiTheme="majorBidi" w:cstheme="majorBidi"/>
          <w:sz w:val="28"/>
          <w:szCs w:val="28"/>
          <w:shd w:val="clear" w:color="auto" w:fill="FFFFFF"/>
        </w:rPr>
        <w:t>№</w:t>
      </w:r>
      <w:r w:rsidRPr="000954C6">
        <w:rPr>
          <w:rFonts w:asciiTheme="majorBidi" w:eastAsia="Times New Roman" w:hAnsiTheme="majorBidi" w:cstheme="majorBidi"/>
          <w:sz w:val="28"/>
          <w:szCs w:val="28"/>
          <w:shd w:val="clear" w:color="auto" w:fill="FFFFFF"/>
        </w:rPr>
        <w:t>. 3.</w:t>
      </w:r>
    </w:p>
    <w:p w14:paraId="641E8D68" w14:textId="77777777" w:rsidR="009C177B" w:rsidRPr="000954C6" w:rsidRDefault="00F737F2" w:rsidP="0030082F">
      <w:pPr>
        <w:numPr>
          <w:ilvl w:val="0"/>
          <w:numId w:val="2"/>
        </w:numPr>
        <w:tabs>
          <w:tab w:val="left" w:pos="1196"/>
        </w:tabs>
        <w:spacing w:after="0" w:line="288" w:lineRule="auto"/>
        <w:ind w:firstLine="709"/>
        <w:jc w:val="both"/>
        <w:rPr>
          <w:rFonts w:asciiTheme="majorBidi" w:eastAsia="Times New Roman" w:hAnsiTheme="majorBidi" w:cstheme="majorBidi"/>
          <w:sz w:val="28"/>
          <w:szCs w:val="28"/>
        </w:rPr>
      </w:pPr>
      <w:proofErr w:type="spellStart"/>
      <w:r w:rsidRPr="000954C6">
        <w:rPr>
          <w:rFonts w:asciiTheme="majorBidi" w:eastAsia="Times New Roman" w:hAnsiTheme="majorBidi" w:cstheme="majorBidi"/>
          <w:sz w:val="28"/>
          <w:szCs w:val="28"/>
          <w:shd w:val="clear" w:color="auto" w:fill="FFFFFF"/>
        </w:rPr>
        <w:t>Игольникова</w:t>
      </w:r>
      <w:proofErr w:type="spellEnd"/>
      <w:r w:rsidRPr="000954C6">
        <w:rPr>
          <w:rFonts w:asciiTheme="majorBidi" w:eastAsia="Times New Roman" w:hAnsiTheme="majorBidi" w:cstheme="majorBidi"/>
          <w:sz w:val="28"/>
          <w:szCs w:val="28"/>
          <w:shd w:val="clear" w:color="auto" w:fill="FFFFFF"/>
        </w:rPr>
        <w:t xml:space="preserve"> И. В., Матюшкина И. А., Михалева О. М. Инновации в кадровом менеджменте современных организаций //The </w:t>
      </w:r>
      <w:proofErr w:type="spellStart"/>
      <w:r w:rsidRPr="000954C6">
        <w:rPr>
          <w:rFonts w:asciiTheme="majorBidi" w:eastAsia="Times New Roman" w:hAnsiTheme="majorBidi" w:cstheme="majorBidi"/>
          <w:sz w:val="28"/>
          <w:szCs w:val="28"/>
          <w:shd w:val="clear" w:color="auto" w:fill="FFFFFF"/>
        </w:rPr>
        <w:t>edition</w:t>
      </w:r>
      <w:proofErr w:type="spellEnd"/>
      <w:r w:rsidRPr="000954C6">
        <w:rPr>
          <w:rFonts w:asciiTheme="majorBidi" w:eastAsia="Times New Roman" w:hAnsiTheme="majorBidi" w:cstheme="majorBidi"/>
          <w:sz w:val="28"/>
          <w:szCs w:val="28"/>
          <w:shd w:val="clear" w:color="auto" w:fill="FFFFFF"/>
        </w:rPr>
        <w:t xml:space="preserve"> </w:t>
      </w:r>
      <w:proofErr w:type="spellStart"/>
      <w:r w:rsidRPr="000954C6">
        <w:rPr>
          <w:rFonts w:asciiTheme="majorBidi" w:eastAsia="Times New Roman" w:hAnsiTheme="majorBidi" w:cstheme="majorBidi"/>
          <w:sz w:val="28"/>
          <w:szCs w:val="28"/>
          <w:shd w:val="clear" w:color="auto" w:fill="FFFFFF"/>
        </w:rPr>
        <w:t>is</w:t>
      </w:r>
      <w:proofErr w:type="spellEnd"/>
      <w:r w:rsidRPr="000954C6">
        <w:rPr>
          <w:rFonts w:asciiTheme="majorBidi" w:eastAsia="Times New Roman" w:hAnsiTheme="majorBidi" w:cstheme="majorBidi"/>
          <w:sz w:val="28"/>
          <w:szCs w:val="28"/>
          <w:shd w:val="clear" w:color="auto" w:fill="FFFFFF"/>
        </w:rPr>
        <w:t xml:space="preserve"> </w:t>
      </w:r>
      <w:proofErr w:type="spellStart"/>
      <w:r w:rsidRPr="000954C6">
        <w:rPr>
          <w:rFonts w:asciiTheme="majorBidi" w:eastAsia="Times New Roman" w:hAnsiTheme="majorBidi" w:cstheme="majorBidi"/>
          <w:sz w:val="28"/>
          <w:szCs w:val="28"/>
          <w:shd w:val="clear" w:color="auto" w:fill="FFFFFF"/>
        </w:rPr>
        <w:t>included</w:t>
      </w:r>
      <w:proofErr w:type="spellEnd"/>
      <w:r w:rsidRPr="000954C6">
        <w:rPr>
          <w:rFonts w:asciiTheme="majorBidi" w:eastAsia="Times New Roman" w:hAnsiTheme="majorBidi" w:cstheme="majorBidi"/>
          <w:sz w:val="28"/>
          <w:szCs w:val="28"/>
          <w:shd w:val="clear" w:color="auto" w:fill="FFFFFF"/>
        </w:rPr>
        <w:t xml:space="preserve"> </w:t>
      </w:r>
      <w:proofErr w:type="spellStart"/>
      <w:r w:rsidRPr="000954C6">
        <w:rPr>
          <w:rFonts w:asciiTheme="majorBidi" w:eastAsia="Times New Roman" w:hAnsiTheme="majorBidi" w:cstheme="majorBidi"/>
          <w:sz w:val="28"/>
          <w:szCs w:val="28"/>
          <w:shd w:val="clear" w:color="auto" w:fill="FFFFFF"/>
        </w:rPr>
        <w:t>into</w:t>
      </w:r>
      <w:proofErr w:type="spellEnd"/>
      <w:r w:rsidRPr="000954C6">
        <w:rPr>
          <w:rFonts w:asciiTheme="majorBidi" w:eastAsia="Times New Roman" w:hAnsiTheme="majorBidi" w:cstheme="majorBidi"/>
          <w:sz w:val="28"/>
          <w:szCs w:val="28"/>
          <w:shd w:val="clear" w:color="auto" w:fill="FFFFFF"/>
        </w:rPr>
        <w:t xml:space="preserve"> Russian Science </w:t>
      </w:r>
      <w:proofErr w:type="spellStart"/>
      <w:r w:rsidRPr="000954C6">
        <w:rPr>
          <w:rFonts w:asciiTheme="majorBidi" w:eastAsia="Times New Roman" w:hAnsiTheme="majorBidi" w:cstheme="majorBidi"/>
          <w:sz w:val="28"/>
          <w:szCs w:val="28"/>
          <w:shd w:val="clear" w:color="auto" w:fill="FFFFFF"/>
        </w:rPr>
        <w:t>Citation</w:t>
      </w:r>
      <w:proofErr w:type="spellEnd"/>
      <w:r w:rsidRPr="000954C6">
        <w:rPr>
          <w:rFonts w:asciiTheme="majorBidi" w:eastAsia="Times New Roman" w:hAnsiTheme="majorBidi" w:cstheme="majorBidi"/>
          <w:sz w:val="28"/>
          <w:szCs w:val="28"/>
          <w:shd w:val="clear" w:color="auto" w:fill="FFFFFF"/>
        </w:rPr>
        <w:t xml:space="preserve"> Index. – 2017. – С. 81.</w:t>
      </w:r>
      <w:r w:rsidRPr="000954C6">
        <w:rPr>
          <w:rFonts w:asciiTheme="majorBidi" w:eastAsia="Times New Roman" w:hAnsiTheme="majorBidi" w:cstheme="majorBidi"/>
          <w:sz w:val="28"/>
          <w:szCs w:val="28"/>
        </w:rPr>
        <w:t xml:space="preserve"> </w:t>
      </w:r>
    </w:p>
    <w:sectPr w:rsidR="009C177B" w:rsidRPr="000954C6" w:rsidSect="009324E3">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C1E0" w14:textId="77777777" w:rsidR="00B975E5" w:rsidRDefault="00B975E5" w:rsidP="002672B0">
      <w:pPr>
        <w:spacing w:after="0" w:line="240" w:lineRule="auto"/>
      </w:pPr>
      <w:r>
        <w:separator/>
      </w:r>
    </w:p>
  </w:endnote>
  <w:endnote w:type="continuationSeparator" w:id="0">
    <w:p w14:paraId="4C433F8F" w14:textId="77777777" w:rsidR="00B975E5" w:rsidRDefault="00B975E5" w:rsidP="0026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30000"/>
      <w:docPartObj>
        <w:docPartGallery w:val="Page Numbers (Bottom of Page)"/>
        <w:docPartUnique/>
      </w:docPartObj>
    </w:sdtPr>
    <w:sdtEndPr/>
    <w:sdtContent>
      <w:p w14:paraId="23A75D7C" w14:textId="0EC88A9E" w:rsidR="009324E3" w:rsidRDefault="009324E3">
        <w:pPr>
          <w:pStyle w:val="aa"/>
          <w:jc w:val="center"/>
        </w:pPr>
        <w:r>
          <w:fldChar w:fldCharType="begin"/>
        </w:r>
        <w:r>
          <w:instrText>PAGE   \* MERGEFORMAT</w:instrText>
        </w:r>
        <w:r>
          <w:fldChar w:fldCharType="separate"/>
        </w:r>
        <w:r>
          <w:t>2</w:t>
        </w:r>
        <w:r>
          <w:fldChar w:fldCharType="end"/>
        </w:r>
      </w:p>
    </w:sdtContent>
  </w:sdt>
  <w:p w14:paraId="5CBCA45C" w14:textId="77777777" w:rsidR="009324E3" w:rsidRDefault="009324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BEBD" w14:textId="77777777" w:rsidR="00B975E5" w:rsidRDefault="00B975E5" w:rsidP="002672B0">
      <w:pPr>
        <w:spacing w:after="0" w:line="240" w:lineRule="auto"/>
      </w:pPr>
      <w:r>
        <w:separator/>
      </w:r>
    </w:p>
  </w:footnote>
  <w:footnote w:type="continuationSeparator" w:id="0">
    <w:p w14:paraId="7D8BF865" w14:textId="77777777" w:rsidR="00B975E5" w:rsidRDefault="00B975E5" w:rsidP="00267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A74"/>
    <w:multiLevelType w:val="multilevel"/>
    <w:tmpl w:val="AC3A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C5C51"/>
    <w:multiLevelType w:val="multilevel"/>
    <w:tmpl w:val="EC18DE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F4B97"/>
    <w:multiLevelType w:val="multilevel"/>
    <w:tmpl w:val="2960A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387979"/>
    <w:multiLevelType w:val="multilevel"/>
    <w:tmpl w:val="F45C35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57C25"/>
    <w:multiLevelType w:val="multilevel"/>
    <w:tmpl w:val="EC8E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7C2CD8"/>
    <w:multiLevelType w:val="multilevel"/>
    <w:tmpl w:val="40F452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710159"/>
    <w:multiLevelType w:val="multilevel"/>
    <w:tmpl w:val="A356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A95953"/>
    <w:multiLevelType w:val="multilevel"/>
    <w:tmpl w:val="27B823D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7B"/>
    <w:rsid w:val="000142FF"/>
    <w:rsid w:val="000640C0"/>
    <w:rsid w:val="00082549"/>
    <w:rsid w:val="000954C6"/>
    <w:rsid w:val="000B5F06"/>
    <w:rsid w:val="000D59A1"/>
    <w:rsid w:val="00124189"/>
    <w:rsid w:val="001346E6"/>
    <w:rsid w:val="00195C4C"/>
    <w:rsid w:val="002672B0"/>
    <w:rsid w:val="002846FC"/>
    <w:rsid w:val="00287955"/>
    <w:rsid w:val="0030082F"/>
    <w:rsid w:val="00326CAB"/>
    <w:rsid w:val="00362E5F"/>
    <w:rsid w:val="00420B6A"/>
    <w:rsid w:val="00427671"/>
    <w:rsid w:val="0054067E"/>
    <w:rsid w:val="006B06A7"/>
    <w:rsid w:val="007B5D7A"/>
    <w:rsid w:val="008A2DDC"/>
    <w:rsid w:val="009324E3"/>
    <w:rsid w:val="009512C4"/>
    <w:rsid w:val="009C177B"/>
    <w:rsid w:val="00A947A4"/>
    <w:rsid w:val="00AF08F0"/>
    <w:rsid w:val="00AF7D40"/>
    <w:rsid w:val="00B975E5"/>
    <w:rsid w:val="00D74EC9"/>
    <w:rsid w:val="00E32180"/>
    <w:rsid w:val="00E5488A"/>
    <w:rsid w:val="00E569AA"/>
    <w:rsid w:val="00EB7E52"/>
    <w:rsid w:val="00ED08E5"/>
    <w:rsid w:val="00EE6F97"/>
    <w:rsid w:val="00F737F2"/>
    <w:rsid w:val="00FB3D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D194E"/>
  <w15:docId w15:val="{620A23E8-ECFE-4B93-A4A6-4AD32140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A2DDC"/>
    <w:rPr>
      <w:rFonts w:ascii="Book Antiqua" w:eastAsia="Book Antiqua" w:hAnsi="Book Antiqua" w:cs="Book Antiqua"/>
    </w:rPr>
  </w:style>
  <w:style w:type="paragraph" w:customStyle="1" w:styleId="1">
    <w:name w:val="Основной текст1"/>
    <w:basedOn w:val="a"/>
    <w:link w:val="a3"/>
    <w:rsid w:val="008A2DDC"/>
    <w:pPr>
      <w:widowControl w:val="0"/>
      <w:spacing w:after="40" w:line="240" w:lineRule="auto"/>
      <w:ind w:firstLine="400"/>
    </w:pPr>
    <w:rPr>
      <w:rFonts w:ascii="Book Antiqua" w:eastAsia="Book Antiqua" w:hAnsi="Book Antiqua" w:cs="Book Antiqua"/>
    </w:rPr>
  </w:style>
  <w:style w:type="paragraph" w:styleId="a4">
    <w:name w:val="footnote text"/>
    <w:basedOn w:val="a"/>
    <w:link w:val="a5"/>
    <w:uiPriority w:val="99"/>
    <w:unhideWhenUsed/>
    <w:rsid w:val="002672B0"/>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rsid w:val="002672B0"/>
    <w:rPr>
      <w:rFonts w:eastAsiaTheme="minorHAnsi"/>
      <w:sz w:val="20"/>
      <w:szCs w:val="20"/>
      <w:lang w:eastAsia="en-US"/>
    </w:rPr>
  </w:style>
  <w:style w:type="character" w:styleId="a6">
    <w:name w:val="footnote reference"/>
    <w:basedOn w:val="a0"/>
    <w:uiPriority w:val="99"/>
    <w:unhideWhenUsed/>
    <w:rsid w:val="002672B0"/>
    <w:rPr>
      <w:vertAlign w:val="superscript"/>
    </w:rPr>
  </w:style>
  <w:style w:type="paragraph" w:styleId="a7">
    <w:name w:val="Normal (Web)"/>
    <w:basedOn w:val="a"/>
    <w:uiPriority w:val="99"/>
    <w:unhideWhenUsed/>
    <w:rsid w:val="002672B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9324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24E3"/>
  </w:style>
  <w:style w:type="paragraph" w:styleId="aa">
    <w:name w:val="footer"/>
    <w:basedOn w:val="a"/>
    <w:link w:val="ab"/>
    <w:uiPriority w:val="99"/>
    <w:unhideWhenUsed/>
    <w:rsid w:val="009324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24E3"/>
  </w:style>
  <w:style w:type="character" w:customStyle="1" w:styleId="ac">
    <w:name w:val="Сноска_"/>
    <w:basedOn w:val="a0"/>
    <w:link w:val="ad"/>
    <w:rsid w:val="001346E6"/>
    <w:rPr>
      <w:rFonts w:ascii="Calibri" w:eastAsia="Calibri" w:hAnsi="Calibri" w:cs="Calibri"/>
      <w:sz w:val="18"/>
      <w:szCs w:val="18"/>
    </w:rPr>
  </w:style>
  <w:style w:type="character" w:customStyle="1" w:styleId="2">
    <w:name w:val="Колонтитул (2)_"/>
    <w:basedOn w:val="a0"/>
    <w:link w:val="20"/>
    <w:rsid w:val="001346E6"/>
    <w:rPr>
      <w:rFonts w:ascii="Times New Roman" w:eastAsia="Times New Roman" w:hAnsi="Times New Roman" w:cs="Times New Roman"/>
      <w:sz w:val="20"/>
      <w:szCs w:val="20"/>
    </w:rPr>
  </w:style>
  <w:style w:type="paragraph" w:customStyle="1" w:styleId="ad">
    <w:name w:val="Сноска"/>
    <w:basedOn w:val="a"/>
    <w:link w:val="ac"/>
    <w:rsid w:val="001346E6"/>
    <w:pPr>
      <w:widowControl w:val="0"/>
      <w:spacing w:after="30" w:line="240" w:lineRule="auto"/>
    </w:pPr>
    <w:rPr>
      <w:rFonts w:ascii="Calibri" w:eastAsia="Calibri" w:hAnsi="Calibri" w:cs="Calibri"/>
      <w:sz w:val="18"/>
      <w:szCs w:val="18"/>
    </w:rPr>
  </w:style>
  <w:style w:type="paragraph" w:customStyle="1" w:styleId="20">
    <w:name w:val="Колонтитул (2)"/>
    <w:basedOn w:val="a"/>
    <w:link w:val="2"/>
    <w:rsid w:val="001346E6"/>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5138">
      <w:bodyDiv w:val="1"/>
      <w:marLeft w:val="0"/>
      <w:marRight w:val="0"/>
      <w:marTop w:val="0"/>
      <w:marBottom w:val="0"/>
      <w:divBdr>
        <w:top w:val="none" w:sz="0" w:space="0" w:color="auto"/>
        <w:left w:val="none" w:sz="0" w:space="0" w:color="auto"/>
        <w:bottom w:val="none" w:sz="0" w:space="0" w:color="auto"/>
        <w:right w:val="none" w:sz="0" w:space="0" w:color="auto"/>
      </w:divBdr>
      <w:divsChild>
        <w:div w:id="514459696">
          <w:marLeft w:val="0"/>
          <w:marRight w:val="0"/>
          <w:marTop w:val="0"/>
          <w:marBottom w:val="0"/>
          <w:divBdr>
            <w:top w:val="none" w:sz="0" w:space="0" w:color="auto"/>
            <w:left w:val="none" w:sz="0" w:space="0" w:color="auto"/>
            <w:bottom w:val="none" w:sz="0" w:space="0" w:color="auto"/>
            <w:right w:val="none" w:sz="0" w:space="0" w:color="auto"/>
          </w:divBdr>
        </w:div>
        <w:div w:id="670062061">
          <w:marLeft w:val="0"/>
          <w:marRight w:val="0"/>
          <w:marTop w:val="0"/>
          <w:marBottom w:val="0"/>
          <w:divBdr>
            <w:top w:val="none" w:sz="0" w:space="0" w:color="auto"/>
            <w:left w:val="none" w:sz="0" w:space="0" w:color="auto"/>
            <w:bottom w:val="none" w:sz="0" w:space="0" w:color="auto"/>
            <w:right w:val="none" w:sz="0" w:space="0" w:color="auto"/>
          </w:divBdr>
        </w:div>
        <w:div w:id="1989091504">
          <w:marLeft w:val="0"/>
          <w:marRight w:val="0"/>
          <w:marTop w:val="0"/>
          <w:marBottom w:val="0"/>
          <w:divBdr>
            <w:top w:val="none" w:sz="0" w:space="0" w:color="auto"/>
            <w:left w:val="none" w:sz="0" w:space="0" w:color="auto"/>
            <w:bottom w:val="none" w:sz="0" w:space="0" w:color="auto"/>
            <w:right w:val="none" w:sz="0" w:space="0" w:color="auto"/>
          </w:divBdr>
        </w:div>
        <w:div w:id="266743887">
          <w:marLeft w:val="0"/>
          <w:marRight w:val="0"/>
          <w:marTop w:val="0"/>
          <w:marBottom w:val="0"/>
          <w:divBdr>
            <w:top w:val="none" w:sz="0" w:space="0" w:color="auto"/>
            <w:left w:val="none" w:sz="0" w:space="0" w:color="auto"/>
            <w:bottom w:val="none" w:sz="0" w:space="0" w:color="auto"/>
            <w:right w:val="none" w:sz="0" w:space="0" w:color="auto"/>
          </w:divBdr>
        </w:div>
        <w:div w:id="1506283434">
          <w:marLeft w:val="0"/>
          <w:marRight w:val="0"/>
          <w:marTop w:val="0"/>
          <w:marBottom w:val="0"/>
          <w:divBdr>
            <w:top w:val="none" w:sz="0" w:space="0" w:color="auto"/>
            <w:left w:val="none" w:sz="0" w:space="0" w:color="auto"/>
            <w:bottom w:val="none" w:sz="0" w:space="0" w:color="auto"/>
            <w:right w:val="none" w:sz="0" w:space="0" w:color="auto"/>
          </w:divBdr>
        </w:div>
        <w:div w:id="2047171860">
          <w:marLeft w:val="0"/>
          <w:marRight w:val="0"/>
          <w:marTop w:val="0"/>
          <w:marBottom w:val="0"/>
          <w:divBdr>
            <w:top w:val="none" w:sz="0" w:space="0" w:color="auto"/>
            <w:left w:val="none" w:sz="0" w:space="0" w:color="auto"/>
            <w:bottom w:val="none" w:sz="0" w:space="0" w:color="auto"/>
            <w:right w:val="none" w:sz="0" w:space="0" w:color="auto"/>
          </w:divBdr>
        </w:div>
        <w:div w:id="2002005519">
          <w:marLeft w:val="0"/>
          <w:marRight w:val="0"/>
          <w:marTop w:val="0"/>
          <w:marBottom w:val="0"/>
          <w:divBdr>
            <w:top w:val="none" w:sz="0" w:space="0" w:color="auto"/>
            <w:left w:val="none" w:sz="0" w:space="0" w:color="auto"/>
            <w:bottom w:val="none" w:sz="0" w:space="0" w:color="auto"/>
            <w:right w:val="none" w:sz="0" w:space="0" w:color="auto"/>
          </w:divBdr>
        </w:div>
        <w:div w:id="110900251">
          <w:marLeft w:val="0"/>
          <w:marRight w:val="0"/>
          <w:marTop w:val="0"/>
          <w:marBottom w:val="0"/>
          <w:divBdr>
            <w:top w:val="none" w:sz="0" w:space="0" w:color="auto"/>
            <w:left w:val="none" w:sz="0" w:space="0" w:color="auto"/>
            <w:bottom w:val="none" w:sz="0" w:space="0" w:color="auto"/>
            <w:right w:val="none" w:sz="0" w:space="0" w:color="auto"/>
          </w:divBdr>
        </w:div>
        <w:div w:id="256721390">
          <w:marLeft w:val="0"/>
          <w:marRight w:val="0"/>
          <w:marTop w:val="0"/>
          <w:marBottom w:val="0"/>
          <w:divBdr>
            <w:top w:val="none" w:sz="0" w:space="0" w:color="auto"/>
            <w:left w:val="none" w:sz="0" w:space="0" w:color="auto"/>
            <w:bottom w:val="none" w:sz="0" w:space="0" w:color="auto"/>
            <w:right w:val="none" w:sz="0" w:space="0" w:color="auto"/>
          </w:divBdr>
        </w:div>
        <w:div w:id="1505172492">
          <w:marLeft w:val="0"/>
          <w:marRight w:val="0"/>
          <w:marTop w:val="0"/>
          <w:marBottom w:val="0"/>
          <w:divBdr>
            <w:top w:val="none" w:sz="0" w:space="0" w:color="auto"/>
            <w:left w:val="none" w:sz="0" w:space="0" w:color="auto"/>
            <w:bottom w:val="none" w:sz="0" w:space="0" w:color="auto"/>
            <w:right w:val="none" w:sz="0" w:space="0" w:color="auto"/>
          </w:divBdr>
        </w:div>
        <w:div w:id="291330613">
          <w:marLeft w:val="0"/>
          <w:marRight w:val="0"/>
          <w:marTop w:val="0"/>
          <w:marBottom w:val="0"/>
          <w:divBdr>
            <w:top w:val="none" w:sz="0" w:space="0" w:color="auto"/>
            <w:left w:val="none" w:sz="0" w:space="0" w:color="auto"/>
            <w:bottom w:val="none" w:sz="0" w:space="0" w:color="auto"/>
            <w:right w:val="none" w:sz="0" w:space="0" w:color="auto"/>
          </w:divBdr>
        </w:div>
        <w:div w:id="266354688">
          <w:marLeft w:val="0"/>
          <w:marRight w:val="0"/>
          <w:marTop w:val="0"/>
          <w:marBottom w:val="0"/>
          <w:divBdr>
            <w:top w:val="none" w:sz="0" w:space="0" w:color="auto"/>
            <w:left w:val="none" w:sz="0" w:space="0" w:color="auto"/>
            <w:bottom w:val="none" w:sz="0" w:space="0" w:color="auto"/>
            <w:right w:val="none" w:sz="0" w:space="0" w:color="auto"/>
          </w:divBdr>
        </w:div>
        <w:div w:id="1588422509">
          <w:marLeft w:val="0"/>
          <w:marRight w:val="0"/>
          <w:marTop w:val="0"/>
          <w:marBottom w:val="0"/>
          <w:divBdr>
            <w:top w:val="none" w:sz="0" w:space="0" w:color="auto"/>
            <w:left w:val="none" w:sz="0" w:space="0" w:color="auto"/>
            <w:bottom w:val="none" w:sz="0" w:space="0" w:color="auto"/>
            <w:right w:val="none" w:sz="0" w:space="0" w:color="auto"/>
          </w:divBdr>
        </w:div>
        <w:div w:id="1892115084">
          <w:marLeft w:val="0"/>
          <w:marRight w:val="0"/>
          <w:marTop w:val="0"/>
          <w:marBottom w:val="0"/>
          <w:divBdr>
            <w:top w:val="none" w:sz="0" w:space="0" w:color="auto"/>
            <w:left w:val="none" w:sz="0" w:space="0" w:color="auto"/>
            <w:bottom w:val="none" w:sz="0" w:space="0" w:color="auto"/>
            <w:right w:val="none" w:sz="0" w:space="0" w:color="auto"/>
          </w:divBdr>
        </w:div>
        <w:div w:id="1183864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2146</Words>
  <Characters>12234</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Как формируется использование инструментов оценки эффективности муниципального у</vt:lpstr>
      <vt:lpstr>        Как инструменты оценки эффективности муниципального управления эффективностью ис</vt:lpstr>
      <vt:lpstr>        Как муниципальные субъекты применяют различные типы использования инструментов о</vt:lpstr>
      <vt:lpstr>        Эмпирический контекст: использование инструментов оценки эффективности муниципал</vt:lpstr>
      <vt:lpstr>        Структура анализа использования инструментов оценки эффективности муниципального</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2023-10-06T18:10:00Z</dcterms:created>
  <dcterms:modified xsi:type="dcterms:W3CDTF">2023-10-06T18:57:00Z</dcterms:modified>
</cp:coreProperties>
</file>