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6AD8" w14:textId="77777777" w:rsidR="008F2B8D" w:rsidRPr="00961F2C" w:rsidRDefault="008F2B8D" w:rsidP="008F2B8D">
      <w:pPr>
        <w:spacing w:before="200" w:after="200"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1F2C">
        <w:rPr>
          <w:rFonts w:ascii="Times New Roman" w:hAnsi="Times New Roman" w:cs="Times New Roman"/>
          <w:b/>
          <w:bCs/>
          <w:sz w:val="32"/>
          <w:szCs w:val="32"/>
        </w:rPr>
        <w:t>ФАКТОРНЫЙ АНАЛИЗ РЕНТАБЕЛЬНОСТИ СОБСТВЕННОГО КАПИТАЛА КОМПАНИИ ПО МЕТОДУ ДЮПОНА</w:t>
      </w:r>
    </w:p>
    <w:p w14:paraId="0556C978" w14:textId="77777777" w:rsidR="00BB379A" w:rsidRDefault="00BB379A">
      <w:bookmarkStart w:id="0" w:name="_GoBack"/>
      <w:bookmarkEnd w:id="0"/>
    </w:p>
    <w:sectPr w:rsidR="00BB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46"/>
    <w:rsid w:val="007A3F46"/>
    <w:rsid w:val="008F2B8D"/>
    <w:rsid w:val="00B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8EF14-3284-40BA-AC89-AF3B0F2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2023-10-18T15:10:00Z</dcterms:created>
  <dcterms:modified xsi:type="dcterms:W3CDTF">2023-10-18T15:10:00Z</dcterms:modified>
</cp:coreProperties>
</file>